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9D8A" w14:textId="1198EBC9" w:rsidR="009140EE" w:rsidRPr="00BE46C7" w:rsidRDefault="009140EE" w:rsidP="009140EE">
      <w:pPr>
        <w:spacing w:after="0" w:line="360" w:lineRule="auto"/>
        <w:jc w:val="both"/>
        <w:rPr>
          <w:rFonts w:ascii="Times New Roman" w:eastAsia="Calibri" w:hAnsi="Times New Roman" w:cs="Times New Roman"/>
          <w:sz w:val="24"/>
          <w:szCs w:val="24"/>
          <w:lang w:eastAsia="en-GB"/>
        </w:rPr>
      </w:pPr>
      <w:r w:rsidRPr="00BE46C7">
        <w:rPr>
          <w:rFonts w:ascii="Times New Roman" w:eastAsia="Calibri" w:hAnsi="Times New Roman" w:cs="Times New Roman"/>
          <w:sz w:val="24"/>
          <w:szCs w:val="24"/>
          <w:lang w:eastAsia="en-GB"/>
        </w:rPr>
        <w:t xml:space="preserve">Appeal by </w:t>
      </w:r>
      <w:r>
        <w:rPr>
          <w:rFonts w:ascii="Times New Roman" w:eastAsia="Calibri" w:hAnsi="Times New Roman" w:cs="Times New Roman"/>
          <w:sz w:val="24"/>
          <w:szCs w:val="24"/>
          <w:lang w:eastAsia="en-GB"/>
        </w:rPr>
        <w:t>Berkeley Homes (Oxford and Chiltern) Ltd in</w:t>
      </w:r>
      <w:r w:rsidRPr="00BE46C7">
        <w:rPr>
          <w:rFonts w:ascii="Times New Roman" w:eastAsia="Calibri" w:hAnsi="Times New Roman" w:cs="Times New Roman"/>
          <w:sz w:val="24"/>
          <w:szCs w:val="24"/>
          <w:lang w:eastAsia="en-GB"/>
        </w:rPr>
        <w:t xml:space="preserve"> respect of Land </w:t>
      </w:r>
      <w:r>
        <w:rPr>
          <w:rFonts w:ascii="Times New Roman" w:eastAsia="Calibri" w:hAnsi="Times New Roman" w:cs="Times New Roman"/>
          <w:sz w:val="24"/>
          <w:szCs w:val="24"/>
          <w:lang w:eastAsia="en-GB"/>
        </w:rPr>
        <w:t>at 55 Vastern Road, Reading, RG1 8BU</w:t>
      </w:r>
    </w:p>
    <w:p w14:paraId="6C65B995" w14:textId="77777777" w:rsidR="009140EE" w:rsidRPr="00BE46C7" w:rsidRDefault="009140EE" w:rsidP="009140EE">
      <w:pPr>
        <w:spacing w:after="0" w:line="360" w:lineRule="auto"/>
        <w:jc w:val="both"/>
        <w:rPr>
          <w:rFonts w:ascii="Times New Roman" w:eastAsia="Calibri" w:hAnsi="Times New Roman" w:cs="Times New Roman"/>
          <w:sz w:val="24"/>
          <w:szCs w:val="24"/>
          <w:lang w:eastAsia="en-GB"/>
        </w:rPr>
      </w:pPr>
      <w:r w:rsidRPr="00BE46C7">
        <w:rPr>
          <w:rFonts w:ascii="Times New Roman" w:eastAsia="Calibri" w:hAnsi="Times New Roman" w:cs="Times New Roman"/>
          <w:sz w:val="24"/>
          <w:szCs w:val="24"/>
          <w:lang w:eastAsia="en-GB"/>
        </w:rPr>
        <w:tab/>
        <w:t xml:space="preserve"> </w:t>
      </w:r>
    </w:p>
    <w:p w14:paraId="158D6C1D" w14:textId="4173606B" w:rsidR="009140EE" w:rsidRPr="00BE46C7" w:rsidRDefault="009140EE" w:rsidP="009140EE">
      <w:pPr>
        <w:spacing w:after="0" w:line="360" w:lineRule="auto"/>
        <w:jc w:val="both"/>
        <w:rPr>
          <w:rFonts w:ascii="Times New Roman" w:eastAsia="Calibri" w:hAnsi="Times New Roman" w:cs="Times New Roman"/>
          <w:sz w:val="24"/>
          <w:szCs w:val="24"/>
          <w:lang w:eastAsia="en-GB"/>
        </w:rPr>
      </w:pPr>
      <w:r w:rsidRPr="00BE46C7">
        <w:rPr>
          <w:rFonts w:ascii="Times New Roman" w:eastAsia="Calibri" w:hAnsi="Times New Roman" w:cs="Times New Roman"/>
          <w:sz w:val="24"/>
          <w:szCs w:val="24"/>
          <w:lang w:eastAsia="en-GB"/>
        </w:rPr>
        <w:t>Planning Inspectorate’s Reference</w:t>
      </w:r>
      <w:r>
        <w:rPr>
          <w:rFonts w:ascii="Times New Roman" w:eastAsia="Calibri" w:hAnsi="Times New Roman" w:cs="Times New Roman"/>
          <w:sz w:val="24"/>
          <w:szCs w:val="24"/>
          <w:lang w:eastAsia="en-GB"/>
        </w:rPr>
        <w:t>s</w:t>
      </w:r>
      <w:r w:rsidRPr="00BE46C7">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APP/EO345/W/21/3276463</w:t>
      </w:r>
    </w:p>
    <w:p w14:paraId="6D79460F" w14:textId="77777777" w:rsidR="009140EE" w:rsidRPr="00BE46C7" w:rsidRDefault="009140EE" w:rsidP="009140EE">
      <w:pPr>
        <w:spacing w:after="0" w:line="360" w:lineRule="auto"/>
        <w:jc w:val="both"/>
        <w:rPr>
          <w:rFonts w:ascii="Times New Roman" w:eastAsia="Calibri" w:hAnsi="Times New Roman" w:cs="Times New Roman"/>
          <w:sz w:val="24"/>
          <w:szCs w:val="24"/>
          <w:lang w:eastAsia="en-GB"/>
        </w:rPr>
      </w:pPr>
    </w:p>
    <w:p w14:paraId="6081B01F" w14:textId="77777777" w:rsidR="009140EE" w:rsidRPr="00BE46C7" w:rsidRDefault="009140EE" w:rsidP="009140EE">
      <w:pPr>
        <w:spacing w:after="0" w:line="360" w:lineRule="auto"/>
        <w:jc w:val="both"/>
        <w:rPr>
          <w:rFonts w:ascii="Times New Roman" w:eastAsia="Calibri" w:hAnsi="Times New Roman" w:cs="Times New Roman"/>
          <w:sz w:val="24"/>
          <w:szCs w:val="24"/>
          <w:lang w:eastAsia="en-GB"/>
        </w:rPr>
      </w:pPr>
    </w:p>
    <w:p w14:paraId="6A4E8D12" w14:textId="77777777" w:rsidR="009140EE" w:rsidRPr="00BE46C7" w:rsidRDefault="009140EE" w:rsidP="009140EE">
      <w:pPr>
        <w:spacing w:after="0" w:line="360" w:lineRule="auto"/>
        <w:jc w:val="both"/>
        <w:rPr>
          <w:rFonts w:ascii="Times New Roman" w:eastAsia="Calibri" w:hAnsi="Times New Roman" w:cs="Times New Roman"/>
          <w:sz w:val="24"/>
          <w:szCs w:val="24"/>
          <w:lang w:eastAsia="en-GB"/>
        </w:rPr>
      </w:pPr>
    </w:p>
    <w:p w14:paraId="6286D663" w14:textId="77777777" w:rsidR="009140EE" w:rsidRPr="00BE46C7" w:rsidRDefault="009140EE" w:rsidP="009140EE">
      <w:pPr>
        <w:spacing w:after="0" w:line="360" w:lineRule="auto"/>
        <w:jc w:val="center"/>
        <w:rPr>
          <w:rFonts w:ascii="Times New Roman" w:eastAsia="Calibri" w:hAnsi="Times New Roman" w:cs="Times New Roman"/>
          <w:b/>
          <w:sz w:val="24"/>
          <w:szCs w:val="24"/>
          <w:lang w:eastAsia="en-GB"/>
        </w:rPr>
      </w:pPr>
      <w:r w:rsidRPr="00BE46C7">
        <w:rPr>
          <w:rFonts w:ascii="Times New Roman" w:eastAsia="Calibri" w:hAnsi="Times New Roman" w:cs="Times New Roman"/>
          <w:b/>
          <w:sz w:val="24"/>
          <w:szCs w:val="24"/>
          <w:lang w:eastAsia="en-GB"/>
        </w:rPr>
        <w:t xml:space="preserve">Opening Submissions on behalf of </w:t>
      </w:r>
    </w:p>
    <w:p w14:paraId="69DB6E8D" w14:textId="1472E429" w:rsidR="009140EE" w:rsidRPr="00BE46C7" w:rsidRDefault="009140EE" w:rsidP="009140EE">
      <w:pPr>
        <w:spacing w:after="0" w:line="360" w:lineRule="auto"/>
        <w:jc w:val="center"/>
        <w:rPr>
          <w:rFonts w:ascii="Times New Roman" w:eastAsia="Calibri" w:hAnsi="Times New Roman" w:cs="Times New Roman"/>
          <w:b/>
          <w:sz w:val="24"/>
          <w:szCs w:val="24"/>
          <w:lang w:eastAsia="en-GB"/>
        </w:rPr>
      </w:pPr>
      <w:r>
        <w:rPr>
          <w:rFonts w:ascii="Times New Roman" w:eastAsia="Calibri" w:hAnsi="Times New Roman" w:cs="Times New Roman"/>
          <w:b/>
          <w:sz w:val="24"/>
          <w:szCs w:val="24"/>
          <w:lang w:eastAsia="en-GB"/>
        </w:rPr>
        <w:t>Reading Borough Co</w:t>
      </w:r>
      <w:r w:rsidRPr="00BE46C7">
        <w:rPr>
          <w:rFonts w:ascii="Times New Roman" w:eastAsia="Calibri" w:hAnsi="Times New Roman" w:cs="Times New Roman"/>
          <w:b/>
          <w:sz w:val="24"/>
          <w:szCs w:val="24"/>
          <w:lang w:eastAsia="en-GB"/>
        </w:rPr>
        <w:t>uncil</w:t>
      </w:r>
    </w:p>
    <w:p w14:paraId="222D0837" w14:textId="6D794161" w:rsidR="009140EE" w:rsidRPr="00BE46C7" w:rsidRDefault="009140EE" w:rsidP="009140EE">
      <w:pPr>
        <w:spacing w:after="0" w:line="360" w:lineRule="auto"/>
        <w:jc w:val="center"/>
        <w:rPr>
          <w:rFonts w:ascii="Times New Roman" w:eastAsia="Calibri" w:hAnsi="Times New Roman" w:cs="Times New Roman"/>
          <w:sz w:val="24"/>
          <w:szCs w:val="24"/>
          <w:lang w:eastAsia="en-GB"/>
        </w:rPr>
      </w:pPr>
      <w:r w:rsidRPr="00BE46C7">
        <w:rPr>
          <w:rFonts w:ascii="Times New Roman" w:eastAsia="Calibri" w:hAnsi="Times New Roman" w:cs="Times New Roman"/>
          <w:sz w:val="24"/>
          <w:szCs w:val="24"/>
          <w:lang w:eastAsia="en-GB"/>
        </w:rPr>
        <w:t xml:space="preserve">(Inquiry commencing </w:t>
      </w:r>
      <w:r>
        <w:rPr>
          <w:rFonts w:ascii="Times New Roman" w:eastAsia="Calibri" w:hAnsi="Times New Roman" w:cs="Times New Roman"/>
          <w:sz w:val="24"/>
          <w:szCs w:val="24"/>
          <w:lang w:eastAsia="en-GB"/>
        </w:rPr>
        <w:t>26</w:t>
      </w:r>
      <w:r w:rsidRPr="00BE46C7">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10</w:t>
      </w:r>
      <w:r w:rsidRPr="00BE46C7">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21</w:t>
      </w:r>
      <w:r w:rsidRPr="00BE46C7">
        <w:rPr>
          <w:rFonts w:ascii="Times New Roman" w:eastAsia="Calibri" w:hAnsi="Times New Roman" w:cs="Times New Roman"/>
          <w:sz w:val="24"/>
          <w:szCs w:val="24"/>
          <w:lang w:eastAsia="en-GB"/>
        </w:rPr>
        <w:t>)</w:t>
      </w:r>
    </w:p>
    <w:p w14:paraId="34A0FC86" w14:textId="77777777" w:rsidR="009140EE" w:rsidRPr="00BE46C7" w:rsidRDefault="009140EE" w:rsidP="009140EE">
      <w:pPr>
        <w:spacing w:after="0" w:line="360" w:lineRule="auto"/>
        <w:jc w:val="center"/>
        <w:rPr>
          <w:rFonts w:ascii="Times New Roman" w:eastAsia="Calibri" w:hAnsi="Times New Roman" w:cs="Times New Roman"/>
          <w:sz w:val="24"/>
          <w:szCs w:val="24"/>
          <w:lang w:eastAsia="en-GB"/>
        </w:rPr>
      </w:pPr>
    </w:p>
    <w:p w14:paraId="1F0472A7" w14:textId="77777777" w:rsidR="009140EE" w:rsidRPr="00BE46C7" w:rsidRDefault="009140EE" w:rsidP="009140EE">
      <w:pPr>
        <w:spacing w:after="0" w:line="360" w:lineRule="auto"/>
        <w:jc w:val="center"/>
        <w:rPr>
          <w:rFonts w:ascii="Times New Roman" w:eastAsia="Calibri" w:hAnsi="Times New Roman" w:cs="Times New Roman"/>
          <w:sz w:val="24"/>
          <w:szCs w:val="24"/>
          <w:lang w:eastAsia="en-GB"/>
        </w:rPr>
      </w:pPr>
    </w:p>
    <w:p w14:paraId="08AF3F92" w14:textId="77777777" w:rsidR="009140EE" w:rsidRPr="00BE46C7" w:rsidRDefault="009140EE" w:rsidP="009140EE">
      <w:pPr>
        <w:spacing w:after="0" w:line="360" w:lineRule="auto"/>
        <w:jc w:val="center"/>
        <w:rPr>
          <w:rFonts w:ascii="Times New Roman" w:eastAsia="Calibri" w:hAnsi="Times New Roman" w:cs="Times New Roman"/>
          <w:sz w:val="24"/>
          <w:szCs w:val="24"/>
          <w:lang w:eastAsia="en-GB"/>
        </w:rPr>
      </w:pPr>
    </w:p>
    <w:p w14:paraId="462681C8" w14:textId="77777777" w:rsidR="009140EE" w:rsidRPr="00BE46C7" w:rsidRDefault="009140EE" w:rsidP="009140EE">
      <w:pPr>
        <w:spacing w:after="0" w:line="360" w:lineRule="auto"/>
        <w:jc w:val="center"/>
        <w:rPr>
          <w:rFonts w:ascii="Times New Roman" w:eastAsia="Calibri" w:hAnsi="Times New Roman" w:cs="Times New Roman"/>
          <w:sz w:val="24"/>
          <w:szCs w:val="24"/>
          <w:lang w:eastAsia="en-GB"/>
        </w:rPr>
      </w:pPr>
    </w:p>
    <w:p w14:paraId="4E4DA2E8" w14:textId="77777777" w:rsidR="009140EE" w:rsidRPr="00BE46C7" w:rsidRDefault="009140EE" w:rsidP="009140EE">
      <w:pPr>
        <w:spacing w:after="0" w:line="360" w:lineRule="auto"/>
        <w:jc w:val="center"/>
        <w:rPr>
          <w:rFonts w:ascii="Times New Roman" w:eastAsia="Calibri" w:hAnsi="Times New Roman" w:cs="Times New Roman"/>
          <w:sz w:val="24"/>
          <w:szCs w:val="24"/>
          <w:lang w:eastAsia="en-GB"/>
        </w:rPr>
      </w:pPr>
    </w:p>
    <w:p w14:paraId="136F828A" w14:textId="77777777" w:rsidR="009140EE" w:rsidRPr="00BE46C7" w:rsidRDefault="009140EE" w:rsidP="009140EE">
      <w:pPr>
        <w:spacing w:after="0" w:line="360" w:lineRule="auto"/>
        <w:jc w:val="center"/>
        <w:rPr>
          <w:rFonts w:ascii="Times New Roman" w:eastAsia="Calibri" w:hAnsi="Times New Roman" w:cs="Times New Roman"/>
          <w:sz w:val="24"/>
          <w:szCs w:val="24"/>
          <w:lang w:eastAsia="en-GB"/>
        </w:rPr>
      </w:pPr>
    </w:p>
    <w:p w14:paraId="37EF9CF5" w14:textId="77777777" w:rsidR="009140EE" w:rsidRPr="00BE46C7" w:rsidRDefault="009140EE" w:rsidP="009140EE">
      <w:pPr>
        <w:spacing w:after="200" w:line="360" w:lineRule="auto"/>
        <w:rPr>
          <w:rFonts w:ascii="Times New Roman" w:eastAsia="Calibri" w:hAnsi="Times New Roman" w:cs="Times New Roman"/>
          <w:b/>
          <w:sz w:val="24"/>
          <w:szCs w:val="24"/>
          <w:lang w:eastAsia="en-GB"/>
        </w:rPr>
      </w:pPr>
      <w:r w:rsidRPr="00BE46C7">
        <w:rPr>
          <w:rFonts w:ascii="Times New Roman" w:eastAsia="Calibri" w:hAnsi="Times New Roman" w:cs="Times New Roman"/>
          <w:b/>
          <w:sz w:val="24"/>
          <w:szCs w:val="24"/>
          <w:lang w:eastAsia="en-GB"/>
        </w:rPr>
        <w:t>1. Introduction</w:t>
      </w:r>
    </w:p>
    <w:p w14:paraId="7E653F03" w14:textId="77777777" w:rsidR="009140EE" w:rsidRPr="00BE46C7" w:rsidRDefault="009140EE" w:rsidP="009140EE">
      <w:pPr>
        <w:spacing w:after="200" w:line="360" w:lineRule="auto"/>
        <w:jc w:val="both"/>
        <w:rPr>
          <w:rFonts w:ascii="Times New Roman" w:eastAsia="Calibri" w:hAnsi="Times New Roman" w:cs="Times New Roman"/>
          <w:sz w:val="24"/>
          <w:szCs w:val="24"/>
          <w:lang w:eastAsia="en-GB"/>
        </w:rPr>
      </w:pPr>
    </w:p>
    <w:p w14:paraId="0D2F5865" w14:textId="5B4E23C3" w:rsidR="009140EE" w:rsidRPr="00F86488" w:rsidRDefault="009140EE" w:rsidP="00F86488">
      <w:pPr>
        <w:pStyle w:val="ListParagraph"/>
        <w:numPr>
          <w:ilvl w:val="1"/>
          <w:numId w:val="2"/>
        </w:numPr>
        <w:spacing w:after="0" w:line="360" w:lineRule="auto"/>
        <w:jc w:val="both"/>
        <w:rPr>
          <w:rFonts w:ascii="Times New Roman" w:eastAsia="Calibri" w:hAnsi="Times New Roman" w:cs="Times New Roman"/>
          <w:sz w:val="24"/>
          <w:szCs w:val="24"/>
          <w:lang w:eastAsia="en-GB"/>
        </w:rPr>
      </w:pPr>
      <w:r w:rsidRPr="00F86488">
        <w:rPr>
          <w:rFonts w:ascii="Times New Roman" w:eastAsia="Calibri" w:hAnsi="Times New Roman" w:cs="Times New Roman"/>
          <w:sz w:val="24"/>
          <w:szCs w:val="24"/>
          <w:lang w:eastAsia="en-GB"/>
        </w:rPr>
        <w:t xml:space="preserve">The appellant submitted </w:t>
      </w:r>
      <w:r w:rsidR="00190CC5">
        <w:rPr>
          <w:rFonts w:ascii="Times New Roman" w:eastAsia="Calibri" w:hAnsi="Times New Roman" w:cs="Times New Roman"/>
          <w:sz w:val="24"/>
          <w:szCs w:val="24"/>
          <w:lang w:eastAsia="en-GB"/>
        </w:rPr>
        <w:t xml:space="preserve">an </w:t>
      </w:r>
      <w:r w:rsidRPr="00F86488">
        <w:rPr>
          <w:rFonts w:ascii="Times New Roman" w:eastAsia="Calibri" w:hAnsi="Times New Roman" w:cs="Times New Roman"/>
          <w:sz w:val="24"/>
          <w:szCs w:val="24"/>
          <w:lang w:eastAsia="en-GB"/>
        </w:rPr>
        <w:t>appeal against the decision of Reading Borough Council (“RBC”)</w:t>
      </w:r>
      <w:r w:rsidR="00DA0A85" w:rsidRPr="00F86488">
        <w:rPr>
          <w:rFonts w:ascii="Times New Roman" w:eastAsia="Calibri" w:hAnsi="Times New Roman" w:cs="Times New Roman"/>
          <w:sz w:val="24"/>
          <w:szCs w:val="24"/>
          <w:lang w:eastAsia="en-GB"/>
        </w:rPr>
        <w:t xml:space="preserve"> to refuse permission for the demolition of existing structures and erection </w:t>
      </w:r>
      <w:r w:rsidR="0048336C" w:rsidRPr="00F86488">
        <w:rPr>
          <w:rFonts w:ascii="Times New Roman" w:eastAsia="Calibri" w:hAnsi="Times New Roman" w:cs="Times New Roman"/>
          <w:sz w:val="24"/>
          <w:szCs w:val="24"/>
          <w:lang w:eastAsia="en-GB"/>
        </w:rPr>
        <w:t>of a series of buildings ranging in height from 1 to 11 storeys, including residential dwellings (C3 use class) and retail floorspace (A3 use class), together with a</w:t>
      </w:r>
      <w:r w:rsidR="00F86488" w:rsidRPr="00F86488">
        <w:rPr>
          <w:rFonts w:ascii="Times New Roman" w:eastAsia="Calibri" w:hAnsi="Times New Roman" w:cs="Times New Roman"/>
          <w:sz w:val="24"/>
          <w:szCs w:val="24"/>
          <w:lang w:eastAsia="en-GB"/>
        </w:rPr>
        <w:t xml:space="preserve"> new north-south pedestrian link, connecting Christchurch Bridge to Vastern Road, dated 9 April 2021.</w:t>
      </w:r>
    </w:p>
    <w:p w14:paraId="009587F9" w14:textId="27F3C3A5" w:rsidR="00F86488" w:rsidRDefault="00F86488" w:rsidP="00F86488">
      <w:pPr>
        <w:spacing w:after="0" w:line="360" w:lineRule="auto"/>
        <w:jc w:val="both"/>
        <w:rPr>
          <w:rFonts w:ascii="Times New Roman" w:eastAsia="Calibri" w:hAnsi="Times New Roman" w:cs="Times New Roman"/>
          <w:sz w:val="24"/>
          <w:szCs w:val="24"/>
          <w:lang w:eastAsia="en-GB"/>
        </w:rPr>
      </w:pPr>
    </w:p>
    <w:p w14:paraId="237B8D35" w14:textId="05C81723" w:rsidR="009140EE" w:rsidRDefault="00F86488" w:rsidP="00F86488">
      <w:pPr>
        <w:spacing w:after="0" w:line="360" w:lineRule="auto"/>
        <w:ind w:left="567" w:hanging="567"/>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1.2</w:t>
      </w:r>
      <w:r>
        <w:rPr>
          <w:rFonts w:ascii="Times New Roman" w:eastAsia="Calibri" w:hAnsi="Times New Roman" w:cs="Times New Roman"/>
          <w:sz w:val="24"/>
          <w:szCs w:val="24"/>
          <w:lang w:eastAsia="en-GB"/>
        </w:rPr>
        <w:tab/>
        <w:t xml:space="preserve">There were a total of seven reasons for refusal which you have distilled into the following </w:t>
      </w:r>
      <w:r w:rsidR="003F37AA">
        <w:rPr>
          <w:rFonts w:ascii="Times New Roman" w:eastAsia="Calibri" w:hAnsi="Times New Roman" w:cs="Times New Roman"/>
          <w:sz w:val="24"/>
          <w:szCs w:val="24"/>
          <w:lang w:eastAsia="en-GB"/>
        </w:rPr>
        <w:t xml:space="preserve">seven </w:t>
      </w:r>
      <w:r w:rsidR="009140EE">
        <w:rPr>
          <w:rFonts w:ascii="Times New Roman" w:eastAsia="Calibri" w:hAnsi="Times New Roman" w:cs="Times New Roman"/>
          <w:sz w:val="24"/>
          <w:szCs w:val="24"/>
          <w:lang w:eastAsia="en-GB"/>
        </w:rPr>
        <w:t>core issues which fall for your determination:</w:t>
      </w:r>
    </w:p>
    <w:p w14:paraId="55E4E8F8" w14:textId="77777777" w:rsidR="009140EE" w:rsidRDefault="009140EE" w:rsidP="009140EE">
      <w:pPr>
        <w:spacing w:after="0" w:line="360" w:lineRule="auto"/>
        <w:ind w:left="567" w:hanging="567"/>
        <w:jc w:val="both"/>
        <w:rPr>
          <w:rFonts w:ascii="Times New Roman" w:eastAsia="Calibri" w:hAnsi="Times New Roman" w:cs="Times New Roman"/>
          <w:sz w:val="24"/>
          <w:szCs w:val="24"/>
          <w:lang w:eastAsia="en-GB"/>
        </w:rPr>
      </w:pPr>
    </w:p>
    <w:p w14:paraId="17A75C25" w14:textId="4E7A1457" w:rsidR="00F86488" w:rsidRPr="00F86488" w:rsidRDefault="009140EE" w:rsidP="00F86488">
      <w:pPr>
        <w:spacing w:after="0" w:line="360" w:lineRule="auto"/>
        <w:ind w:left="567" w:hanging="567"/>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ab/>
        <w:t xml:space="preserve">(1) </w:t>
      </w:r>
      <w:r w:rsidR="00F86488" w:rsidRPr="00F86488">
        <w:rPr>
          <w:rFonts w:ascii="Times New Roman" w:eastAsia="Calibri" w:hAnsi="Times New Roman" w:cs="Times New Roman"/>
          <w:sz w:val="24"/>
          <w:szCs w:val="24"/>
          <w:lang w:eastAsia="en-GB"/>
        </w:rPr>
        <w:t xml:space="preserve">The effect of the proposed development in design terms with </w:t>
      </w:r>
      <w:proofErr w:type="gramStart"/>
      <w:r w:rsidR="00F86488" w:rsidRPr="00F86488">
        <w:rPr>
          <w:rFonts w:ascii="Times New Roman" w:eastAsia="Calibri" w:hAnsi="Times New Roman" w:cs="Times New Roman"/>
          <w:sz w:val="24"/>
          <w:szCs w:val="24"/>
          <w:lang w:eastAsia="en-GB"/>
        </w:rPr>
        <w:t>particular reference</w:t>
      </w:r>
      <w:proofErr w:type="gramEnd"/>
      <w:r w:rsidR="00F86488" w:rsidRPr="00F86488">
        <w:rPr>
          <w:rFonts w:ascii="Times New Roman" w:eastAsia="Calibri" w:hAnsi="Times New Roman" w:cs="Times New Roman"/>
          <w:sz w:val="24"/>
          <w:szCs w:val="24"/>
          <w:lang w:eastAsia="en-GB"/>
        </w:rPr>
        <w:t xml:space="preserve"> to the quality and effectiveness of the proposed north-south link through the site and the setting and character of the River Thames and the Thames Path;</w:t>
      </w:r>
    </w:p>
    <w:p w14:paraId="0A86B436" w14:textId="77777777" w:rsidR="00F86488" w:rsidRPr="00F86488" w:rsidRDefault="00F86488" w:rsidP="00F86488">
      <w:pPr>
        <w:spacing w:after="0" w:line="360" w:lineRule="auto"/>
        <w:ind w:left="567" w:hanging="567"/>
        <w:jc w:val="both"/>
        <w:rPr>
          <w:rFonts w:ascii="Times New Roman" w:eastAsia="Calibri" w:hAnsi="Times New Roman" w:cs="Times New Roman"/>
          <w:sz w:val="24"/>
          <w:szCs w:val="24"/>
          <w:lang w:eastAsia="en-GB"/>
        </w:rPr>
      </w:pPr>
    </w:p>
    <w:p w14:paraId="6CBC3B01" w14:textId="5B55E6FB" w:rsidR="00F86488" w:rsidRPr="00F86488" w:rsidRDefault="00F86488" w:rsidP="00F86488">
      <w:pPr>
        <w:spacing w:after="0" w:line="360" w:lineRule="auto"/>
        <w:ind w:left="567"/>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lastRenderedPageBreak/>
        <w:t xml:space="preserve">(2) </w:t>
      </w:r>
      <w:r w:rsidRPr="00F86488">
        <w:rPr>
          <w:rFonts w:ascii="Times New Roman" w:eastAsia="Calibri" w:hAnsi="Times New Roman" w:cs="Times New Roman"/>
          <w:sz w:val="24"/>
          <w:szCs w:val="24"/>
          <w:lang w:eastAsia="en-GB"/>
        </w:rPr>
        <w:t>Whether it has been demonstrated that the proposal would be part of a comprehensive approach to the development of the Riverside sub-area of the Station/River Major Opportunity Area;</w:t>
      </w:r>
    </w:p>
    <w:p w14:paraId="0C3088D5" w14:textId="77777777" w:rsidR="00F86488" w:rsidRPr="00F86488" w:rsidRDefault="00F86488" w:rsidP="00F86488">
      <w:pPr>
        <w:spacing w:after="0" w:line="360" w:lineRule="auto"/>
        <w:ind w:left="567" w:hanging="567"/>
        <w:jc w:val="both"/>
        <w:rPr>
          <w:rFonts w:ascii="Times New Roman" w:eastAsia="Calibri" w:hAnsi="Times New Roman" w:cs="Times New Roman"/>
          <w:sz w:val="24"/>
          <w:szCs w:val="24"/>
          <w:lang w:eastAsia="en-GB"/>
        </w:rPr>
      </w:pPr>
    </w:p>
    <w:p w14:paraId="3CFE0369" w14:textId="0F8E8336" w:rsidR="00F86488" w:rsidRPr="00F86488" w:rsidRDefault="00F86488" w:rsidP="00F86488">
      <w:pPr>
        <w:spacing w:after="0" w:line="360" w:lineRule="auto"/>
        <w:ind w:left="567"/>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(3) </w:t>
      </w:r>
      <w:r w:rsidRPr="00F86488">
        <w:rPr>
          <w:rFonts w:ascii="Times New Roman" w:eastAsia="Calibri" w:hAnsi="Times New Roman" w:cs="Times New Roman"/>
          <w:sz w:val="24"/>
          <w:szCs w:val="24"/>
          <w:lang w:eastAsia="en-GB"/>
        </w:rPr>
        <w:t>The effect of the proposed development on 55 Vastern Road, a non-designated heritage asset;</w:t>
      </w:r>
    </w:p>
    <w:p w14:paraId="77D5972D" w14:textId="77777777" w:rsidR="00F86488" w:rsidRPr="00F86488" w:rsidRDefault="00F86488" w:rsidP="00F86488">
      <w:pPr>
        <w:spacing w:after="0" w:line="360" w:lineRule="auto"/>
        <w:ind w:left="567" w:hanging="567"/>
        <w:jc w:val="both"/>
        <w:rPr>
          <w:rFonts w:ascii="Times New Roman" w:eastAsia="Calibri" w:hAnsi="Times New Roman" w:cs="Times New Roman"/>
          <w:sz w:val="24"/>
          <w:szCs w:val="24"/>
          <w:lang w:eastAsia="en-GB"/>
        </w:rPr>
      </w:pPr>
    </w:p>
    <w:p w14:paraId="581596DA" w14:textId="75DF4480" w:rsidR="00F86488" w:rsidRPr="00F86488" w:rsidRDefault="003F37AA" w:rsidP="003F37AA">
      <w:pPr>
        <w:spacing w:after="0" w:line="360" w:lineRule="auto"/>
        <w:ind w:left="567"/>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(4) </w:t>
      </w:r>
      <w:r w:rsidR="00F86488" w:rsidRPr="00F86488">
        <w:rPr>
          <w:rFonts w:ascii="Times New Roman" w:eastAsia="Calibri" w:hAnsi="Times New Roman" w:cs="Times New Roman"/>
          <w:sz w:val="24"/>
          <w:szCs w:val="24"/>
          <w:lang w:eastAsia="en-GB"/>
        </w:rPr>
        <w:t xml:space="preserve">The effect of the proposed development on the natural environment with </w:t>
      </w:r>
      <w:proofErr w:type="gramStart"/>
      <w:r w:rsidR="00F86488" w:rsidRPr="00F86488">
        <w:rPr>
          <w:rFonts w:ascii="Times New Roman" w:eastAsia="Calibri" w:hAnsi="Times New Roman" w:cs="Times New Roman"/>
          <w:sz w:val="24"/>
          <w:szCs w:val="24"/>
          <w:lang w:eastAsia="en-GB"/>
        </w:rPr>
        <w:t>particular reference</w:t>
      </w:r>
      <w:proofErr w:type="gramEnd"/>
      <w:r w:rsidR="00F86488" w:rsidRPr="00F86488">
        <w:rPr>
          <w:rFonts w:ascii="Times New Roman" w:eastAsia="Calibri" w:hAnsi="Times New Roman" w:cs="Times New Roman"/>
          <w:sz w:val="24"/>
          <w:szCs w:val="24"/>
          <w:lang w:eastAsia="en-GB"/>
        </w:rPr>
        <w:t xml:space="preserve"> to marginal habitats and large canopy trees; </w:t>
      </w:r>
    </w:p>
    <w:p w14:paraId="4F490CA0" w14:textId="77777777" w:rsidR="00F86488" w:rsidRPr="00F86488" w:rsidRDefault="00F86488" w:rsidP="00F86488">
      <w:pPr>
        <w:spacing w:after="0" w:line="360" w:lineRule="auto"/>
        <w:ind w:left="567" w:hanging="567"/>
        <w:jc w:val="both"/>
        <w:rPr>
          <w:rFonts w:ascii="Times New Roman" w:eastAsia="Calibri" w:hAnsi="Times New Roman" w:cs="Times New Roman"/>
          <w:sz w:val="24"/>
          <w:szCs w:val="24"/>
          <w:lang w:eastAsia="en-GB"/>
        </w:rPr>
      </w:pPr>
    </w:p>
    <w:p w14:paraId="40763163" w14:textId="2860BA9C" w:rsidR="00F86488" w:rsidRPr="00F86488" w:rsidRDefault="003F37AA" w:rsidP="003F37AA">
      <w:pPr>
        <w:spacing w:after="0" w:line="360" w:lineRule="auto"/>
        <w:ind w:left="567"/>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(5) </w:t>
      </w:r>
      <w:r w:rsidR="00F86488" w:rsidRPr="00F86488">
        <w:rPr>
          <w:rFonts w:ascii="Times New Roman" w:eastAsia="Calibri" w:hAnsi="Times New Roman" w:cs="Times New Roman"/>
          <w:sz w:val="24"/>
          <w:szCs w:val="24"/>
          <w:lang w:eastAsia="en-GB"/>
        </w:rPr>
        <w:t xml:space="preserve">Whether the development would provide acceptable living conditions for future residents with </w:t>
      </w:r>
      <w:proofErr w:type="gramStart"/>
      <w:r w:rsidR="00F86488" w:rsidRPr="00F86488">
        <w:rPr>
          <w:rFonts w:ascii="Times New Roman" w:eastAsia="Calibri" w:hAnsi="Times New Roman" w:cs="Times New Roman"/>
          <w:sz w:val="24"/>
          <w:szCs w:val="24"/>
          <w:lang w:eastAsia="en-GB"/>
        </w:rPr>
        <w:t>particular reference</w:t>
      </w:r>
      <w:proofErr w:type="gramEnd"/>
      <w:r w:rsidR="00F86488" w:rsidRPr="00F86488">
        <w:rPr>
          <w:rFonts w:ascii="Times New Roman" w:eastAsia="Calibri" w:hAnsi="Times New Roman" w:cs="Times New Roman"/>
          <w:sz w:val="24"/>
          <w:szCs w:val="24"/>
          <w:lang w:eastAsia="en-GB"/>
        </w:rPr>
        <w:t xml:space="preserve"> to noise;</w:t>
      </w:r>
    </w:p>
    <w:p w14:paraId="115185F3" w14:textId="77777777" w:rsidR="00F86488" w:rsidRPr="00F86488" w:rsidRDefault="00F86488" w:rsidP="00F86488">
      <w:pPr>
        <w:spacing w:after="0" w:line="360" w:lineRule="auto"/>
        <w:ind w:left="567" w:hanging="567"/>
        <w:jc w:val="both"/>
        <w:rPr>
          <w:rFonts w:ascii="Times New Roman" w:eastAsia="Calibri" w:hAnsi="Times New Roman" w:cs="Times New Roman"/>
          <w:sz w:val="24"/>
          <w:szCs w:val="24"/>
          <w:lang w:eastAsia="en-GB"/>
        </w:rPr>
      </w:pPr>
    </w:p>
    <w:p w14:paraId="7F8C6CBA" w14:textId="52C45BA5" w:rsidR="00F86488" w:rsidRPr="00F86488" w:rsidRDefault="003F37AA" w:rsidP="003F37AA">
      <w:pPr>
        <w:spacing w:after="0" w:line="360" w:lineRule="auto"/>
        <w:ind w:left="567"/>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(6) </w:t>
      </w:r>
      <w:r w:rsidR="00F86488" w:rsidRPr="00F86488">
        <w:rPr>
          <w:rFonts w:ascii="Times New Roman" w:eastAsia="Calibri" w:hAnsi="Times New Roman" w:cs="Times New Roman"/>
          <w:sz w:val="24"/>
          <w:szCs w:val="24"/>
          <w:lang w:eastAsia="en-GB"/>
        </w:rPr>
        <w:t>Whether a legal agreement which would secure appropriate contributions towards the provision of affordable housing, an employment and skills plan, open space, carbon offsetting and ecological mitigation has been provided; and,</w:t>
      </w:r>
    </w:p>
    <w:p w14:paraId="49341747" w14:textId="77777777" w:rsidR="00F86488" w:rsidRPr="00F86488" w:rsidRDefault="00F86488" w:rsidP="00F86488">
      <w:pPr>
        <w:spacing w:after="0" w:line="360" w:lineRule="auto"/>
        <w:ind w:left="567" w:hanging="567"/>
        <w:jc w:val="both"/>
        <w:rPr>
          <w:rFonts w:ascii="Times New Roman" w:eastAsia="Calibri" w:hAnsi="Times New Roman" w:cs="Times New Roman"/>
          <w:sz w:val="24"/>
          <w:szCs w:val="24"/>
          <w:lang w:eastAsia="en-GB"/>
        </w:rPr>
      </w:pPr>
    </w:p>
    <w:p w14:paraId="188CF3D9" w14:textId="55A5DB28" w:rsidR="009140EE" w:rsidRDefault="003F37AA" w:rsidP="003F37AA">
      <w:pPr>
        <w:spacing w:after="0" w:line="360" w:lineRule="auto"/>
        <w:ind w:left="567"/>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(7) </w:t>
      </w:r>
      <w:r w:rsidR="00F86488" w:rsidRPr="00F86488">
        <w:rPr>
          <w:rFonts w:ascii="Times New Roman" w:eastAsia="Calibri" w:hAnsi="Times New Roman" w:cs="Times New Roman"/>
          <w:sz w:val="24"/>
          <w:szCs w:val="24"/>
          <w:lang w:eastAsia="en-GB"/>
        </w:rPr>
        <w:t xml:space="preserve">Other planning matters, including the benefits to be weighed in the planning balance.  </w:t>
      </w:r>
      <w:r w:rsidR="009140EE">
        <w:rPr>
          <w:rFonts w:ascii="Times New Roman" w:eastAsia="Calibri" w:hAnsi="Times New Roman" w:cs="Times New Roman"/>
          <w:sz w:val="24"/>
          <w:szCs w:val="24"/>
          <w:lang w:eastAsia="en-GB"/>
        </w:rPr>
        <w:tab/>
      </w:r>
    </w:p>
    <w:p w14:paraId="72739D20" w14:textId="77777777" w:rsidR="009140EE" w:rsidRDefault="009140EE" w:rsidP="009140EE">
      <w:pPr>
        <w:spacing w:after="0" w:line="360" w:lineRule="auto"/>
        <w:ind w:left="567" w:hanging="567"/>
        <w:jc w:val="both"/>
        <w:rPr>
          <w:rFonts w:ascii="Times New Roman" w:eastAsia="Calibri" w:hAnsi="Times New Roman" w:cs="Times New Roman"/>
          <w:sz w:val="24"/>
          <w:szCs w:val="24"/>
          <w:lang w:eastAsia="en-GB"/>
        </w:rPr>
      </w:pPr>
    </w:p>
    <w:p w14:paraId="45B5CDDD" w14:textId="34D84CC5" w:rsidR="009140EE" w:rsidRPr="00BE46C7" w:rsidRDefault="009140EE" w:rsidP="009140EE">
      <w:pPr>
        <w:spacing w:after="0" w:line="360" w:lineRule="auto"/>
        <w:ind w:left="567" w:hanging="567"/>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1.</w:t>
      </w:r>
      <w:r w:rsidR="003F37AA">
        <w:rPr>
          <w:rFonts w:ascii="Times New Roman" w:eastAsia="Calibri" w:hAnsi="Times New Roman" w:cs="Times New Roman"/>
          <w:sz w:val="24"/>
          <w:szCs w:val="24"/>
          <w:lang w:eastAsia="en-GB"/>
        </w:rPr>
        <w:t>3</w:t>
      </w:r>
      <w:r>
        <w:rPr>
          <w:rFonts w:ascii="Times New Roman" w:eastAsia="Calibri" w:hAnsi="Times New Roman" w:cs="Times New Roman"/>
          <w:sz w:val="24"/>
          <w:szCs w:val="24"/>
          <w:lang w:eastAsia="en-GB"/>
        </w:rPr>
        <w:tab/>
        <w:t>It is agreed that</w:t>
      </w:r>
      <w:r w:rsidR="003F37AA">
        <w:rPr>
          <w:rFonts w:ascii="Times New Roman" w:eastAsia="Calibri" w:hAnsi="Times New Roman" w:cs="Times New Roman"/>
          <w:sz w:val="24"/>
          <w:szCs w:val="24"/>
          <w:lang w:eastAsia="en-GB"/>
        </w:rPr>
        <w:t xml:space="preserve"> the Council can demonstrate a 5 year housing land supply and therefore the appeal should be determined in accordance with the</w:t>
      </w:r>
      <w:r w:rsidR="006344B3">
        <w:rPr>
          <w:rFonts w:ascii="Times New Roman" w:eastAsia="Calibri" w:hAnsi="Times New Roman" w:cs="Times New Roman"/>
          <w:sz w:val="24"/>
          <w:szCs w:val="24"/>
          <w:lang w:eastAsia="en-GB"/>
        </w:rPr>
        <w:t xml:space="preserve"> provisions of the </w:t>
      </w:r>
      <w:r w:rsidR="003F37AA">
        <w:rPr>
          <w:rFonts w:ascii="Times New Roman" w:eastAsia="Calibri" w:hAnsi="Times New Roman" w:cs="Times New Roman"/>
          <w:sz w:val="24"/>
          <w:szCs w:val="24"/>
          <w:lang w:eastAsia="en-GB"/>
        </w:rPr>
        <w:t>Development Plan</w:t>
      </w:r>
      <w:r w:rsidR="003A1569">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 xml:space="preserve"> This </w:t>
      </w:r>
      <w:r w:rsidR="003A1569">
        <w:rPr>
          <w:rFonts w:ascii="Times New Roman" w:eastAsia="Calibri" w:hAnsi="Times New Roman" w:cs="Times New Roman"/>
          <w:sz w:val="24"/>
          <w:szCs w:val="24"/>
          <w:lang w:eastAsia="en-GB"/>
        </w:rPr>
        <w:t>reflects</w:t>
      </w:r>
      <w:r>
        <w:rPr>
          <w:rFonts w:ascii="Times New Roman" w:eastAsia="Calibri" w:hAnsi="Times New Roman" w:cs="Times New Roman"/>
          <w:sz w:val="24"/>
          <w:szCs w:val="24"/>
          <w:lang w:eastAsia="en-GB"/>
        </w:rPr>
        <w:t xml:space="preserve"> the fundamental need to ensure that </w:t>
      </w:r>
      <w:r w:rsidRPr="00BE46C7">
        <w:rPr>
          <w:rFonts w:ascii="Times New Roman" w:eastAsia="Calibri" w:hAnsi="Times New Roman" w:cs="Times New Roman"/>
          <w:sz w:val="24"/>
          <w:szCs w:val="24"/>
          <w:lang w:eastAsia="en-GB"/>
        </w:rPr>
        <w:t>development should be plan-led</w:t>
      </w:r>
      <w:r w:rsidR="003A1569">
        <w:rPr>
          <w:rFonts w:ascii="Times New Roman" w:eastAsia="Calibri" w:hAnsi="Times New Roman" w:cs="Times New Roman"/>
          <w:sz w:val="24"/>
          <w:szCs w:val="24"/>
          <w:lang w:eastAsia="en-GB"/>
        </w:rPr>
        <w:t>, something which</w:t>
      </w:r>
      <w:r w:rsidRPr="00BE46C7">
        <w:rPr>
          <w:rFonts w:ascii="Times New Roman" w:eastAsia="Calibri" w:hAnsi="Times New Roman" w:cs="Times New Roman"/>
          <w:sz w:val="24"/>
          <w:szCs w:val="24"/>
          <w:lang w:eastAsia="en-GB"/>
        </w:rPr>
        <w:t xml:space="preserve"> is inherent in section 38(6) of the </w:t>
      </w:r>
      <w:r w:rsidRPr="00BE46C7">
        <w:rPr>
          <w:rFonts w:ascii="Times New Roman" w:eastAsia="Calibri" w:hAnsi="Times New Roman" w:cs="Times New Roman"/>
          <w:sz w:val="24"/>
          <w:szCs w:val="24"/>
          <w:u w:val="single"/>
          <w:lang w:eastAsia="en-GB"/>
        </w:rPr>
        <w:t>Planning and Compulsory Purchase Act 2004</w:t>
      </w:r>
      <w:r w:rsidRPr="00BE46C7">
        <w:rPr>
          <w:rFonts w:ascii="Times New Roman" w:eastAsia="Calibri" w:hAnsi="Times New Roman" w:cs="Times New Roman"/>
          <w:sz w:val="24"/>
          <w:szCs w:val="24"/>
          <w:lang w:eastAsia="en-GB"/>
        </w:rPr>
        <w:t xml:space="preserve"> and section 70(2) of the </w:t>
      </w:r>
      <w:r w:rsidRPr="00BE46C7">
        <w:rPr>
          <w:rFonts w:ascii="Times New Roman" w:eastAsia="Calibri" w:hAnsi="Times New Roman" w:cs="Times New Roman"/>
          <w:sz w:val="24"/>
          <w:szCs w:val="24"/>
          <w:u w:val="single"/>
          <w:lang w:eastAsia="en-GB"/>
        </w:rPr>
        <w:t>Town and Country Planning Act 1990</w:t>
      </w:r>
      <w:r w:rsidRPr="00BE46C7">
        <w:rPr>
          <w:rFonts w:ascii="Times New Roman" w:eastAsia="Calibri" w:hAnsi="Times New Roman" w:cs="Times New Roman"/>
          <w:sz w:val="24"/>
          <w:szCs w:val="24"/>
          <w:lang w:eastAsia="en-GB"/>
        </w:rPr>
        <w:t xml:space="preserve"> which establish a statutory presumption in favour of the Development Plan. This presumption is re-emphasised in the Framework and was the subject of guidance by the Court of Appeal in </w:t>
      </w:r>
      <w:r w:rsidRPr="00BE46C7">
        <w:rPr>
          <w:rFonts w:ascii="Times New Roman" w:eastAsia="Calibri" w:hAnsi="Times New Roman" w:cs="Times New Roman"/>
          <w:i/>
          <w:sz w:val="24"/>
          <w:szCs w:val="24"/>
          <w:lang w:eastAsia="en-GB"/>
        </w:rPr>
        <w:t xml:space="preserve">Gladman Developments Limited v Daventry [2016] EWCA Civ 1146. </w:t>
      </w:r>
      <w:r w:rsidRPr="00BE46C7">
        <w:rPr>
          <w:rFonts w:ascii="Times New Roman" w:eastAsia="Calibri" w:hAnsi="Times New Roman" w:cs="Times New Roman"/>
          <w:sz w:val="24"/>
          <w:szCs w:val="24"/>
          <w:lang w:eastAsia="en-GB"/>
        </w:rPr>
        <w:t>In respect of a very old development plan Sales L.J. stated at paragraph [40](iv):</w:t>
      </w:r>
    </w:p>
    <w:p w14:paraId="6AA764C2" w14:textId="77777777" w:rsidR="009140EE" w:rsidRPr="00BE46C7" w:rsidRDefault="009140EE" w:rsidP="009140EE">
      <w:pPr>
        <w:spacing w:after="0" w:line="360" w:lineRule="auto"/>
        <w:jc w:val="both"/>
        <w:rPr>
          <w:rFonts w:ascii="Times New Roman" w:eastAsia="Calibri" w:hAnsi="Times New Roman" w:cs="Times New Roman"/>
          <w:sz w:val="24"/>
          <w:szCs w:val="24"/>
          <w:lang w:eastAsia="en-GB"/>
        </w:rPr>
      </w:pPr>
    </w:p>
    <w:p w14:paraId="32D15FA3" w14:textId="49A2881D" w:rsidR="009140EE" w:rsidRPr="00BE46C7" w:rsidRDefault="009140EE" w:rsidP="009140EE">
      <w:pPr>
        <w:spacing w:after="0" w:line="240" w:lineRule="auto"/>
        <w:ind w:left="1440"/>
        <w:jc w:val="both"/>
        <w:rPr>
          <w:rFonts w:ascii="Times New Roman" w:eastAsia="Calibri" w:hAnsi="Times New Roman" w:cs="Times New Roman"/>
          <w:sz w:val="24"/>
          <w:szCs w:val="24"/>
          <w:lang w:eastAsia="en-GB"/>
        </w:rPr>
      </w:pPr>
      <w:r w:rsidRPr="00BE46C7">
        <w:rPr>
          <w:rFonts w:ascii="Times New Roman" w:eastAsia="Calibri" w:hAnsi="Times New Roman" w:cs="Times New Roman"/>
          <w:i/>
          <w:sz w:val="24"/>
          <w:szCs w:val="24"/>
          <w:lang w:eastAsia="en-GB"/>
        </w:rPr>
        <w:t>“</w:t>
      </w:r>
      <w:r>
        <w:rPr>
          <w:rFonts w:ascii="Times New Roman" w:eastAsia="Calibri" w:hAnsi="Times New Roman" w:cs="Times New Roman"/>
          <w:i/>
          <w:sz w:val="24"/>
          <w:szCs w:val="24"/>
          <w:lang w:eastAsia="en-GB"/>
        </w:rPr>
        <w:t>(</w:t>
      </w:r>
      <w:r w:rsidRPr="00BE46C7">
        <w:rPr>
          <w:rFonts w:ascii="Times New Roman" w:eastAsia="Calibri" w:hAnsi="Times New Roman" w:cs="Times New Roman"/>
          <w:i/>
          <w:sz w:val="24"/>
          <w:szCs w:val="24"/>
          <w:lang w:eastAsia="en-GB"/>
        </w:rPr>
        <w:t>iv)</w:t>
      </w:r>
      <w:r w:rsidRPr="00BE46C7">
        <w:rPr>
          <w:rFonts w:ascii="Times New Roman" w:eastAsia="Calibri" w:hAnsi="Times New Roman" w:cs="Times New Roman"/>
          <w:i/>
          <w:sz w:val="24"/>
          <w:szCs w:val="24"/>
          <w:lang w:eastAsia="en-GB"/>
        </w:rPr>
        <w:tab/>
        <w:t xml:space="preserve">Since an important set of policies in the NPPF is to encourage plan-led decision-making in the interests of coherent and properly targeted sustainable development in a local planning authority's area (see </w:t>
      </w:r>
      <w:proofErr w:type="gramStart"/>
      <w:r w:rsidRPr="00BE46C7">
        <w:rPr>
          <w:rFonts w:ascii="Times New Roman" w:eastAsia="Calibri" w:hAnsi="Times New Roman" w:cs="Times New Roman"/>
          <w:i/>
          <w:sz w:val="24"/>
          <w:szCs w:val="24"/>
          <w:lang w:eastAsia="en-GB"/>
        </w:rPr>
        <w:t>in particular the</w:t>
      </w:r>
      <w:proofErr w:type="gramEnd"/>
      <w:r w:rsidRPr="00BE46C7">
        <w:rPr>
          <w:rFonts w:ascii="Times New Roman" w:eastAsia="Calibri" w:hAnsi="Times New Roman" w:cs="Times New Roman"/>
          <w:i/>
          <w:sz w:val="24"/>
          <w:szCs w:val="24"/>
          <w:lang w:eastAsia="en-GB"/>
        </w:rPr>
        <w:t xml:space="preserve"> section on Plan-making in the NPPF</w:t>
      </w:r>
      <w:r>
        <w:rPr>
          <w:rFonts w:ascii="Times New Roman" w:eastAsia="Calibri" w:hAnsi="Times New Roman" w:cs="Times New Roman"/>
          <w:i/>
          <w:sz w:val="24"/>
          <w:szCs w:val="24"/>
          <w:lang w:eastAsia="en-GB"/>
        </w:rPr>
        <w:t xml:space="preserve"> </w:t>
      </w:r>
      <w:r>
        <w:rPr>
          <w:rFonts w:ascii="Times New Roman" w:eastAsia="Calibri" w:hAnsi="Times New Roman" w:cs="Times New Roman"/>
          <w:iCs/>
          <w:sz w:val="24"/>
          <w:szCs w:val="24"/>
          <w:lang w:eastAsia="en-GB"/>
        </w:rPr>
        <w:t>(2012)</w:t>
      </w:r>
      <w:r w:rsidRPr="00BE46C7">
        <w:rPr>
          <w:rFonts w:ascii="Times New Roman" w:eastAsia="Calibri" w:hAnsi="Times New Roman" w:cs="Times New Roman"/>
          <w:i/>
          <w:sz w:val="24"/>
          <w:szCs w:val="24"/>
          <w:lang w:eastAsia="en-GB"/>
        </w:rPr>
        <w:t xml:space="preserve">, at paras. 150ff), </w:t>
      </w:r>
      <w:r w:rsidRPr="00BE46C7">
        <w:rPr>
          <w:rFonts w:ascii="Times New Roman" w:eastAsia="Calibri" w:hAnsi="Times New Roman" w:cs="Times New Roman"/>
          <w:i/>
          <w:sz w:val="24"/>
          <w:szCs w:val="24"/>
          <w:u w:val="single"/>
          <w:lang w:eastAsia="en-GB"/>
        </w:rPr>
        <w:t xml:space="preserve">significant weight should be given to the </w:t>
      </w:r>
      <w:proofErr w:type="gramStart"/>
      <w:r w:rsidRPr="00BE46C7">
        <w:rPr>
          <w:rFonts w:ascii="Times New Roman" w:eastAsia="Calibri" w:hAnsi="Times New Roman" w:cs="Times New Roman"/>
          <w:i/>
          <w:sz w:val="24"/>
          <w:szCs w:val="24"/>
          <w:u w:val="single"/>
          <w:lang w:eastAsia="en-GB"/>
        </w:rPr>
        <w:t>general public</w:t>
      </w:r>
      <w:proofErr w:type="gramEnd"/>
      <w:r w:rsidRPr="00BE46C7">
        <w:rPr>
          <w:rFonts w:ascii="Times New Roman" w:eastAsia="Calibri" w:hAnsi="Times New Roman" w:cs="Times New Roman"/>
          <w:i/>
          <w:sz w:val="24"/>
          <w:szCs w:val="24"/>
          <w:u w:val="single"/>
          <w:lang w:eastAsia="en-GB"/>
        </w:rPr>
        <w:t xml:space="preserve"> interest in having plan-led planning decisions </w:t>
      </w:r>
      <w:r w:rsidRPr="00BE46C7">
        <w:rPr>
          <w:rFonts w:ascii="Times New Roman" w:eastAsia="Calibri" w:hAnsi="Times New Roman" w:cs="Times New Roman"/>
          <w:i/>
          <w:sz w:val="24"/>
          <w:szCs w:val="24"/>
          <w:u w:val="single"/>
          <w:lang w:eastAsia="en-GB"/>
        </w:rPr>
        <w:lastRenderedPageBreak/>
        <w:t xml:space="preserve">even if particular policies in a development plan might be old. </w:t>
      </w:r>
      <w:r w:rsidRPr="00BE46C7">
        <w:rPr>
          <w:rFonts w:ascii="Times New Roman" w:eastAsia="Calibri" w:hAnsi="Times New Roman" w:cs="Times New Roman"/>
          <w:i/>
          <w:sz w:val="24"/>
          <w:szCs w:val="24"/>
          <w:lang w:eastAsia="en-GB"/>
        </w:rPr>
        <w:t>There may still be a considerable benefit in directing decision-making according to a coherent set of plan policies, even though they are old, rather than having no coherent plan-led approach at all."</w:t>
      </w:r>
    </w:p>
    <w:p w14:paraId="254EBF0B" w14:textId="77777777" w:rsidR="009140EE" w:rsidRDefault="009140EE" w:rsidP="009140EE">
      <w:pPr>
        <w:spacing w:after="0" w:line="360" w:lineRule="auto"/>
        <w:jc w:val="both"/>
        <w:rPr>
          <w:rFonts w:ascii="Times New Roman" w:eastAsia="Calibri" w:hAnsi="Times New Roman" w:cs="Times New Roman"/>
          <w:i/>
          <w:sz w:val="24"/>
          <w:szCs w:val="24"/>
          <w:lang w:eastAsia="en-GB"/>
        </w:rPr>
      </w:pPr>
    </w:p>
    <w:p w14:paraId="5903BFC4" w14:textId="77777777" w:rsidR="009140EE" w:rsidRDefault="009140EE" w:rsidP="009140EE">
      <w:pPr>
        <w:spacing w:after="0" w:line="360" w:lineRule="auto"/>
        <w:jc w:val="both"/>
        <w:rPr>
          <w:rFonts w:ascii="Times New Roman" w:eastAsia="Calibri" w:hAnsi="Times New Roman" w:cs="Times New Roman"/>
          <w:i/>
          <w:sz w:val="24"/>
          <w:szCs w:val="24"/>
          <w:lang w:eastAsia="en-GB"/>
        </w:rPr>
      </w:pPr>
    </w:p>
    <w:p w14:paraId="565380F3" w14:textId="57465CDE" w:rsidR="009140EE" w:rsidRPr="00A47E87" w:rsidRDefault="009140EE" w:rsidP="009140EE">
      <w:pPr>
        <w:spacing w:after="0" w:line="360" w:lineRule="auto"/>
        <w:ind w:left="720" w:hanging="720"/>
        <w:jc w:val="both"/>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1.</w:t>
      </w:r>
      <w:r w:rsidR="003A1569">
        <w:rPr>
          <w:rFonts w:ascii="Times New Roman" w:eastAsia="Calibri" w:hAnsi="Times New Roman" w:cs="Times New Roman"/>
          <w:iCs/>
          <w:sz w:val="24"/>
          <w:szCs w:val="24"/>
          <w:lang w:eastAsia="en-GB"/>
        </w:rPr>
        <w:t>4</w:t>
      </w:r>
      <w:r>
        <w:rPr>
          <w:rFonts w:ascii="Times New Roman" w:eastAsia="Calibri" w:hAnsi="Times New Roman" w:cs="Times New Roman"/>
          <w:iCs/>
          <w:sz w:val="24"/>
          <w:szCs w:val="24"/>
          <w:lang w:eastAsia="en-GB"/>
        </w:rPr>
        <w:tab/>
        <w:t xml:space="preserve">This analysis respects the dicta of Lord Carnwath at paragraph [55] of </w:t>
      </w:r>
      <w:r w:rsidRPr="00916AD0">
        <w:rPr>
          <w:rFonts w:ascii="Times New Roman" w:eastAsia="Calibri" w:hAnsi="Times New Roman" w:cs="Times New Roman"/>
          <w:i/>
          <w:sz w:val="24"/>
          <w:szCs w:val="24"/>
          <w:lang w:eastAsia="en-GB"/>
        </w:rPr>
        <w:t>Suffolk Coastal DC v Hopkins Homes and another [2017] UKSC 37</w:t>
      </w:r>
      <w:r>
        <w:rPr>
          <w:rFonts w:ascii="Times New Roman" w:eastAsia="Calibri" w:hAnsi="Times New Roman" w:cs="Times New Roman"/>
          <w:iCs/>
          <w:sz w:val="24"/>
          <w:szCs w:val="24"/>
          <w:lang w:eastAsia="en-GB"/>
        </w:rPr>
        <w:t xml:space="preserve"> (CDK5). The fact that</w:t>
      </w:r>
      <w:r w:rsidR="006344B3">
        <w:rPr>
          <w:rFonts w:ascii="Times New Roman" w:eastAsia="Calibri" w:hAnsi="Times New Roman" w:cs="Times New Roman"/>
          <w:iCs/>
          <w:sz w:val="24"/>
          <w:szCs w:val="24"/>
          <w:lang w:eastAsia="en-GB"/>
        </w:rPr>
        <w:t xml:space="preserve"> </w:t>
      </w:r>
      <w:r>
        <w:rPr>
          <w:rFonts w:ascii="Times New Roman" w:eastAsia="Calibri" w:hAnsi="Times New Roman" w:cs="Times New Roman"/>
          <w:iCs/>
          <w:sz w:val="24"/>
          <w:szCs w:val="24"/>
          <w:lang w:eastAsia="en-GB"/>
        </w:rPr>
        <w:t xml:space="preserve">the provisions of </w:t>
      </w:r>
      <w:r w:rsidR="00133FFB">
        <w:rPr>
          <w:rFonts w:ascii="Times New Roman" w:eastAsia="Calibri" w:hAnsi="Times New Roman" w:cs="Times New Roman"/>
          <w:iCs/>
          <w:sz w:val="24"/>
          <w:szCs w:val="24"/>
          <w:lang w:eastAsia="en-GB"/>
        </w:rPr>
        <w:t>the Development Plan</w:t>
      </w:r>
      <w:r w:rsidRPr="00A47E87">
        <w:rPr>
          <w:rFonts w:ascii="Times New Roman" w:eastAsia="Calibri" w:hAnsi="Times New Roman" w:cs="Times New Roman"/>
          <w:iCs/>
          <w:sz w:val="24"/>
          <w:szCs w:val="24"/>
          <w:lang w:eastAsia="en-GB"/>
        </w:rPr>
        <w:t xml:space="preserve"> </w:t>
      </w:r>
      <w:r w:rsidR="006344B3">
        <w:rPr>
          <w:rFonts w:ascii="Times New Roman" w:eastAsia="Calibri" w:hAnsi="Times New Roman" w:cs="Times New Roman"/>
          <w:iCs/>
          <w:sz w:val="24"/>
          <w:szCs w:val="24"/>
          <w:lang w:eastAsia="en-GB"/>
        </w:rPr>
        <w:t xml:space="preserve">taken </w:t>
      </w:r>
      <w:proofErr w:type="gramStart"/>
      <w:r w:rsidR="006344B3">
        <w:rPr>
          <w:rFonts w:ascii="Times New Roman" w:eastAsia="Calibri" w:hAnsi="Times New Roman" w:cs="Times New Roman"/>
          <w:iCs/>
          <w:sz w:val="24"/>
          <w:szCs w:val="24"/>
          <w:lang w:eastAsia="en-GB"/>
        </w:rPr>
        <w:t xml:space="preserve">as a whole </w:t>
      </w:r>
      <w:r>
        <w:rPr>
          <w:rFonts w:ascii="Times New Roman" w:eastAsia="Calibri" w:hAnsi="Times New Roman" w:cs="Times New Roman"/>
          <w:iCs/>
          <w:sz w:val="24"/>
          <w:szCs w:val="24"/>
          <w:lang w:eastAsia="en-GB"/>
        </w:rPr>
        <w:t>are</w:t>
      </w:r>
      <w:proofErr w:type="gramEnd"/>
      <w:r w:rsidRPr="00A47E87">
        <w:rPr>
          <w:rFonts w:ascii="Times New Roman" w:eastAsia="Calibri" w:hAnsi="Times New Roman" w:cs="Times New Roman"/>
          <w:iCs/>
          <w:sz w:val="24"/>
          <w:szCs w:val="24"/>
          <w:lang w:eastAsia="en-GB"/>
        </w:rPr>
        <w:t xml:space="preserve"> breached puts th</w:t>
      </w:r>
      <w:r w:rsidR="006344B3">
        <w:rPr>
          <w:rFonts w:ascii="Times New Roman" w:eastAsia="Calibri" w:hAnsi="Times New Roman" w:cs="Times New Roman"/>
          <w:iCs/>
          <w:sz w:val="24"/>
          <w:szCs w:val="24"/>
          <w:lang w:eastAsia="en-GB"/>
        </w:rPr>
        <w:t>is</w:t>
      </w:r>
      <w:r w:rsidRPr="00A47E87">
        <w:rPr>
          <w:rFonts w:ascii="Times New Roman" w:eastAsia="Calibri" w:hAnsi="Times New Roman" w:cs="Times New Roman"/>
          <w:iCs/>
          <w:sz w:val="24"/>
          <w:szCs w:val="24"/>
          <w:lang w:eastAsia="en-GB"/>
        </w:rPr>
        <w:t xml:space="preserve"> development squarely at odds with the core principle that planning for the future should be genuinely plan led. To use the words of Lord Carnwath at [21] the Framework:</w:t>
      </w:r>
    </w:p>
    <w:p w14:paraId="5C86DA85" w14:textId="77777777" w:rsidR="009140EE" w:rsidRPr="00A47E87" w:rsidRDefault="009140EE" w:rsidP="009140EE">
      <w:pPr>
        <w:spacing w:after="0" w:line="360" w:lineRule="auto"/>
        <w:ind w:left="720" w:hanging="720"/>
        <w:jc w:val="both"/>
        <w:rPr>
          <w:rFonts w:ascii="Times New Roman" w:eastAsia="Calibri" w:hAnsi="Times New Roman" w:cs="Times New Roman"/>
          <w:iCs/>
          <w:sz w:val="24"/>
          <w:szCs w:val="24"/>
          <w:lang w:eastAsia="en-GB"/>
        </w:rPr>
      </w:pPr>
    </w:p>
    <w:p w14:paraId="3C79FDE7" w14:textId="77777777" w:rsidR="009140EE" w:rsidRPr="00A47E87" w:rsidRDefault="009140EE" w:rsidP="009140EE">
      <w:pPr>
        <w:spacing w:after="0" w:line="240" w:lineRule="auto"/>
        <w:ind w:left="1440"/>
        <w:jc w:val="both"/>
        <w:rPr>
          <w:rFonts w:ascii="Times New Roman" w:eastAsia="Calibri" w:hAnsi="Times New Roman" w:cs="Times New Roman"/>
          <w:i/>
          <w:sz w:val="24"/>
          <w:szCs w:val="24"/>
          <w:lang w:eastAsia="en-GB"/>
        </w:rPr>
      </w:pPr>
      <w:r w:rsidRPr="00A47E87">
        <w:rPr>
          <w:rFonts w:ascii="Times New Roman" w:eastAsia="Calibri" w:hAnsi="Times New Roman" w:cs="Times New Roman"/>
          <w:i/>
          <w:sz w:val="24"/>
          <w:szCs w:val="24"/>
          <w:lang w:eastAsia="en-GB"/>
        </w:rPr>
        <w:t xml:space="preserve">“…cannot and does not purport to displace the primacy given by statute and policy to the statutory development plan. It must be exercised consistently with, and not </w:t>
      </w:r>
      <w:proofErr w:type="gramStart"/>
      <w:r w:rsidRPr="00A47E87">
        <w:rPr>
          <w:rFonts w:ascii="Times New Roman" w:eastAsia="Calibri" w:hAnsi="Times New Roman" w:cs="Times New Roman"/>
          <w:i/>
          <w:sz w:val="24"/>
          <w:szCs w:val="24"/>
          <w:lang w:eastAsia="en-GB"/>
        </w:rPr>
        <w:t>so as to</w:t>
      </w:r>
      <w:proofErr w:type="gramEnd"/>
      <w:r w:rsidRPr="00A47E87">
        <w:rPr>
          <w:rFonts w:ascii="Times New Roman" w:eastAsia="Calibri" w:hAnsi="Times New Roman" w:cs="Times New Roman"/>
          <w:i/>
          <w:sz w:val="24"/>
          <w:szCs w:val="24"/>
          <w:lang w:eastAsia="en-GB"/>
        </w:rPr>
        <w:t xml:space="preserve"> displace or distort, the statutory scheme.”</w:t>
      </w:r>
    </w:p>
    <w:p w14:paraId="2F0E5BBD" w14:textId="77777777" w:rsidR="009140EE" w:rsidRDefault="009140EE" w:rsidP="009140EE">
      <w:pPr>
        <w:spacing w:after="0" w:line="360" w:lineRule="auto"/>
        <w:ind w:left="720" w:hanging="720"/>
        <w:jc w:val="both"/>
        <w:rPr>
          <w:rFonts w:ascii="Times New Roman" w:eastAsia="Calibri" w:hAnsi="Times New Roman" w:cs="Times New Roman"/>
          <w:iCs/>
          <w:sz w:val="24"/>
          <w:szCs w:val="24"/>
          <w:lang w:eastAsia="en-GB"/>
        </w:rPr>
      </w:pPr>
    </w:p>
    <w:p w14:paraId="54E22CD0" w14:textId="77777777" w:rsidR="009140EE" w:rsidRDefault="009140EE" w:rsidP="009140EE">
      <w:pPr>
        <w:spacing w:after="0" w:line="360" w:lineRule="auto"/>
        <w:jc w:val="both"/>
        <w:rPr>
          <w:rFonts w:ascii="Times New Roman" w:eastAsia="Calibri" w:hAnsi="Times New Roman" w:cs="Times New Roman"/>
          <w:iCs/>
          <w:sz w:val="24"/>
          <w:szCs w:val="24"/>
          <w:lang w:eastAsia="en-GB"/>
        </w:rPr>
      </w:pPr>
    </w:p>
    <w:p w14:paraId="2D0B9E05" w14:textId="00470DFA" w:rsidR="00F1006C" w:rsidRDefault="009140EE" w:rsidP="009140EE">
      <w:pPr>
        <w:spacing w:after="0" w:line="360" w:lineRule="auto"/>
        <w:ind w:left="720" w:hanging="720"/>
        <w:jc w:val="both"/>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1.</w:t>
      </w:r>
      <w:r w:rsidR="00133FFB">
        <w:rPr>
          <w:rFonts w:ascii="Times New Roman" w:eastAsia="Calibri" w:hAnsi="Times New Roman" w:cs="Times New Roman"/>
          <w:iCs/>
          <w:sz w:val="24"/>
          <w:szCs w:val="24"/>
          <w:lang w:eastAsia="en-GB"/>
        </w:rPr>
        <w:t>5</w:t>
      </w:r>
      <w:r>
        <w:rPr>
          <w:rFonts w:ascii="Times New Roman" w:eastAsia="Calibri" w:hAnsi="Times New Roman" w:cs="Times New Roman"/>
          <w:iCs/>
          <w:sz w:val="24"/>
          <w:szCs w:val="24"/>
          <w:lang w:eastAsia="en-GB"/>
        </w:rPr>
        <w:tab/>
      </w:r>
      <w:r w:rsidRPr="00A47E87">
        <w:rPr>
          <w:rFonts w:ascii="Times New Roman" w:eastAsia="Calibri" w:hAnsi="Times New Roman" w:cs="Times New Roman"/>
          <w:iCs/>
          <w:sz w:val="24"/>
          <w:szCs w:val="24"/>
          <w:lang w:eastAsia="en-GB"/>
        </w:rPr>
        <w:t>The</w:t>
      </w:r>
      <w:r w:rsidR="00133FFB">
        <w:rPr>
          <w:rFonts w:ascii="Times New Roman" w:eastAsia="Calibri" w:hAnsi="Times New Roman" w:cs="Times New Roman"/>
          <w:iCs/>
          <w:sz w:val="24"/>
          <w:szCs w:val="24"/>
          <w:lang w:eastAsia="en-GB"/>
        </w:rPr>
        <w:t xml:space="preserve">se words resonate in Reading and in respect of this site which benefits from a Site-Specific policy within the Reading Borough Local Plan (which was adopted in November 2019). The site sits within the Station/River Major Opportunity Area </w:t>
      </w:r>
      <w:r w:rsidR="00570FDD">
        <w:rPr>
          <w:rFonts w:ascii="Times New Roman" w:eastAsia="Calibri" w:hAnsi="Times New Roman" w:cs="Times New Roman"/>
          <w:iCs/>
          <w:sz w:val="24"/>
          <w:szCs w:val="24"/>
          <w:lang w:eastAsia="en-GB"/>
        </w:rPr>
        <w:t>which</w:t>
      </w:r>
      <w:r w:rsidR="00133FFB">
        <w:rPr>
          <w:rFonts w:ascii="Times New Roman" w:eastAsia="Calibri" w:hAnsi="Times New Roman" w:cs="Times New Roman"/>
          <w:iCs/>
          <w:sz w:val="24"/>
          <w:szCs w:val="24"/>
          <w:lang w:eastAsia="en-GB"/>
        </w:rPr>
        <w:t xml:space="preserve"> is described as “</w:t>
      </w:r>
      <w:r w:rsidR="00133FFB" w:rsidRPr="006344B3">
        <w:rPr>
          <w:rFonts w:ascii="Times New Roman" w:eastAsia="Calibri" w:hAnsi="Times New Roman" w:cs="Times New Roman"/>
          <w:i/>
          <w:sz w:val="24"/>
          <w:szCs w:val="24"/>
          <w:lang w:eastAsia="en-GB"/>
        </w:rPr>
        <w:t>a flagship scheme</w:t>
      </w:r>
      <w:r w:rsidR="00133FFB">
        <w:rPr>
          <w:rFonts w:ascii="Times New Roman" w:eastAsia="Calibri" w:hAnsi="Times New Roman" w:cs="Times New Roman"/>
          <w:iCs/>
          <w:sz w:val="24"/>
          <w:szCs w:val="24"/>
          <w:lang w:eastAsia="en-GB"/>
        </w:rPr>
        <w:t>”</w:t>
      </w:r>
      <w:r w:rsidR="00570FDD">
        <w:rPr>
          <w:rFonts w:ascii="Times New Roman" w:eastAsia="Calibri" w:hAnsi="Times New Roman" w:cs="Times New Roman"/>
          <w:iCs/>
          <w:sz w:val="24"/>
          <w:szCs w:val="24"/>
          <w:lang w:eastAsia="en-GB"/>
        </w:rPr>
        <w:t xml:space="preserve">. </w:t>
      </w:r>
      <w:r w:rsidR="00E171F1">
        <w:rPr>
          <w:rFonts w:ascii="Times New Roman" w:eastAsia="Calibri" w:hAnsi="Times New Roman" w:cs="Times New Roman"/>
          <w:iCs/>
          <w:sz w:val="24"/>
          <w:szCs w:val="24"/>
          <w:lang w:eastAsia="en-GB"/>
        </w:rPr>
        <w:t>Policy CR11 requires at (v) “</w:t>
      </w:r>
      <w:r w:rsidR="00E171F1" w:rsidRPr="006344B3">
        <w:rPr>
          <w:rFonts w:ascii="Times New Roman" w:eastAsia="Calibri" w:hAnsi="Times New Roman" w:cs="Times New Roman"/>
          <w:i/>
          <w:sz w:val="24"/>
          <w:szCs w:val="24"/>
          <w:lang w:eastAsia="en-GB"/>
        </w:rPr>
        <w:t>a direct landscaped link between the station and the river Thames</w:t>
      </w:r>
      <w:r w:rsidR="00E171F1">
        <w:rPr>
          <w:rFonts w:ascii="Times New Roman" w:eastAsia="Calibri" w:hAnsi="Times New Roman" w:cs="Times New Roman"/>
          <w:iCs/>
          <w:sz w:val="24"/>
          <w:szCs w:val="24"/>
          <w:lang w:eastAsia="en-GB"/>
        </w:rPr>
        <w:t>”</w:t>
      </w:r>
      <w:r w:rsidR="001846CA">
        <w:rPr>
          <w:rFonts w:ascii="Times New Roman" w:eastAsia="Calibri" w:hAnsi="Times New Roman" w:cs="Times New Roman"/>
          <w:iCs/>
          <w:sz w:val="24"/>
          <w:szCs w:val="24"/>
          <w:lang w:eastAsia="en-GB"/>
        </w:rPr>
        <w:t>.</w:t>
      </w:r>
      <w:r w:rsidR="00E171F1">
        <w:rPr>
          <w:rFonts w:ascii="Times New Roman" w:eastAsia="Calibri" w:hAnsi="Times New Roman" w:cs="Times New Roman"/>
          <w:iCs/>
          <w:sz w:val="24"/>
          <w:szCs w:val="24"/>
          <w:lang w:eastAsia="en-GB"/>
        </w:rPr>
        <w:t xml:space="preserve"> Policy </w:t>
      </w:r>
      <w:r w:rsidR="00570FDD">
        <w:rPr>
          <w:rFonts w:ascii="Times New Roman" w:eastAsia="Calibri" w:hAnsi="Times New Roman" w:cs="Times New Roman"/>
          <w:iCs/>
          <w:sz w:val="24"/>
          <w:szCs w:val="24"/>
          <w:lang w:eastAsia="en-GB"/>
        </w:rPr>
        <w:t xml:space="preserve">CR11g, Riverside, covers the appeal site and requires </w:t>
      </w:r>
      <w:r w:rsidR="00F1006C">
        <w:rPr>
          <w:rFonts w:ascii="Times New Roman" w:eastAsia="Calibri" w:hAnsi="Times New Roman" w:cs="Times New Roman"/>
          <w:iCs/>
          <w:sz w:val="24"/>
          <w:szCs w:val="24"/>
          <w:lang w:eastAsia="en-GB"/>
        </w:rPr>
        <w:t xml:space="preserve">that </w:t>
      </w:r>
      <w:r w:rsidR="00570FDD">
        <w:rPr>
          <w:rFonts w:ascii="Times New Roman" w:eastAsia="Calibri" w:hAnsi="Times New Roman" w:cs="Times New Roman"/>
          <w:iCs/>
          <w:sz w:val="24"/>
          <w:szCs w:val="24"/>
          <w:lang w:eastAsia="en-GB"/>
        </w:rPr>
        <w:t xml:space="preserve">development continue </w:t>
      </w:r>
      <w:r w:rsidR="00E171F1">
        <w:rPr>
          <w:rFonts w:ascii="Times New Roman" w:eastAsia="Calibri" w:hAnsi="Times New Roman" w:cs="Times New Roman"/>
          <w:iCs/>
          <w:sz w:val="24"/>
          <w:szCs w:val="24"/>
          <w:lang w:eastAsia="en-GB"/>
        </w:rPr>
        <w:t>“</w:t>
      </w:r>
      <w:r w:rsidR="00570FDD" w:rsidRPr="00205A54">
        <w:rPr>
          <w:rFonts w:ascii="Times New Roman" w:eastAsia="Calibri" w:hAnsi="Times New Roman" w:cs="Times New Roman"/>
          <w:i/>
          <w:sz w:val="24"/>
          <w:szCs w:val="24"/>
          <w:lang w:eastAsia="en-GB"/>
        </w:rPr>
        <w:t>the high quality route including a green link</w:t>
      </w:r>
      <w:r w:rsidR="00E171F1">
        <w:rPr>
          <w:rFonts w:ascii="Times New Roman" w:eastAsia="Calibri" w:hAnsi="Times New Roman" w:cs="Times New Roman"/>
          <w:iCs/>
          <w:sz w:val="24"/>
          <w:szCs w:val="24"/>
          <w:lang w:eastAsia="en-GB"/>
        </w:rPr>
        <w:t>”. The</w:t>
      </w:r>
      <w:r w:rsidR="00627A72">
        <w:rPr>
          <w:rFonts w:ascii="Times New Roman" w:eastAsia="Calibri" w:hAnsi="Times New Roman" w:cs="Times New Roman"/>
          <w:iCs/>
          <w:sz w:val="24"/>
          <w:szCs w:val="24"/>
          <w:lang w:eastAsia="en-GB"/>
        </w:rPr>
        <w:t xml:space="preserve"> overarching Policy CR11 also stipulates </w:t>
      </w:r>
      <w:r w:rsidR="001846CA">
        <w:rPr>
          <w:rFonts w:ascii="Times New Roman" w:eastAsia="Calibri" w:hAnsi="Times New Roman" w:cs="Times New Roman"/>
          <w:iCs/>
          <w:sz w:val="24"/>
          <w:szCs w:val="24"/>
          <w:lang w:eastAsia="en-GB"/>
        </w:rPr>
        <w:t xml:space="preserve">(at (ii)) </w:t>
      </w:r>
      <w:r w:rsidR="00627A72">
        <w:rPr>
          <w:rFonts w:ascii="Times New Roman" w:eastAsia="Calibri" w:hAnsi="Times New Roman" w:cs="Times New Roman"/>
          <w:iCs/>
          <w:sz w:val="24"/>
          <w:szCs w:val="24"/>
          <w:lang w:eastAsia="en-GB"/>
        </w:rPr>
        <w:t xml:space="preserve">the need to </w:t>
      </w:r>
      <w:r w:rsidR="001846CA" w:rsidRPr="001846CA">
        <w:rPr>
          <w:rFonts w:ascii="Times New Roman" w:eastAsia="Calibri" w:hAnsi="Times New Roman" w:cs="Times New Roman"/>
          <w:iCs/>
          <w:sz w:val="24"/>
          <w:szCs w:val="24"/>
          <w:lang w:eastAsia="en-GB"/>
        </w:rPr>
        <w:t xml:space="preserve">facilitate greater pedestrian and cycle permeability, particularly on the key movement corridors. North-south links through the area centred on the new Station, including across the IDR, are </w:t>
      </w:r>
      <w:r w:rsidR="001846CA">
        <w:rPr>
          <w:rFonts w:ascii="Times New Roman" w:eastAsia="Calibri" w:hAnsi="Times New Roman" w:cs="Times New Roman"/>
          <w:iCs/>
          <w:sz w:val="24"/>
          <w:szCs w:val="24"/>
          <w:lang w:eastAsia="en-GB"/>
        </w:rPr>
        <w:t>given</w:t>
      </w:r>
      <w:r w:rsidR="001846CA" w:rsidRPr="001846CA">
        <w:rPr>
          <w:rFonts w:ascii="Times New Roman" w:eastAsia="Calibri" w:hAnsi="Times New Roman" w:cs="Times New Roman"/>
          <w:iCs/>
          <w:sz w:val="24"/>
          <w:szCs w:val="24"/>
          <w:lang w:eastAsia="en-GB"/>
        </w:rPr>
        <w:t xml:space="preserve"> particular importance</w:t>
      </w:r>
      <w:r w:rsidR="001846CA">
        <w:rPr>
          <w:rFonts w:ascii="Times New Roman" w:eastAsia="Calibri" w:hAnsi="Times New Roman" w:cs="Times New Roman"/>
          <w:iCs/>
          <w:sz w:val="24"/>
          <w:szCs w:val="24"/>
          <w:lang w:eastAsia="en-GB"/>
        </w:rPr>
        <w:t xml:space="preserve">. The need to </w:t>
      </w:r>
      <w:r w:rsidR="00627A72">
        <w:rPr>
          <w:rFonts w:ascii="Times New Roman" w:eastAsia="Calibri" w:hAnsi="Times New Roman" w:cs="Times New Roman"/>
          <w:iCs/>
          <w:sz w:val="24"/>
          <w:szCs w:val="24"/>
          <w:lang w:eastAsia="en-GB"/>
        </w:rPr>
        <w:t>give careful consideration “</w:t>
      </w:r>
      <w:r w:rsidR="00627A72" w:rsidRPr="00205A54">
        <w:rPr>
          <w:rFonts w:ascii="Times New Roman" w:eastAsia="Calibri" w:hAnsi="Times New Roman" w:cs="Times New Roman"/>
          <w:i/>
          <w:sz w:val="24"/>
          <w:szCs w:val="24"/>
          <w:lang w:eastAsia="en-GB"/>
        </w:rPr>
        <w:t>to the areas of transition to low and medium density residential</w:t>
      </w:r>
      <w:r w:rsidR="00627A72">
        <w:rPr>
          <w:rFonts w:ascii="Times New Roman" w:eastAsia="Calibri" w:hAnsi="Times New Roman" w:cs="Times New Roman"/>
          <w:iCs/>
          <w:sz w:val="24"/>
          <w:szCs w:val="24"/>
          <w:lang w:eastAsia="en-GB"/>
        </w:rPr>
        <w:t>” (vi)</w:t>
      </w:r>
      <w:r w:rsidR="001846CA">
        <w:rPr>
          <w:rFonts w:ascii="Times New Roman" w:eastAsia="Calibri" w:hAnsi="Times New Roman" w:cs="Times New Roman"/>
          <w:iCs/>
          <w:sz w:val="24"/>
          <w:szCs w:val="24"/>
          <w:lang w:eastAsia="en-GB"/>
        </w:rPr>
        <w:t xml:space="preserve"> is emphasised along with </w:t>
      </w:r>
      <w:r w:rsidR="00627A72">
        <w:rPr>
          <w:rFonts w:ascii="Times New Roman" w:eastAsia="Calibri" w:hAnsi="Times New Roman" w:cs="Times New Roman"/>
          <w:iCs/>
          <w:sz w:val="24"/>
          <w:szCs w:val="24"/>
          <w:lang w:eastAsia="en-GB"/>
        </w:rPr>
        <w:t>the need for development to demonstrate that “</w:t>
      </w:r>
      <w:r w:rsidR="00627A72" w:rsidRPr="00BE4427">
        <w:rPr>
          <w:rFonts w:ascii="Times New Roman" w:eastAsia="Calibri" w:hAnsi="Times New Roman" w:cs="Times New Roman"/>
          <w:i/>
          <w:sz w:val="24"/>
          <w:szCs w:val="24"/>
          <w:lang w:eastAsia="en-GB"/>
        </w:rPr>
        <w:t>it is part of a comprehensive approach to its sub-area</w:t>
      </w:r>
      <w:r w:rsidR="00627A72">
        <w:rPr>
          <w:rFonts w:ascii="Times New Roman" w:eastAsia="Calibri" w:hAnsi="Times New Roman" w:cs="Times New Roman"/>
          <w:iCs/>
          <w:sz w:val="24"/>
          <w:szCs w:val="24"/>
          <w:lang w:eastAsia="en-GB"/>
        </w:rPr>
        <w:t xml:space="preserve">”, which does not prevent neighbouring sites from fulfilling their part in the policy requirements (vii). </w:t>
      </w:r>
      <w:r w:rsidR="00570FDD">
        <w:rPr>
          <w:rFonts w:ascii="Times New Roman" w:eastAsia="Calibri" w:hAnsi="Times New Roman" w:cs="Times New Roman"/>
          <w:iCs/>
          <w:sz w:val="24"/>
          <w:szCs w:val="24"/>
          <w:lang w:eastAsia="en-GB"/>
        </w:rPr>
        <w:t xml:space="preserve"> </w:t>
      </w:r>
    </w:p>
    <w:p w14:paraId="46D10A5E" w14:textId="77777777" w:rsidR="00F1006C" w:rsidRDefault="00F1006C" w:rsidP="009140EE">
      <w:pPr>
        <w:spacing w:after="0" w:line="360" w:lineRule="auto"/>
        <w:ind w:left="720" w:hanging="720"/>
        <w:jc w:val="both"/>
        <w:rPr>
          <w:rFonts w:ascii="Times New Roman" w:eastAsia="Calibri" w:hAnsi="Times New Roman" w:cs="Times New Roman"/>
          <w:iCs/>
          <w:sz w:val="24"/>
          <w:szCs w:val="24"/>
          <w:lang w:eastAsia="en-GB"/>
        </w:rPr>
      </w:pPr>
    </w:p>
    <w:p w14:paraId="589B32F8" w14:textId="528090AF" w:rsidR="00133FFB" w:rsidRDefault="00F1006C" w:rsidP="009140EE">
      <w:pPr>
        <w:spacing w:after="0" w:line="360" w:lineRule="auto"/>
        <w:ind w:left="720" w:hanging="720"/>
        <w:jc w:val="both"/>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1.6</w:t>
      </w:r>
      <w:r>
        <w:rPr>
          <w:rFonts w:ascii="Times New Roman" w:eastAsia="Calibri" w:hAnsi="Times New Roman" w:cs="Times New Roman"/>
          <w:iCs/>
          <w:sz w:val="24"/>
          <w:szCs w:val="24"/>
          <w:lang w:eastAsia="en-GB"/>
        </w:rPr>
        <w:tab/>
        <w:t>As Mr Doyle makes clear, a route from the Station to the River connecting through to a new footbridge across the Thames was first proposed at least 20 years ago in a detailed study by Gibbs and the success of this route is central to this flagship scheme.</w:t>
      </w:r>
      <w:r w:rsidR="00F24573">
        <w:rPr>
          <w:rFonts w:ascii="Times New Roman" w:eastAsia="Calibri" w:hAnsi="Times New Roman" w:cs="Times New Roman"/>
          <w:iCs/>
          <w:sz w:val="24"/>
          <w:szCs w:val="24"/>
          <w:lang w:eastAsia="en-GB"/>
        </w:rPr>
        <w:t xml:space="preserve"> </w:t>
      </w:r>
      <w:r>
        <w:rPr>
          <w:rFonts w:ascii="Times New Roman" w:eastAsia="Calibri" w:hAnsi="Times New Roman" w:cs="Times New Roman"/>
          <w:iCs/>
          <w:sz w:val="24"/>
          <w:szCs w:val="24"/>
          <w:lang w:eastAsia="en-GB"/>
        </w:rPr>
        <w:t>It was developed in detail in the Initial</w:t>
      </w:r>
      <w:r w:rsidR="00F24573">
        <w:rPr>
          <w:rFonts w:ascii="Times New Roman" w:eastAsia="Calibri" w:hAnsi="Times New Roman" w:cs="Times New Roman"/>
          <w:iCs/>
          <w:sz w:val="24"/>
          <w:szCs w:val="24"/>
          <w:lang w:eastAsia="en-GB"/>
        </w:rPr>
        <w:t xml:space="preserve"> Development Framework of 2002 which Mr Doyle </w:t>
      </w:r>
      <w:r w:rsidR="00F24573">
        <w:rPr>
          <w:rFonts w:ascii="Times New Roman" w:eastAsia="Calibri" w:hAnsi="Times New Roman" w:cs="Times New Roman"/>
          <w:iCs/>
          <w:sz w:val="24"/>
          <w:szCs w:val="24"/>
          <w:lang w:eastAsia="en-GB"/>
        </w:rPr>
        <w:lastRenderedPageBreak/>
        <w:t xml:space="preserve">drafted. The concept of a direct (meaning straight) link was developed over the following decades and Mr Doyle assisted the Council </w:t>
      </w:r>
      <w:r w:rsidR="00052962">
        <w:rPr>
          <w:rFonts w:ascii="Times New Roman" w:eastAsia="Calibri" w:hAnsi="Times New Roman" w:cs="Times New Roman"/>
          <w:iCs/>
          <w:sz w:val="24"/>
          <w:szCs w:val="24"/>
          <w:lang w:eastAsia="en-GB"/>
        </w:rPr>
        <w:t>in the preparation of the Reading Station Area Framework (“RSAF”) which was adopted in December 2010. This document is described in the supporting text to Policy CR11 as providing the detailed guidance in developing this area. Within the RSAF the Kennet-Thames spine is described as “</w:t>
      </w:r>
      <w:r w:rsidR="00052962" w:rsidRPr="006344B3">
        <w:rPr>
          <w:rFonts w:ascii="Times New Roman" w:eastAsia="Calibri" w:hAnsi="Times New Roman" w:cs="Times New Roman"/>
          <w:i/>
          <w:sz w:val="24"/>
          <w:szCs w:val="24"/>
          <w:lang w:eastAsia="en-GB"/>
        </w:rPr>
        <w:t>A major “city spine</w:t>
      </w:r>
      <w:r w:rsidR="00052962">
        <w:rPr>
          <w:rFonts w:ascii="Times New Roman" w:eastAsia="Calibri" w:hAnsi="Times New Roman" w:cs="Times New Roman"/>
          <w:iCs/>
          <w:sz w:val="24"/>
          <w:szCs w:val="24"/>
          <w:lang w:eastAsia="en-GB"/>
        </w:rPr>
        <w:t xml:space="preserve">” </w:t>
      </w:r>
      <w:r w:rsidR="00446161">
        <w:rPr>
          <w:rFonts w:ascii="Times New Roman" w:eastAsia="Calibri" w:hAnsi="Times New Roman" w:cs="Times New Roman"/>
          <w:iCs/>
          <w:sz w:val="24"/>
          <w:szCs w:val="24"/>
          <w:lang w:eastAsia="en-GB"/>
        </w:rPr>
        <w:t>and “</w:t>
      </w:r>
      <w:r w:rsidR="00052962" w:rsidRPr="006344B3">
        <w:rPr>
          <w:rFonts w:ascii="Times New Roman" w:eastAsia="Calibri" w:hAnsi="Times New Roman" w:cs="Times New Roman"/>
          <w:i/>
          <w:sz w:val="24"/>
          <w:szCs w:val="24"/>
          <w:lang w:eastAsia="en-GB"/>
        </w:rPr>
        <w:t>a direct pedestrian route</w:t>
      </w:r>
      <w:r w:rsidR="00446161">
        <w:rPr>
          <w:rFonts w:ascii="Times New Roman" w:eastAsia="Calibri" w:hAnsi="Times New Roman" w:cs="Times New Roman"/>
          <w:iCs/>
          <w:sz w:val="24"/>
          <w:szCs w:val="24"/>
          <w:lang w:eastAsia="en-GB"/>
        </w:rPr>
        <w:t>”</w:t>
      </w:r>
      <w:r w:rsidR="00052962">
        <w:rPr>
          <w:rFonts w:ascii="Times New Roman" w:eastAsia="Calibri" w:hAnsi="Times New Roman" w:cs="Times New Roman"/>
          <w:iCs/>
          <w:sz w:val="24"/>
          <w:szCs w:val="24"/>
          <w:lang w:eastAsia="en-GB"/>
        </w:rPr>
        <w:t xml:space="preserve">, </w:t>
      </w:r>
      <w:r w:rsidR="00446161">
        <w:rPr>
          <w:rFonts w:ascii="Times New Roman" w:eastAsia="Calibri" w:hAnsi="Times New Roman" w:cs="Times New Roman"/>
          <w:iCs/>
          <w:sz w:val="24"/>
          <w:szCs w:val="24"/>
          <w:lang w:eastAsia="en-GB"/>
        </w:rPr>
        <w:t xml:space="preserve">which is </w:t>
      </w:r>
      <w:r w:rsidR="00052962">
        <w:rPr>
          <w:rFonts w:ascii="Times New Roman" w:eastAsia="Calibri" w:hAnsi="Times New Roman" w:cs="Times New Roman"/>
          <w:iCs/>
          <w:sz w:val="24"/>
          <w:szCs w:val="24"/>
          <w:lang w:eastAsia="en-GB"/>
        </w:rPr>
        <w:t xml:space="preserve">based on the north-south link </w:t>
      </w:r>
      <w:r w:rsidR="00446161">
        <w:rPr>
          <w:rFonts w:ascii="Times New Roman" w:eastAsia="Calibri" w:hAnsi="Times New Roman" w:cs="Times New Roman"/>
          <w:iCs/>
          <w:sz w:val="24"/>
          <w:szCs w:val="24"/>
          <w:lang w:eastAsia="en-GB"/>
        </w:rPr>
        <w:t xml:space="preserve">and </w:t>
      </w:r>
      <w:r w:rsidR="00052962">
        <w:rPr>
          <w:rFonts w:ascii="Times New Roman" w:eastAsia="Calibri" w:hAnsi="Times New Roman" w:cs="Times New Roman"/>
          <w:iCs/>
          <w:sz w:val="24"/>
          <w:szCs w:val="24"/>
          <w:lang w:eastAsia="en-GB"/>
        </w:rPr>
        <w:t>“</w:t>
      </w:r>
      <w:r w:rsidR="00052962" w:rsidRPr="00205A54">
        <w:rPr>
          <w:rFonts w:ascii="Times New Roman" w:eastAsia="Calibri" w:hAnsi="Times New Roman" w:cs="Times New Roman"/>
          <w:i/>
          <w:sz w:val="24"/>
          <w:szCs w:val="24"/>
          <w:lang w:eastAsia="en-GB"/>
        </w:rPr>
        <w:t>which is the most significant movement corridor in the RCAAP, and is vital to the success of development in this area</w:t>
      </w:r>
      <w:r w:rsidR="00052962">
        <w:rPr>
          <w:rFonts w:ascii="Times New Roman" w:eastAsia="Calibri" w:hAnsi="Times New Roman" w:cs="Times New Roman"/>
          <w:iCs/>
          <w:sz w:val="24"/>
          <w:szCs w:val="24"/>
          <w:lang w:eastAsia="en-GB"/>
        </w:rPr>
        <w:t>” (paragraph 5.9).</w:t>
      </w:r>
      <w:r w:rsidR="00446161">
        <w:rPr>
          <w:rFonts w:ascii="Times New Roman" w:eastAsia="Calibri" w:hAnsi="Times New Roman" w:cs="Times New Roman"/>
          <w:iCs/>
          <w:sz w:val="24"/>
          <w:szCs w:val="24"/>
          <w:lang w:eastAsia="en-GB"/>
        </w:rPr>
        <w:t xml:space="preserve"> The strategic importance of this north-south link is underline</w:t>
      </w:r>
      <w:r w:rsidR="001A20EF">
        <w:rPr>
          <w:rFonts w:ascii="Times New Roman" w:eastAsia="Calibri" w:hAnsi="Times New Roman" w:cs="Times New Roman"/>
          <w:iCs/>
          <w:sz w:val="24"/>
          <w:szCs w:val="24"/>
          <w:lang w:eastAsia="en-GB"/>
        </w:rPr>
        <w:t>d</w:t>
      </w:r>
      <w:r w:rsidR="00446161">
        <w:rPr>
          <w:rFonts w:ascii="Times New Roman" w:eastAsia="Calibri" w:hAnsi="Times New Roman" w:cs="Times New Roman"/>
          <w:iCs/>
          <w:sz w:val="24"/>
          <w:szCs w:val="24"/>
          <w:lang w:eastAsia="en-GB"/>
        </w:rPr>
        <w:t xml:space="preserve"> by its inclusion as the Major </w:t>
      </w:r>
      <w:r w:rsidR="001A20EF">
        <w:rPr>
          <w:rFonts w:ascii="Times New Roman" w:eastAsia="Calibri" w:hAnsi="Times New Roman" w:cs="Times New Roman"/>
          <w:iCs/>
          <w:sz w:val="24"/>
          <w:szCs w:val="24"/>
          <w:lang w:eastAsia="en-GB"/>
        </w:rPr>
        <w:t>P</w:t>
      </w:r>
      <w:r w:rsidR="00446161">
        <w:rPr>
          <w:rFonts w:ascii="Times New Roman" w:eastAsia="Calibri" w:hAnsi="Times New Roman" w:cs="Times New Roman"/>
          <w:iCs/>
          <w:sz w:val="24"/>
          <w:szCs w:val="24"/>
          <w:lang w:eastAsia="en-GB"/>
        </w:rPr>
        <w:t xml:space="preserve">ath in the </w:t>
      </w:r>
      <w:r w:rsidR="001A20EF">
        <w:rPr>
          <w:rFonts w:ascii="Times New Roman" w:eastAsia="Calibri" w:hAnsi="Times New Roman" w:cs="Times New Roman"/>
          <w:iCs/>
          <w:sz w:val="24"/>
          <w:szCs w:val="24"/>
          <w:lang w:eastAsia="en-GB"/>
        </w:rPr>
        <w:t>F</w:t>
      </w:r>
      <w:r w:rsidR="00446161">
        <w:rPr>
          <w:rFonts w:ascii="Times New Roman" w:eastAsia="Calibri" w:hAnsi="Times New Roman" w:cs="Times New Roman"/>
          <w:iCs/>
          <w:sz w:val="24"/>
          <w:szCs w:val="24"/>
          <w:lang w:eastAsia="en-GB"/>
        </w:rPr>
        <w:t xml:space="preserve">ramework for </w:t>
      </w:r>
      <w:r w:rsidR="001A20EF">
        <w:rPr>
          <w:rFonts w:ascii="Times New Roman" w:eastAsia="Calibri" w:hAnsi="Times New Roman" w:cs="Times New Roman"/>
          <w:iCs/>
          <w:sz w:val="24"/>
          <w:szCs w:val="24"/>
          <w:lang w:eastAsia="en-GB"/>
        </w:rPr>
        <w:t>D</w:t>
      </w:r>
      <w:r w:rsidR="00446161">
        <w:rPr>
          <w:rFonts w:ascii="Times New Roman" w:eastAsia="Calibri" w:hAnsi="Times New Roman" w:cs="Times New Roman"/>
          <w:iCs/>
          <w:sz w:val="24"/>
          <w:szCs w:val="24"/>
          <w:lang w:eastAsia="en-GB"/>
        </w:rPr>
        <w:t>evelopment at figure 8.2 (page 46).</w:t>
      </w:r>
      <w:r w:rsidR="00205A54">
        <w:rPr>
          <w:rFonts w:ascii="Times New Roman" w:eastAsia="Calibri" w:hAnsi="Times New Roman" w:cs="Times New Roman"/>
          <w:iCs/>
          <w:sz w:val="24"/>
          <w:szCs w:val="24"/>
          <w:lang w:eastAsia="en-GB"/>
        </w:rPr>
        <w:t xml:space="preserve"> The RSAF requires the </w:t>
      </w:r>
      <w:proofErr w:type="gramStart"/>
      <w:r w:rsidR="00205A54">
        <w:rPr>
          <w:rFonts w:ascii="Times New Roman" w:eastAsia="Calibri" w:hAnsi="Times New Roman" w:cs="Times New Roman"/>
          <w:iCs/>
          <w:sz w:val="24"/>
          <w:szCs w:val="24"/>
          <w:lang w:eastAsia="en-GB"/>
        </w:rPr>
        <w:t>opening up</w:t>
      </w:r>
      <w:proofErr w:type="gramEnd"/>
      <w:r w:rsidR="00205A54">
        <w:rPr>
          <w:rFonts w:ascii="Times New Roman" w:eastAsia="Calibri" w:hAnsi="Times New Roman" w:cs="Times New Roman"/>
          <w:iCs/>
          <w:sz w:val="24"/>
          <w:szCs w:val="24"/>
          <w:lang w:eastAsia="en-GB"/>
        </w:rPr>
        <w:t xml:space="preserve"> of new views and states that “</w:t>
      </w:r>
      <w:r w:rsidR="00205A54" w:rsidRPr="00205A54">
        <w:rPr>
          <w:rFonts w:ascii="Times New Roman" w:eastAsia="Calibri" w:hAnsi="Times New Roman" w:cs="Times New Roman"/>
          <w:i/>
          <w:sz w:val="24"/>
          <w:szCs w:val="24"/>
          <w:lang w:eastAsia="en-GB"/>
        </w:rPr>
        <w:t>Of particular significance are views along the north-south link, between the Station and the Thames, where there should be an unbroken line of sight</w:t>
      </w:r>
      <w:r w:rsidR="00205A54">
        <w:rPr>
          <w:rFonts w:ascii="Times New Roman" w:eastAsia="Calibri" w:hAnsi="Times New Roman" w:cs="Times New Roman"/>
          <w:iCs/>
          <w:sz w:val="24"/>
          <w:szCs w:val="24"/>
          <w:lang w:eastAsia="en-GB"/>
        </w:rPr>
        <w:t>.”</w:t>
      </w:r>
    </w:p>
    <w:p w14:paraId="707141D9" w14:textId="43F813A6" w:rsidR="00044D80" w:rsidRDefault="00044D80" w:rsidP="009140EE">
      <w:pPr>
        <w:spacing w:after="0" w:line="360" w:lineRule="auto"/>
        <w:ind w:left="720" w:hanging="720"/>
        <w:jc w:val="both"/>
        <w:rPr>
          <w:rFonts w:ascii="Times New Roman" w:eastAsia="Calibri" w:hAnsi="Times New Roman" w:cs="Times New Roman"/>
          <w:iCs/>
          <w:sz w:val="24"/>
          <w:szCs w:val="24"/>
          <w:lang w:eastAsia="en-GB"/>
        </w:rPr>
      </w:pPr>
    </w:p>
    <w:p w14:paraId="1F169DD9" w14:textId="293B6069" w:rsidR="00044D80" w:rsidRDefault="00044D80" w:rsidP="009140EE">
      <w:pPr>
        <w:spacing w:after="0" w:line="360" w:lineRule="auto"/>
        <w:ind w:left="720" w:hanging="720"/>
        <w:jc w:val="both"/>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1.7</w:t>
      </w:r>
      <w:r>
        <w:rPr>
          <w:rFonts w:ascii="Times New Roman" w:eastAsia="Calibri" w:hAnsi="Times New Roman" w:cs="Times New Roman"/>
          <w:iCs/>
          <w:sz w:val="24"/>
          <w:szCs w:val="24"/>
          <w:lang w:eastAsia="en-GB"/>
        </w:rPr>
        <w:tab/>
        <w:t xml:space="preserve">It has been determined that development within Central Reading, within which the appeal site sits, should be required to demonstrate fundamental key attributes in terms of design, the first </w:t>
      </w:r>
      <w:r w:rsidR="00173CED">
        <w:rPr>
          <w:rFonts w:ascii="Times New Roman" w:eastAsia="Calibri" w:hAnsi="Times New Roman" w:cs="Times New Roman"/>
          <w:iCs/>
          <w:sz w:val="24"/>
          <w:szCs w:val="24"/>
          <w:lang w:eastAsia="en-GB"/>
        </w:rPr>
        <w:t>of which in CR2(a) requires development to “</w:t>
      </w:r>
      <w:r w:rsidR="00173CED" w:rsidRPr="00205A54">
        <w:rPr>
          <w:rFonts w:ascii="Times New Roman" w:eastAsia="Calibri" w:hAnsi="Times New Roman" w:cs="Times New Roman"/>
          <w:i/>
          <w:sz w:val="24"/>
          <w:szCs w:val="24"/>
          <w:lang w:eastAsia="en-GB"/>
        </w:rPr>
        <w:t>build on and respect the existing grid layout structure of the central area</w:t>
      </w:r>
      <w:r w:rsidR="00173CED">
        <w:rPr>
          <w:rFonts w:ascii="Times New Roman" w:eastAsia="Calibri" w:hAnsi="Times New Roman" w:cs="Times New Roman"/>
          <w:iCs/>
          <w:sz w:val="24"/>
          <w:szCs w:val="24"/>
          <w:lang w:eastAsia="en-GB"/>
        </w:rPr>
        <w:t>”, in particular the supporting text at 5.3.8 makes clear that one of the “</w:t>
      </w:r>
      <w:r w:rsidR="00173CED" w:rsidRPr="00205A54">
        <w:rPr>
          <w:rFonts w:ascii="Times New Roman" w:eastAsia="Calibri" w:hAnsi="Times New Roman" w:cs="Times New Roman"/>
          <w:i/>
          <w:sz w:val="24"/>
          <w:szCs w:val="24"/>
          <w:lang w:eastAsia="en-GB"/>
        </w:rPr>
        <w:t>key themes</w:t>
      </w:r>
      <w:r w:rsidR="00173CED">
        <w:rPr>
          <w:rFonts w:ascii="Times New Roman" w:eastAsia="Calibri" w:hAnsi="Times New Roman" w:cs="Times New Roman"/>
          <w:iCs/>
          <w:sz w:val="24"/>
          <w:szCs w:val="24"/>
          <w:lang w:eastAsia="en-GB"/>
        </w:rPr>
        <w:t>” is that new development should “</w:t>
      </w:r>
      <w:r w:rsidR="00173CED" w:rsidRPr="00205A54">
        <w:rPr>
          <w:rFonts w:ascii="Times New Roman" w:eastAsia="Calibri" w:hAnsi="Times New Roman" w:cs="Times New Roman"/>
          <w:i/>
          <w:sz w:val="24"/>
          <w:szCs w:val="24"/>
          <w:lang w:eastAsia="en-GB"/>
        </w:rPr>
        <w:t>build on an</w:t>
      </w:r>
      <w:r w:rsidR="001A20EF">
        <w:rPr>
          <w:rFonts w:ascii="Times New Roman" w:eastAsia="Calibri" w:hAnsi="Times New Roman" w:cs="Times New Roman"/>
          <w:i/>
          <w:sz w:val="24"/>
          <w:szCs w:val="24"/>
          <w:lang w:eastAsia="en-GB"/>
        </w:rPr>
        <w:t>d</w:t>
      </w:r>
      <w:r w:rsidR="00173CED" w:rsidRPr="00205A54">
        <w:rPr>
          <w:rFonts w:ascii="Times New Roman" w:eastAsia="Calibri" w:hAnsi="Times New Roman" w:cs="Times New Roman"/>
          <w:i/>
          <w:sz w:val="24"/>
          <w:szCs w:val="24"/>
          <w:lang w:eastAsia="en-GB"/>
        </w:rPr>
        <w:t xml:space="preserve"> extend</w:t>
      </w:r>
      <w:r w:rsidR="00173CED">
        <w:rPr>
          <w:rFonts w:ascii="Times New Roman" w:eastAsia="Calibri" w:hAnsi="Times New Roman" w:cs="Times New Roman"/>
          <w:iCs/>
          <w:sz w:val="24"/>
          <w:szCs w:val="24"/>
          <w:lang w:eastAsia="en-GB"/>
        </w:rPr>
        <w:t>” “</w:t>
      </w:r>
      <w:r w:rsidR="00173CED" w:rsidRPr="00205A54">
        <w:rPr>
          <w:rFonts w:ascii="Times New Roman" w:eastAsia="Calibri" w:hAnsi="Times New Roman" w:cs="Times New Roman"/>
          <w:i/>
          <w:sz w:val="24"/>
          <w:szCs w:val="24"/>
          <w:lang w:eastAsia="en-GB"/>
        </w:rPr>
        <w:t>the urban grid</w:t>
      </w:r>
      <w:r w:rsidR="00173CED">
        <w:rPr>
          <w:rFonts w:ascii="Times New Roman" w:eastAsia="Calibri" w:hAnsi="Times New Roman" w:cs="Times New Roman"/>
          <w:iCs/>
          <w:sz w:val="24"/>
          <w:szCs w:val="24"/>
          <w:lang w:eastAsia="en-GB"/>
        </w:rPr>
        <w:t xml:space="preserve">”. Policy CR3 deals with the quality of public realm in the central </w:t>
      </w:r>
      <w:r w:rsidR="006873F5">
        <w:rPr>
          <w:rFonts w:ascii="Times New Roman" w:eastAsia="Calibri" w:hAnsi="Times New Roman" w:cs="Times New Roman"/>
          <w:iCs/>
          <w:sz w:val="24"/>
          <w:szCs w:val="24"/>
          <w:lang w:eastAsia="en-GB"/>
        </w:rPr>
        <w:t>area,</w:t>
      </w:r>
      <w:r w:rsidR="00173CED">
        <w:rPr>
          <w:rFonts w:ascii="Times New Roman" w:eastAsia="Calibri" w:hAnsi="Times New Roman" w:cs="Times New Roman"/>
          <w:iCs/>
          <w:sz w:val="24"/>
          <w:szCs w:val="24"/>
          <w:lang w:eastAsia="en-GB"/>
        </w:rPr>
        <w:t xml:space="preserve"> and this requires </w:t>
      </w:r>
      <w:r w:rsidR="009731D7">
        <w:rPr>
          <w:rFonts w:ascii="Times New Roman" w:eastAsia="Calibri" w:hAnsi="Times New Roman" w:cs="Times New Roman"/>
          <w:iCs/>
          <w:sz w:val="24"/>
          <w:szCs w:val="24"/>
          <w:lang w:eastAsia="en-GB"/>
        </w:rPr>
        <w:t>development to “</w:t>
      </w:r>
      <w:r w:rsidR="009731D7" w:rsidRPr="00205A54">
        <w:rPr>
          <w:rFonts w:ascii="Times New Roman" w:eastAsia="Calibri" w:hAnsi="Times New Roman" w:cs="Times New Roman"/>
          <w:i/>
          <w:sz w:val="24"/>
          <w:szCs w:val="24"/>
          <w:lang w:eastAsia="en-GB"/>
        </w:rPr>
        <w:t>enhance the appearance of watercourses</w:t>
      </w:r>
      <w:r w:rsidR="009731D7">
        <w:rPr>
          <w:rFonts w:ascii="Times New Roman" w:eastAsia="Calibri" w:hAnsi="Times New Roman" w:cs="Times New Roman"/>
          <w:iCs/>
          <w:sz w:val="24"/>
          <w:szCs w:val="24"/>
          <w:lang w:eastAsia="en-GB"/>
        </w:rPr>
        <w:t xml:space="preserve">”, provide </w:t>
      </w:r>
      <w:r w:rsidR="00173CED">
        <w:rPr>
          <w:rFonts w:ascii="Times New Roman" w:eastAsia="Calibri" w:hAnsi="Times New Roman" w:cs="Times New Roman"/>
          <w:iCs/>
          <w:sz w:val="24"/>
          <w:szCs w:val="24"/>
          <w:lang w:eastAsia="en-GB"/>
        </w:rPr>
        <w:t>“</w:t>
      </w:r>
      <w:r w:rsidR="00173CED" w:rsidRPr="00205A54">
        <w:rPr>
          <w:rFonts w:ascii="Times New Roman" w:eastAsia="Calibri" w:hAnsi="Times New Roman" w:cs="Times New Roman"/>
          <w:i/>
          <w:sz w:val="24"/>
          <w:szCs w:val="24"/>
          <w:lang w:eastAsia="en-GB"/>
        </w:rPr>
        <w:t>active elevations facing watercourses</w:t>
      </w:r>
      <w:r w:rsidR="009731D7">
        <w:rPr>
          <w:rFonts w:ascii="Times New Roman" w:eastAsia="Calibri" w:hAnsi="Times New Roman" w:cs="Times New Roman"/>
          <w:iCs/>
          <w:sz w:val="24"/>
          <w:szCs w:val="24"/>
          <w:lang w:eastAsia="en-GB"/>
        </w:rPr>
        <w:t>” (CR3(iv)) and “</w:t>
      </w:r>
      <w:r w:rsidR="009731D7" w:rsidRPr="00205A54">
        <w:rPr>
          <w:rFonts w:ascii="Times New Roman" w:eastAsia="Calibri" w:hAnsi="Times New Roman" w:cs="Times New Roman"/>
          <w:i/>
          <w:sz w:val="24"/>
          <w:szCs w:val="24"/>
          <w:lang w:eastAsia="en-GB"/>
        </w:rPr>
        <w:t>conserve and enhance the historic environment of the centre and the significance of heritage assets</w:t>
      </w:r>
      <w:r w:rsidR="009731D7">
        <w:rPr>
          <w:rFonts w:ascii="Times New Roman" w:eastAsia="Calibri" w:hAnsi="Times New Roman" w:cs="Times New Roman"/>
          <w:iCs/>
          <w:sz w:val="24"/>
          <w:szCs w:val="24"/>
          <w:lang w:eastAsia="en-GB"/>
        </w:rPr>
        <w:t>” (CR3(v)). The distinct character of the Thames which (in contrast to the Kennet) “</w:t>
      </w:r>
      <w:r w:rsidR="009731D7" w:rsidRPr="00205A54">
        <w:rPr>
          <w:rFonts w:ascii="Times New Roman" w:eastAsia="Calibri" w:hAnsi="Times New Roman" w:cs="Times New Roman"/>
          <w:i/>
          <w:sz w:val="24"/>
          <w:szCs w:val="24"/>
          <w:lang w:eastAsia="en-GB"/>
        </w:rPr>
        <w:t xml:space="preserve">retains its sense of </w:t>
      </w:r>
      <w:r w:rsidR="006873F5" w:rsidRPr="00205A54">
        <w:rPr>
          <w:rFonts w:ascii="Times New Roman" w:eastAsia="Calibri" w:hAnsi="Times New Roman" w:cs="Times New Roman"/>
          <w:i/>
          <w:sz w:val="24"/>
          <w:szCs w:val="24"/>
          <w:lang w:eastAsia="en-GB"/>
        </w:rPr>
        <w:t>tranquillity</w:t>
      </w:r>
      <w:r w:rsidR="009731D7">
        <w:rPr>
          <w:rFonts w:ascii="Times New Roman" w:eastAsia="Calibri" w:hAnsi="Times New Roman" w:cs="Times New Roman"/>
          <w:iCs/>
          <w:sz w:val="24"/>
          <w:szCs w:val="24"/>
          <w:lang w:eastAsia="en-GB"/>
        </w:rPr>
        <w:t xml:space="preserve">” is noted to be a distinct character which has informed the local plan (5.3.12). The need for development to make positive contributions to the distinct, largely natural, character of the Thames is also emphasised in policy EN11 to which CR3 cross refers. </w:t>
      </w:r>
      <w:r w:rsidR="00173CED">
        <w:rPr>
          <w:rFonts w:ascii="Times New Roman" w:eastAsia="Calibri" w:hAnsi="Times New Roman" w:cs="Times New Roman"/>
          <w:iCs/>
          <w:sz w:val="24"/>
          <w:szCs w:val="24"/>
          <w:lang w:eastAsia="en-GB"/>
        </w:rPr>
        <w:t xml:space="preserve"> </w:t>
      </w:r>
    </w:p>
    <w:p w14:paraId="5DC5991F" w14:textId="77777777" w:rsidR="00133FFB" w:rsidRDefault="00133FFB" w:rsidP="009140EE">
      <w:pPr>
        <w:spacing w:after="0" w:line="360" w:lineRule="auto"/>
        <w:ind w:left="720" w:hanging="720"/>
        <w:jc w:val="both"/>
        <w:rPr>
          <w:rFonts w:ascii="Times New Roman" w:eastAsia="Calibri" w:hAnsi="Times New Roman" w:cs="Times New Roman"/>
          <w:iCs/>
          <w:sz w:val="24"/>
          <w:szCs w:val="24"/>
          <w:lang w:eastAsia="en-GB"/>
        </w:rPr>
      </w:pPr>
    </w:p>
    <w:p w14:paraId="03DE0886" w14:textId="743F6CB7" w:rsidR="009140EE" w:rsidRDefault="00446161" w:rsidP="009140EE">
      <w:pPr>
        <w:spacing w:after="0" w:line="360" w:lineRule="auto"/>
        <w:ind w:left="720" w:hanging="720"/>
        <w:jc w:val="both"/>
        <w:rPr>
          <w:rFonts w:ascii="Times New Roman" w:eastAsia="Calibri" w:hAnsi="Times New Roman" w:cs="Times New Roman"/>
          <w:iCs/>
          <w:sz w:val="24"/>
          <w:szCs w:val="24"/>
          <w:lang w:eastAsia="en-GB"/>
        </w:rPr>
      </w:pPr>
      <w:r>
        <w:rPr>
          <w:rFonts w:ascii="Times New Roman" w:eastAsia="Calibri" w:hAnsi="Times New Roman" w:cs="Times New Roman"/>
          <w:iCs/>
          <w:sz w:val="24"/>
          <w:szCs w:val="24"/>
          <w:lang w:eastAsia="en-GB"/>
        </w:rPr>
        <w:t>1.</w:t>
      </w:r>
      <w:r w:rsidR="009731D7">
        <w:rPr>
          <w:rFonts w:ascii="Times New Roman" w:eastAsia="Calibri" w:hAnsi="Times New Roman" w:cs="Times New Roman"/>
          <w:iCs/>
          <w:sz w:val="24"/>
          <w:szCs w:val="24"/>
          <w:lang w:eastAsia="en-GB"/>
        </w:rPr>
        <w:t>8</w:t>
      </w:r>
      <w:r>
        <w:rPr>
          <w:rFonts w:ascii="Times New Roman" w:eastAsia="Calibri" w:hAnsi="Times New Roman" w:cs="Times New Roman"/>
          <w:iCs/>
          <w:sz w:val="24"/>
          <w:szCs w:val="24"/>
          <w:lang w:eastAsia="en-GB"/>
        </w:rPr>
        <w:tab/>
      </w:r>
      <w:r w:rsidR="00E2722C">
        <w:rPr>
          <w:rFonts w:ascii="Times New Roman" w:eastAsia="Calibri" w:hAnsi="Times New Roman" w:cs="Times New Roman"/>
          <w:iCs/>
          <w:sz w:val="24"/>
          <w:szCs w:val="24"/>
          <w:lang w:eastAsia="en-GB"/>
        </w:rPr>
        <w:t>The gravamen of policy within the Local Plan</w:t>
      </w:r>
      <w:r w:rsidR="00190CC5">
        <w:rPr>
          <w:rFonts w:ascii="Times New Roman" w:eastAsia="Calibri" w:hAnsi="Times New Roman" w:cs="Times New Roman"/>
          <w:iCs/>
          <w:sz w:val="24"/>
          <w:szCs w:val="24"/>
          <w:lang w:eastAsia="en-GB"/>
        </w:rPr>
        <w:t>, supported by the detail to be found within the RSAF</w:t>
      </w:r>
      <w:r w:rsidR="00E2722C">
        <w:rPr>
          <w:rFonts w:ascii="Times New Roman" w:eastAsia="Calibri" w:hAnsi="Times New Roman" w:cs="Times New Roman"/>
          <w:iCs/>
          <w:sz w:val="24"/>
          <w:szCs w:val="24"/>
          <w:lang w:eastAsia="en-GB"/>
        </w:rPr>
        <w:t xml:space="preserve">, and </w:t>
      </w:r>
      <w:proofErr w:type="gramStart"/>
      <w:r w:rsidR="00E2722C">
        <w:rPr>
          <w:rFonts w:ascii="Times New Roman" w:eastAsia="Calibri" w:hAnsi="Times New Roman" w:cs="Times New Roman"/>
          <w:iCs/>
          <w:sz w:val="24"/>
          <w:szCs w:val="24"/>
          <w:lang w:eastAsia="en-GB"/>
        </w:rPr>
        <w:t>in particular that</w:t>
      </w:r>
      <w:proofErr w:type="gramEnd"/>
      <w:r w:rsidR="00E2722C">
        <w:rPr>
          <w:rFonts w:ascii="Times New Roman" w:eastAsia="Calibri" w:hAnsi="Times New Roman" w:cs="Times New Roman"/>
          <w:iCs/>
          <w:sz w:val="24"/>
          <w:szCs w:val="24"/>
          <w:lang w:eastAsia="en-GB"/>
        </w:rPr>
        <w:t xml:space="preserve"> </w:t>
      </w:r>
      <w:r w:rsidR="00190CC5">
        <w:rPr>
          <w:rFonts w:ascii="Times New Roman" w:eastAsia="Calibri" w:hAnsi="Times New Roman" w:cs="Times New Roman"/>
          <w:iCs/>
          <w:sz w:val="24"/>
          <w:szCs w:val="24"/>
          <w:lang w:eastAsia="en-GB"/>
        </w:rPr>
        <w:t xml:space="preserve">policy </w:t>
      </w:r>
      <w:r w:rsidR="00E2722C">
        <w:rPr>
          <w:rFonts w:ascii="Times New Roman" w:eastAsia="Calibri" w:hAnsi="Times New Roman" w:cs="Times New Roman"/>
          <w:iCs/>
          <w:sz w:val="24"/>
          <w:szCs w:val="24"/>
          <w:lang w:eastAsia="en-GB"/>
        </w:rPr>
        <w:t>relating to the Central Area in general and the appeal site in particular</w:t>
      </w:r>
      <w:r w:rsidR="00190CC5">
        <w:rPr>
          <w:rFonts w:ascii="Times New Roman" w:eastAsia="Calibri" w:hAnsi="Times New Roman" w:cs="Times New Roman"/>
          <w:iCs/>
          <w:sz w:val="24"/>
          <w:szCs w:val="24"/>
          <w:lang w:eastAsia="en-GB"/>
        </w:rPr>
        <w:t>,</w:t>
      </w:r>
      <w:r w:rsidR="00E2722C">
        <w:rPr>
          <w:rFonts w:ascii="Times New Roman" w:eastAsia="Calibri" w:hAnsi="Times New Roman" w:cs="Times New Roman"/>
          <w:iCs/>
          <w:sz w:val="24"/>
          <w:szCs w:val="24"/>
          <w:lang w:eastAsia="en-GB"/>
        </w:rPr>
        <w:t xml:space="preserve"> </w:t>
      </w:r>
      <w:r w:rsidR="00190CC5">
        <w:rPr>
          <w:rFonts w:ascii="Times New Roman" w:eastAsia="Calibri" w:hAnsi="Times New Roman" w:cs="Times New Roman"/>
          <w:iCs/>
          <w:sz w:val="24"/>
          <w:szCs w:val="24"/>
          <w:lang w:eastAsia="en-GB"/>
        </w:rPr>
        <w:t xml:space="preserve">does not simply require a betterment on the existing situation. It </w:t>
      </w:r>
      <w:r w:rsidR="00E2722C">
        <w:rPr>
          <w:rFonts w:ascii="Times New Roman" w:eastAsia="Calibri" w:hAnsi="Times New Roman" w:cs="Times New Roman"/>
          <w:iCs/>
          <w:sz w:val="24"/>
          <w:szCs w:val="24"/>
          <w:lang w:eastAsia="en-GB"/>
        </w:rPr>
        <w:t>requires development which will play its part in delivering key strategic objectives to make this important area of Reading a place of the highest quality</w:t>
      </w:r>
      <w:r w:rsidR="00190CC5">
        <w:rPr>
          <w:rFonts w:ascii="Times New Roman" w:eastAsia="Calibri" w:hAnsi="Times New Roman" w:cs="Times New Roman"/>
          <w:iCs/>
          <w:sz w:val="24"/>
          <w:szCs w:val="24"/>
          <w:lang w:eastAsia="en-GB"/>
        </w:rPr>
        <w:t xml:space="preserve">. It </w:t>
      </w:r>
      <w:r w:rsidR="00190CC5">
        <w:rPr>
          <w:rFonts w:ascii="Times New Roman" w:eastAsia="Calibri" w:hAnsi="Times New Roman" w:cs="Times New Roman"/>
          <w:iCs/>
          <w:sz w:val="24"/>
          <w:szCs w:val="24"/>
          <w:lang w:eastAsia="en-GB"/>
        </w:rPr>
        <w:lastRenderedPageBreak/>
        <w:t>reflects more than 20 years of consideration of how this should be achieved. A</w:t>
      </w:r>
      <w:r w:rsidR="009140EE">
        <w:rPr>
          <w:rFonts w:ascii="Times New Roman" w:eastAsia="Calibri" w:hAnsi="Times New Roman" w:cs="Times New Roman"/>
          <w:iCs/>
          <w:sz w:val="24"/>
          <w:szCs w:val="24"/>
          <w:lang w:eastAsia="en-GB"/>
        </w:rPr>
        <w:t xml:space="preserve"> failure to give </w:t>
      </w:r>
      <w:r w:rsidR="00044D80">
        <w:rPr>
          <w:rFonts w:ascii="Times New Roman" w:eastAsia="Calibri" w:hAnsi="Times New Roman" w:cs="Times New Roman"/>
          <w:iCs/>
          <w:sz w:val="24"/>
          <w:szCs w:val="24"/>
          <w:lang w:eastAsia="en-GB"/>
        </w:rPr>
        <w:t xml:space="preserve">non-compliance with </w:t>
      </w:r>
      <w:r w:rsidR="009140EE" w:rsidRPr="00A47E87">
        <w:rPr>
          <w:rFonts w:ascii="Times New Roman" w:eastAsia="Calibri" w:hAnsi="Times New Roman" w:cs="Times New Roman"/>
          <w:iCs/>
          <w:sz w:val="24"/>
          <w:szCs w:val="24"/>
          <w:lang w:eastAsia="en-GB"/>
        </w:rPr>
        <w:t xml:space="preserve">this policy </w:t>
      </w:r>
      <w:r w:rsidR="00FB7193">
        <w:rPr>
          <w:rFonts w:ascii="Times New Roman" w:eastAsia="Calibri" w:hAnsi="Times New Roman" w:cs="Times New Roman"/>
          <w:iCs/>
          <w:sz w:val="24"/>
          <w:szCs w:val="24"/>
          <w:lang w:eastAsia="en-GB"/>
        </w:rPr>
        <w:t xml:space="preserve">framework </w:t>
      </w:r>
      <w:r w:rsidR="009140EE" w:rsidRPr="00A47E87">
        <w:rPr>
          <w:rFonts w:ascii="Times New Roman" w:eastAsia="Calibri" w:hAnsi="Times New Roman" w:cs="Times New Roman"/>
          <w:iCs/>
          <w:sz w:val="24"/>
          <w:szCs w:val="24"/>
          <w:lang w:eastAsia="en-GB"/>
        </w:rPr>
        <w:t xml:space="preserve">anything less than </w:t>
      </w:r>
      <w:r w:rsidR="00FB7193">
        <w:rPr>
          <w:rFonts w:ascii="Times New Roman" w:eastAsia="Calibri" w:hAnsi="Times New Roman" w:cs="Times New Roman"/>
          <w:iCs/>
          <w:sz w:val="24"/>
          <w:szCs w:val="24"/>
          <w:lang w:eastAsia="en-GB"/>
        </w:rPr>
        <w:t>determinative</w:t>
      </w:r>
      <w:r w:rsidR="009140EE" w:rsidRPr="00A47E87">
        <w:rPr>
          <w:rFonts w:ascii="Times New Roman" w:eastAsia="Calibri" w:hAnsi="Times New Roman" w:cs="Times New Roman"/>
          <w:iCs/>
          <w:sz w:val="24"/>
          <w:szCs w:val="24"/>
          <w:lang w:eastAsia="en-GB"/>
        </w:rPr>
        <w:t xml:space="preserve"> weight </w:t>
      </w:r>
      <w:r w:rsidR="00FB7193">
        <w:rPr>
          <w:rFonts w:ascii="Times New Roman" w:eastAsia="Calibri" w:hAnsi="Times New Roman" w:cs="Times New Roman"/>
          <w:iCs/>
          <w:sz w:val="24"/>
          <w:szCs w:val="24"/>
          <w:lang w:eastAsia="en-GB"/>
        </w:rPr>
        <w:t xml:space="preserve">in this appeal </w:t>
      </w:r>
      <w:r w:rsidR="009140EE" w:rsidRPr="00A47E87">
        <w:rPr>
          <w:rFonts w:ascii="Times New Roman" w:eastAsia="Calibri" w:hAnsi="Times New Roman" w:cs="Times New Roman"/>
          <w:iCs/>
          <w:sz w:val="24"/>
          <w:szCs w:val="24"/>
          <w:lang w:eastAsia="en-GB"/>
        </w:rPr>
        <w:t>would entail a failure to respect the primacy of the development plan and would distort or displace the statutory scheme.</w:t>
      </w:r>
    </w:p>
    <w:p w14:paraId="77F9B1CD" w14:textId="22A8B2E1" w:rsidR="009140EE" w:rsidRDefault="009140EE" w:rsidP="009140EE">
      <w:pPr>
        <w:rPr>
          <w:rFonts w:ascii="Times New Roman" w:eastAsia="Calibri" w:hAnsi="Times New Roman" w:cs="Times New Roman"/>
          <w:iCs/>
          <w:sz w:val="24"/>
          <w:szCs w:val="24"/>
          <w:lang w:eastAsia="en-GB"/>
        </w:rPr>
      </w:pPr>
    </w:p>
    <w:p w14:paraId="3CE323D3" w14:textId="77777777" w:rsidR="00FB7193" w:rsidRDefault="00FB7193" w:rsidP="009140EE">
      <w:pPr>
        <w:rPr>
          <w:rFonts w:ascii="Times New Roman" w:eastAsia="Calibri" w:hAnsi="Times New Roman" w:cs="Times New Roman"/>
          <w:iCs/>
          <w:sz w:val="24"/>
          <w:szCs w:val="24"/>
          <w:lang w:eastAsia="en-GB"/>
        </w:rPr>
      </w:pPr>
    </w:p>
    <w:p w14:paraId="4B069EDA" w14:textId="77777777" w:rsidR="00973F4D" w:rsidRPr="00040F25" w:rsidRDefault="00973F4D" w:rsidP="00973F4D">
      <w:pPr>
        <w:spacing w:after="0" w:line="360" w:lineRule="auto"/>
        <w:ind w:left="720" w:hanging="720"/>
        <w:jc w:val="both"/>
        <w:rPr>
          <w:rFonts w:ascii="Times New Roman" w:eastAsia="Calibri" w:hAnsi="Times New Roman" w:cs="Times New Roman"/>
          <w:iCs/>
          <w:sz w:val="24"/>
          <w:szCs w:val="24"/>
          <w:lang w:eastAsia="en-GB"/>
        </w:rPr>
      </w:pPr>
    </w:p>
    <w:p w14:paraId="5808E3C4" w14:textId="77777777" w:rsidR="00973F4D" w:rsidRPr="00BE46C7" w:rsidRDefault="00973F4D" w:rsidP="00973F4D">
      <w:pPr>
        <w:spacing w:after="0" w:line="360" w:lineRule="auto"/>
        <w:jc w:val="both"/>
        <w:rPr>
          <w:rFonts w:ascii="Times New Roman" w:eastAsia="Calibri" w:hAnsi="Times New Roman" w:cs="Times New Roman"/>
          <w:b/>
          <w:sz w:val="24"/>
          <w:szCs w:val="24"/>
          <w:lang w:eastAsia="en-GB"/>
        </w:rPr>
      </w:pPr>
      <w:r w:rsidRPr="00BE46C7">
        <w:rPr>
          <w:rFonts w:ascii="Times New Roman" w:eastAsia="Calibri" w:hAnsi="Times New Roman" w:cs="Times New Roman"/>
          <w:b/>
          <w:sz w:val="24"/>
          <w:szCs w:val="24"/>
          <w:lang w:eastAsia="en-GB"/>
        </w:rPr>
        <w:t>2. The Case for the Council</w:t>
      </w:r>
    </w:p>
    <w:p w14:paraId="6816B67C" w14:textId="77777777" w:rsidR="00973F4D" w:rsidRDefault="00973F4D" w:rsidP="00973F4D">
      <w:pPr>
        <w:spacing w:after="0" w:line="360" w:lineRule="auto"/>
        <w:jc w:val="both"/>
        <w:rPr>
          <w:rFonts w:ascii="Times New Roman" w:eastAsia="Calibri" w:hAnsi="Times New Roman" w:cs="Times New Roman"/>
          <w:b/>
          <w:sz w:val="24"/>
          <w:szCs w:val="24"/>
          <w:lang w:eastAsia="en-GB"/>
        </w:rPr>
      </w:pPr>
    </w:p>
    <w:p w14:paraId="4A639C8C" w14:textId="0771F3AF" w:rsidR="00973F4D" w:rsidRDefault="00973F4D" w:rsidP="00973F4D">
      <w:pPr>
        <w:spacing w:after="0" w:line="360" w:lineRule="auto"/>
        <w:ind w:left="720" w:hanging="720"/>
        <w:jc w:val="both"/>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2.1</w:t>
      </w:r>
      <w:r>
        <w:rPr>
          <w:rFonts w:ascii="Times New Roman" w:eastAsia="Calibri" w:hAnsi="Times New Roman" w:cs="Times New Roman"/>
          <w:bCs/>
          <w:sz w:val="24"/>
          <w:szCs w:val="24"/>
          <w:lang w:eastAsia="en-GB"/>
        </w:rPr>
        <w:tab/>
        <w:t xml:space="preserve">The evidence will demonstrate, Inspector, that </w:t>
      </w:r>
      <w:proofErr w:type="gramStart"/>
      <w:r>
        <w:rPr>
          <w:rFonts w:ascii="Times New Roman" w:eastAsia="Calibri" w:hAnsi="Times New Roman" w:cs="Times New Roman"/>
          <w:bCs/>
          <w:sz w:val="24"/>
          <w:szCs w:val="24"/>
          <w:lang w:eastAsia="en-GB"/>
        </w:rPr>
        <w:t>in an attempt to</w:t>
      </w:r>
      <w:proofErr w:type="gramEnd"/>
      <w:r>
        <w:rPr>
          <w:rFonts w:ascii="Times New Roman" w:eastAsia="Calibri" w:hAnsi="Times New Roman" w:cs="Times New Roman"/>
          <w:bCs/>
          <w:sz w:val="24"/>
          <w:szCs w:val="24"/>
          <w:lang w:eastAsia="en-GB"/>
        </w:rPr>
        <w:t xml:space="preserve"> make</w:t>
      </w:r>
      <w:r w:rsidR="00FB7193">
        <w:rPr>
          <w:rFonts w:ascii="Times New Roman" w:eastAsia="Calibri" w:hAnsi="Times New Roman" w:cs="Times New Roman"/>
          <w:bCs/>
          <w:sz w:val="24"/>
          <w:szCs w:val="24"/>
          <w:lang w:eastAsia="en-GB"/>
        </w:rPr>
        <w:t xml:space="preserve"> good</w:t>
      </w:r>
      <w:r>
        <w:rPr>
          <w:rFonts w:ascii="Times New Roman" w:eastAsia="Calibri" w:hAnsi="Times New Roman" w:cs="Times New Roman"/>
          <w:bCs/>
          <w:sz w:val="24"/>
          <w:szCs w:val="24"/>
          <w:lang w:eastAsia="en-GB"/>
        </w:rPr>
        <w:t xml:space="preserve"> the submission that the appeal proposals comply with the provisions of the Development Plan, the Appellant is forced into a series of untenable assertions on each of the main issues upon which you have to decide:</w:t>
      </w:r>
    </w:p>
    <w:p w14:paraId="6A79771B" w14:textId="77777777" w:rsidR="00973F4D" w:rsidRDefault="00973F4D" w:rsidP="00973F4D">
      <w:pPr>
        <w:spacing w:after="0" w:line="360" w:lineRule="auto"/>
        <w:ind w:left="720" w:hanging="720"/>
        <w:jc w:val="both"/>
        <w:rPr>
          <w:rFonts w:ascii="Times New Roman" w:eastAsia="Calibri" w:hAnsi="Times New Roman" w:cs="Times New Roman"/>
          <w:bCs/>
          <w:sz w:val="24"/>
          <w:szCs w:val="24"/>
          <w:lang w:eastAsia="en-GB"/>
        </w:rPr>
      </w:pPr>
    </w:p>
    <w:p w14:paraId="50DB3541" w14:textId="399E3FBD" w:rsidR="00973F4D" w:rsidRDefault="00973F4D" w:rsidP="00973F4D">
      <w:pPr>
        <w:pStyle w:val="ListParagraph"/>
        <w:numPr>
          <w:ilvl w:val="0"/>
          <w:numId w:val="1"/>
        </w:numPr>
        <w:spacing w:after="0" w:line="360" w:lineRule="auto"/>
        <w:jc w:val="both"/>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 xml:space="preserve">It is suggested </w:t>
      </w:r>
      <w:r w:rsidR="00B85DFB">
        <w:rPr>
          <w:rFonts w:ascii="Times New Roman" w:eastAsia="Calibri" w:hAnsi="Times New Roman" w:cs="Times New Roman"/>
          <w:bCs/>
          <w:sz w:val="24"/>
          <w:szCs w:val="24"/>
          <w:lang w:eastAsia="en-GB"/>
        </w:rPr>
        <w:t xml:space="preserve">that a direct route through the site does not mean a straight route, and </w:t>
      </w:r>
      <w:r w:rsidR="00B20E92">
        <w:rPr>
          <w:rFonts w:ascii="Times New Roman" w:eastAsia="Calibri" w:hAnsi="Times New Roman" w:cs="Times New Roman"/>
          <w:bCs/>
          <w:sz w:val="24"/>
          <w:szCs w:val="24"/>
          <w:lang w:eastAsia="en-GB"/>
        </w:rPr>
        <w:t>that a direct line of sight to the river is not required in the face of the clear stipulation to the contrary in the RSAF</w:t>
      </w:r>
      <w:r>
        <w:rPr>
          <w:rFonts w:ascii="Times New Roman" w:eastAsia="Calibri" w:hAnsi="Times New Roman" w:cs="Times New Roman"/>
          <w:bCs/>
          <w:sz w:val="24"/>
          <w:szCs w:val="24"/>
          <w:lang w:eastAsia="en-GB"/>
        </w:rPr>
        <w:t>;</w:t>
      </w:r>
    </w:p>
    <w:p w14:paraId="0496CE6A" w14:textId="77777777" w:rsidR="00973F4D" w:rsidRDefault="00973F4D" w:rsidP="00973F4D">
      <w:pPr>
        <w:pStyle w:val="ListParagraph"/>
        <w:spacing w:after="0" w:line="360" w:lineRule="auto"/>
        <w:ind w:left="1080"/>
        <w:jc w:val="both"/>
        <w:rPr>
          <w:rFonts w:ascii="Times New Roman" w:eastAsia="Calibri" w:hAnsi="Times New Roman" w:cs="Times New Roman"/>
          <w:bCs/>
          <w:sz w:val="24"/>
          <w:szCs w:val="24"/>
          <w:lang w:eastAsia="en-GB"/>
        </w:rPr>
      </w:pPr>
    </w:p>
    <w:p w14:paraId="1CB4352D" w14:textId="3003A92E" w:rsidR="00B20E92" w:rsidRDefault="00B20E92" w:rsidP="00973F4D">
      <w:pPr>
        <w:pStyle w:val="ListParagraph"/>
        <w:numPr>
          <w:ilvl w:val="0"/>
          <w:numId w:val="1"/>
        </w:numPr>
        <w:spacing w:after="0" w:line="360" w:lineRule="auto"/>
        <w:jc w:val="both"/>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It is suggested that a direct line of sight from the station to the river cannot be provided</w:t>
      </w:r>
      <w:r w:rsidR="00056B75">
        <w:rPr>
          <w:rFonts w:ascii="Times New Roman" w:eastAsia="Calibri" w:hAnsi="Times New Roman" w:cs="Times New Roman"/>
          <w:bCs/>
          <w:sz w:val="24"/>
          <w:szCs w:val="24"/>
          <w:lang w:eastAsia="en-GB"/>
        </w:rPr>
        <w:t>, but this assertion is based upon</w:t>
      </w:r>
      <w:r>
        <w:rPr>
          <w:rFonts w:ascii="Times New Roman" w:eastAsia="Calibri" w:hAnsi="Times New Roman" w:cs="Times New Roman"/>
          <w:bCs/>
          <w:sz w:val="24"/>
          <w:szCs w:val="24"/>
          <w:lang w:eastAsia="en-GB"/>
        </w:rPr>
        <w:t xml:space="preserve"> requirements which </w:t>
      </w:r>
      <w:r w:rsidR="00056B75">
        <w:rPr>
          <w:rFonts w:ascii="Times New Roman" w:eastAsia="Calibri" w:hAnsi="Times New Roman" w:cs="Times New Roman"/>
          <w:bCs/>
          <w:sz w:val="24"/>
          <w:szCs w:val="24"/>
          <w:lang w:eastAsia="en-GB"/>
        </w:rPr>
        <w:t>do not form part of the policy framework -</w:t>
      </w:r>
      <w:r>
        <w:rPr>
          <w:rFonts w:ascii="Times New Roman" w:eastAsia="Calibri" w:hAnsi="Times New Roman" w:cs="Times New Roman"/>
          <w:bCs/>
          <w:sz w:val="24"/>
          <w:szCs w:val="24"/>
          <w:lang w:eastAsia="en-GB"/>
        </w:rPr>
        <w:t xml:space="preserve"> such as </w:t>
      </w:r>
      <w:r w:rsidR="00056B75">
        <w:rPr>
          <w:rFonts w:ascii="Times New Roman" w:eastAsia="Calibri" w:hAnsi="Times New Roman" w:cs="Times New Roman"/>
          <w:bCs/>
          <w:sz w:val="24"/>
          <w:szCs w:val="24"/>
          <w:lang w:eastAsia="en-GB"/>
        </w:rPr>
        <w:t xml:space="preserve">the need </w:t>
      </w:r>
      <w:r>
        <w:rPr>
          <w:rFonts w:ascii="Times New Roman" w:eastAsia="Calibri" w:hAnsi="Times New Roman" w:cs="Times New Roman"/>
          <w:bCs/>
          <w:sz w:val="24"/>
          <w:szCs w:val="24"/>
          <w:lang w:eastAsia="en-GB"/>
        </w:rPr>
        <w:t>for the line of sight to be between “nodes” including the Christchurch Bridge</w:t>
      </w:r>
      <w:r w:rsidR="0056471F">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xml:space="preserve"> </w:t>
      </w:r>
      <w:r w:rsidR="00056B75">
        <w:rPr>
          <w:rFonts w:ascii="Times New Roman" w:eastAsia="Calibri" w:hAnsi="Times New Roman" w:cs="Times New Roman"/>
          <w:bCs/>
          <w:sz w:val="24"/>
          <w:szCs w:val="24"/>
          <w:lang w:eastAsia="en-GB"/>
        </w:rPr>
        <w:t>or</w:t>
      </w:r>
      <w:r>
        <w:rPr>
          <w:rFonts w:ascii="Times New Roman" w:eastAsia="Calibri" w:hAnsi="Times New Roman" w:cs="Times New Roman"/>
          <w:bCs/>
          <w:sz w:val="24"/>
          <w:szCs w:val="24"/>
          <w:lang w:eastAsia="en-GB"/>
        </w:rPr>
        <w:t xml:space="preserve"> the need to be able to see the water in the river rather than greenery associated with it or boats travelling along it;</w:t>
      </w:r>
    </w:p>
    <w:p w14:paraId="560C2BDE" w14:textId="77777777" w:rsidR="00D523BB" w:rsidRPr="00D523BB" w:rsidRDefault="00D523BB" w:rsidP="00D523BB">
      <w:pPr>
        <w:pStyle w:val="ListParagraph"/>
        <w:rPr>
          <w:rFonts w:ascii="Times New Roman" w:eastAsia="Calibri" w:hAnsi="Times New Roman" w:cs="Times New Roman"/>
          <w:bCs/>
          <w:sz w:val="24"/>
          <w:szCs w:val="24"/>
          <w:lang w:eastAsia="en-GB"/>
        </w:rPr>
      </w:pPr>
    </w:p>
    <w:p w14:paraId="2D66A672" w14:textId="4E51CBE9" w:rsidR="00D523BB" w:rsidRDefault="00577857" w:rsidP="00973F4D">
      <w:pPr>
        <w:pStyle w:val="ListParagraph"/>
        <w:numPr>
          <w:ilvl w:val="0"/>
          <w:numId w:val="1"/>
        </w:numPr>
        <w:spacing w:after="0" w:line="360" w:lineRule="auto"/>
        <w:jc w:val="both"/>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 xml:space="preserve">It is suggested </w:t>
      </w:r>
      <w:r w:rsidR="00056B75">
        <w:rPr>
          <w:rFonts w:ascii="Times New Roman" w:eastAsia="Calibri" w:hAnsi="Times New Roman" w:cs="Times New Roman"/>
          <w:bCs/>
          <w:sz w:val="24"/>
          <w:szCs w:val="24"/>
          <w:lang w:eastAsia="en-GB"/>
        </w:rPr>
        <w:t>within</w:t>
      </w:r>
      <w:r>
        <w:rPr>
          <w:rFonts w:ascii="Times New Roman" w:eastAsia="Calibri" w:hAnsi="Times New Roman" w:cs="Times New Roman"/>
          <w:bCs/>
          <w:sz w:val="24"/>
          <w:szCs w:val="24"/>
          <w:lang w:eastAsia="en-GB"/>
        </w:rPr>
        <w:t xml:space="preserve"> t</w:t>
      </w:r>
      <w:r w:rsidR="00D523BB">
        <w:rPr>
          <w:rFonts w:ascii="Times New Roman" w:eastAsia="Calibri" w:hAnsi="Times New Roman" w:cs="Times New Roman"/>
          <w:bCs/>
          <w:sz w:val="24"/>
          <w:szCs w:val="24"/>
          <w:lang w:eastAsia="en-GB"/>
        </w:rPr>
        <w:t xml:space="preserve">he DAS </w:t>
      </w:r>
      <w:r w:rsidR="00056B75">
        <w:rPr>
          <w:rFonts w:ascii="Times New Roman" w:eastAsia="Calibri" w:hAnsi="Times New Roman" w:cs="Times New Roman"/>
          <w:bCs/>
          <w:sz w:val="24"/>
          <w:szCs w:val="24"/>
          <w:lang w:eastAsia="en-GB"/>
        </w:rPr>
        <w:t>that the site should be developed in accordance with</w:t>
      </w:r>
      <w:r w:rsidR="00D523BB">
        <w:rPr>
          <w:rFonts w:ascii="Times New Roman" w:eastAsia="Calibri" w:hAnsi="Times New Roman" w:cs="Times New Roman"/>
          <w:bCs/>
          <w:sz w:val="24"/>
          <w:szCs w:val="24"/>
          <w:lang w:eastAsia="en-GB"/>
        </w:rPr>
        <w:t xml:space="preserve"> design principle </w:t>
      </w:r>
      <w:r>
        <w:rPr>
          <w:rFonts w:ascii="Times New Roman" w:eastAsia="Calibri" w:hAnsi="Times New Roman" w:cs="Times New Roman"/>
          <w:bCs/>
          <w:sz w:val="24"/>
          <w:szCs w:val="24"/>
          <w:lang w:eastAsia="en-GB"/>
        </w:rPr>
        <w:t>11</w:t>
      </w:r>
      <w:r w:rsidR="00D523BB">
        <w:rPr>
          <w:rFonts w:ascii="Times New Roman" w:eastAsia="Calibri" w:hAnsi="Times New Roman" w:cs="Times New Roman"/>
          <w:bCs/>
          <w:sz w:val="24"/>
          <w:szCs w:val="24"/>
          <w:lang w:eastAsia="en-GB"/>
        </w:rPr>
        <w:t xml:space="preserve"> “</w:t>
      </w:r>
      <w:r w:rsidR="00D523BB" w:rsidRPr="00C61907">
        <w:rPr>
          <w:rFonts w:ascii="Times New Roman" w:eastAsia="Calibri" w:hAnsi="Times New Roman" w:cs="Times New Roman"/>
          <w:bCs/>
          <w:i/>
          <w:iCs/>
          <w:sz w:val="24"/>
          <w:szCs w:val="24"/>
          <w:lang w:eastAsia="en-GB"/>
        </w:rPr>
        <w:t xml:space="preserve">Use </w:t>
      </w:r>
      <w:r w:rsidRPr="00C61907">
        <w:rPr>
          <w:rFonts w:ascii="Times New Roman" w:eastAsia="Calibri" w:hAnsi="Times New Roman" w:cs="Times New Roman"/>
          <w:bCs/>
          <w:i/>
          <w:iCs/>
          <w:sz w:val="24"/>
          <w:szCs w:val="24"/>
          <w:lang w:eastAsia="en-GB"/>
        </w:rPr>
        <w:t>of buildings to deflect vistas and define the public route through the site</w:t>
      </w:r>
      <w:r>
        <w:rPr>
          <w:rFonts w:ascii="Times New Roman" w:eastAsia="Calibri" w:hAnsi="Times New Roman" w:cs="Times New Roman"/>
          <w:bCs/>
          <w:sz w:val="24"/>
          <w:szCs w:val="24"/>
          <w:lang w:eastAsia="en-GB"/>
        </w:rPr>
        <w:t>” – the very opposite of what policy requires</w:t>
      </w:r>
      <w:r w:rsidR="00056B75" w:rsidRPr="00056B75">
        <w:rPr>
          <w:rFonts w:ascii="Times New Roman" w:eastAsia="Calibri" w:hAnsi="Times New Roman" w:cs="Times New Roman"/>
          <w:bCs/>
          <w:sz w:val="24"/>
          <w:szCs w:val="24"/>
          <w:lang w:eastAsia="en-GB"/>
        </w:rPr>
        <w:t xml:space="preserve"> </w:t>
      </w:r>
      <w:r w:rsidR="003C7AAD">
        <w:rPr>
          <w:rFonts w:ascii="Times New Roman" w:eastAsia="Calibri" w:hAnsi="Times New Roman" w:cs="Times New Roman"/>
          <w:bCs/>
          <w:sz w:val="24"/>
          <w:szCs w:val="24"/>
          <w:lang w:eastAsia="en-GB"/>
        </w:rPr>
        <w:t xml:space="preserve">which is </w:t>
      </w:r>
      <w:r w:rsidR="00056B75">
        <w:rPr>
          <w:rFonts w:ascii="Times New Roman" w:eastAsia="Calibri" w:hAnsi="Times New Roman" w:cs="Times New Roman"/>
          <w:bCs/>
          <w:sz w:val="24"/>
          <w:szCs w:val="24"/>
          <w:lang w:eastAsia="en-GB"/>
        </w:rPr>
        <w:t xml:space="preserve">the creation of a direct line of sight </w:t>
      </w:r>
      <w:r w:rsidR="003C7AAD">
        <w:rPr>
          <w:rFonts w:ascii="Times New Roman" w:eastAsia="Calibri" w:hAnsi="Times New Roman" w:cs="Times New Roman"/>
          <w:bCs/>
          <w:sz w:val="24"/>
          <w:szCs w:val="24"/>
          <w:lang w:eastAsia="en-GB"/>
        </w:rPr>
        <w:t xml:space="preserve">from the station through </w:t>
      </w:r>
      <w:r w:rsidR="00056B75">
        <w:rPr>
          <w:rFonts w:ascii="Times New Roman" w:eastAsia="Calibri" w:hAnsi="Times New Roman" w:cs="Times New Roman"/>
          <w:bCs/>
          <w:sz w:val="24"/>
          <w:szCs w:val="24"/>
          <w:lang w:eastAsia="en-GB"/>
        </w:rPr>
        <w:t>to the river (RSAF 7.10)</w:t>
      </w:r>
      <w:r>
        <w:rPr>
          <w:rFonts w:ascii="Times New Roman" w:eastAsia="Calibri" w:hAnsi="Times New Roman" w:cs="Times New Roman"/>
          <w:bCs/>
          <w:sz w:val="24"/>
          <w:szCs w:val="24"/>
          <w:lang w:eastAsia="en-GB"/>
        </w:rPr>
        <w:t xml:space="preserve"> </w:t>
      </w:r>
      <w:r w:rsidR="00056B75">
        <w:rPr>
          <w:rFonts w:ascii="Times New Roman" w:eastAsia="Calibri" w:hAnsi="Times New Roman" w:cs="Times New Roman"/>
          <w:bCs/>
          <w:sz w:val="24"/>
          <w:szCs w:val="24"/>
          <w:lang w:eastAsia="en-GB"/>
        </w:rPr>
        <w:t xml:space="preserve">which </w:t>
      </w:r>
      <w:r w:rsidR="003C7AAD">
        <w:rPr>
          <w:rFonts w:ascii="Times New Roman" w:eastAsia="Calibri" w:hAnsi="Times New Roman" w:cs="Times New Roman"/>
          <w:bCs/>
          <w:sz w:val="24"/>
          <w:szCs w:val="24"/>
          <w:lang w:eastAsia="en-GB"/>
        </w:rPr>
        <w:t>will</w:t>
      </w:r>
      <w:r w:rsidR="00C61907">
        <w:rPr>
          <w:rFonts w:ascii="Times New Roman" w:eastAsia="Calibri" w:hAnsi="Times New Roman" w:cs="Times New Roman"/>
          <w:bCs/>
          <w:sz w:val="24"/>
          <w:szCs w:val="24"/>
          <w:lang w:eastAsia="en-GB"/>
        </w:rPr>
        <w:t xml:space="preserve"> change the perception of the area north of the station as a separate entity (LP 5.4.6)</w:t>
      </w:r>
      <w:r>
        <w:rPr>
          <w:rFonts w:ascii="Times New Roman" w:eastAsia="Calibri" w:hAnsi="Times New Roman" w:cs="Times New Roman"/>
          <w:bCs/>
          <w:sz w:val="24"/>
          <w:szCs w:val="24"/>
          <w:lang w:eastAsia="en-GB"/>
        </w:rPr>
        <w:t>;</w:t>
      </w:r>
    </w:p>
    <w:p w14:paraId="4868D31E" w14:textId="77777777" w:rsidR="00B20E92" w:rsidRPr="00B20E92" w:rsidRDefault="00B20E92" w:rsidP="00B20E92">
      <w:pPr>
        <w:pStyle w:val="ListParagraph"/>
        <w:rPr>
          <w:rFonts w:ascii="Times New Roman" w:eastAsia="Calibri" w:hAnsi="Times New Roman" w:cs="Times New Roman"/>
          <w:bCs/>
          <w:sz w:val="24"/>
          <w:szCs w:val="24"/>
          <w:lang w:eastAsia="en-GB"/>
        </w:rPr>
      </w:pPr>
    </w:p>
    <w:p w14:paraId="59316913" w14:textId="3F6B98E4" w:rsidR="00577857" w:rsidRDefault="00D22B86" w:rsidP="00B20E92">
      <w:pPr>
        <w:pStyle w:val="ListParagraph"/>
        <w:numPr>
          <w:ilvl w:val="0"/>
          <w:numId w:val="1"/>
        </w:numPr>
        <w:spacing w:after="0" w:line="360" w:lineRule="auto"/>
        <w:jc w:val="both"/>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 xml:space="preserve">It is suggested that a switchback system of ramps in which one </w:t>
      </w:r>
      <w:r w:rsidR="00C61907">
        <w:rPr>
          <w:rFonts w:ascii="Times New Roman" w:eastAsia="Calibri" w:hAnsi="Times New Roman" w:cs="Times New Roman"/>
          <w:bCs/>
          <w:sz w:val="24"/>
          <w:szCs w:val="24"/>
          <w:lang w:eastAsia="en-GB"/>
        </w:rPr>
        <w:t xml:space="preserve">is </w:t>
      </w:r>
      <w:r>
        <w:rPr>
          <w:rFonts w:ascii="Times New Roman" w:eastAsia="Calibri" w:hAnsi="Times New Roman" w:cs="Times New Roman"/>
          <w:bCs/>
          <w:sz w:val="24"/>
          <w:szCs w:val="24"/>
          <w:lang w:eastAsia="en-GB"/>
        </w:rPr>
        <w:t xml:space="preserve">turned </w:t>
      </w:r>
      <w:r w:rsidR="00577857">
        <w:rPr>
          <w:rFonts w:ascii="Times New Roman" w:eastAsia="Calibri" w:hAnsi="Times New Roman" w:cs="Times New Roman"/>
          <w:bCs/>
          <w:sz w:val="24"/>
          <w:szCs w:val="24"/>
          <w:lang w:eastAsia="en-GB"/>
        </w:rPr>
        <w:t xml:space="preserve">completely </w:t>
      </w:r>
      <w:r>
        <w:rPr>
          <w:rFonts w:ascii="Times New Roman" w:eastAsia="Calibri" w:hAnsi="Times New Roman" w:cs="Times New Roman"/>
          <w:bCs/>
          <w:sz w:val="24"/>
          <w:szCs w:val="24"/>
          <w:lang w:eastAsia="en-GB"/>
        </w:rPr>
        <w:t xml:space="preserve">away from the river through an angle of almost </w:t>
      </w:r>
      <w:r w:rsidR="00577857">
        <w:rPr>
          <w:rFonts w:ascii="Times New Roman" w:eastAsia="Calibri" w:hAnsi="Times New Roman" w:cs="Times New Roman"/>
          <w:bCs/>
          <w:sz w:val="24"/>
          <w:szCs w:val="24"/>
          <w:lang w:eastAsia="en-GB"/>
        </w:rPr>
        <w:t>180 degrees</w:t>
      </w:r>
      <w:r w:rsidR="00C61907">
        <w:rPr>
          <w:rFonts w:ascii="Times New Roman" w:eastAsia="Calibri" w:hAnsi="Times New Roman" w:cs="Times New Roman"/>
          <w:bCs/>
          <w:sz w:val="24"/>
          <w:szCs w:val="24"/>
          <w:lang w:eastAsia="en-GB"/>
        </w:rPr>
        <w:t>, before turning back towards it again,</w:t>
      </w:r>
      <w:r w:rsidR="00577857">
        <w:rPr>
          <w:rFonts w:ascii="Times New Roman" w:eastAsia="Calibri" w:hAnsi="Times New Roman" w:cs="Times New Roman"/>
          <w:bCs/>
          <w:sz w:val="24"/>
          <w:szCs w:val="24"/>
          <w:lang w:eastAsia="en-GB"/>
        </w:rPr>
        <w:t xml:space="preserve"> is consistent with the need for a direct route through to the river;</w:t>
      </w:r>
    </w:p>
    <w:p w14:paraId="5798F364" w14:textId="77777777" w:rsidR="00577857" w:rsidRPr="00577857" w:rsidRDefault="00577857" w:rsidP="00577857">
      <w:pPr>
        <w:pStyle w:val="ListParagraph"/>
        <w:rPr>
          <w:rFonts w:ascii="Times New Roman" w:eastAsia="Calibri" w:hAnsi="Times New Roman" w:cs="Times New Roman"/>
          <w:bCs/>
          <w:sz w:val="24"/>
          <w:szCs w:val="24"/>
          <w:lang w:eastAsia="en-GB"/>
        </w:rPr>
      </w:pPr>
    </w:p>
    <w:p w14:paraId="2FF44821" w14:textId="33088416" w:rsidR="00263D5A" w:rsidRDefault="00263D5A" w:rsidP="00577857">
      <w:pPr>
        <w:pStyle w:val="ListParagraph"/>
        <w:numPr>
          <w:ilvl w:val="0"/>
          <w:numId w:val="1"/>
        </w:numPr>
        <w:spacing w:after="0" w:line="360" w:lineRule="auto"/>
        <w:jc w:val="both"/>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lastRenderedPageBreak/>
        <w:t>In respect of the Locally Listed Building, i</w:t>
      </w:r>
      <w:r w:rsidR="00577857">
        <w:rPr>
          <w:rFonts w:ascii="Times New Roman" w:eastAsia="Calibri" w:hAnsi="Times New Roman" w:cs="Times New Roman"/>
          <w:bCs/>
          <w:sz w:val="24"/>
          <w:szCs w:val="24"/>
          <w:lang w:eastAsia="en-GB"/>
        </w:rPr>
        <w:t xml:space="preserve">t is suggested that </w:t>
      </w:r>
      <w:r w:rsidR="00BE4427">
        <w:rPr>
          <w:rFonts w:ascii="Times New Roman" w:eastAsia="Calibri" w:hAnsi="Times New Roman" w:cs="Times New Roman"/>
          <w:bCs/>
          <w:sz w:val="24"/>
          <w:szCs w:val="24"/>
          <w:lang w:eastAsia="en-GB"/>
        </w:rPr>
        <w:t>the recently adopted Local Plan Policy EN4</w:t>
      </w:r>
      <w:r w:rsidR="003C7AAD">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xml:space="preserve"> which stipulates that permission may be granted in a case where a proposal could result in harm to or the loss of a locally important heritage asset “</w:t>
      </w:r>
      <w:r w:rsidRPr="00C61907">
        <w:rPr>
          <w:rFonts w:ascii="Times New Roman" w:eastAsia="Calibri" w:hAnsi="Times New Roman" w:cs="Times New Roman"/>
          <w:bCs/>
          <w:i/>
          <w:iCs/>
          <w:sz w:val="24"/>
          <w:szCs w:val="24"/>
          <w:lang w:eastAsia="en-GB"/>
        </w:rPr>
        <w:t>only where it can be demonstrated that the benefits of the development significantly outweigh the asset’s significance</w:t>
      </w:r>
      <w:r>
        <w:rPr>
          <w:rFonts w:ascii="Times New Roman" w:eastAsia="Calibri" w:hAnsi="Times New Roman" w:cs="Times New Roman"/>
          <w:bCs/>
          <w:sz w:val="24"/>
          <w:szCs w:val="24"/>
          <w:lang w:eastAsia="en-GB"/>
        </w:rPr>
        <w:t>” is in some way inconsistent with the NPPF because it includes the word “</w:t>
      </w:r>
      <w:r w:rsidRPr="00C61907">
        <w:rPr>
          <w:rFonts w:ascii="Times New Roman" w:eastAsia="Calibri" w:hAnsi="Times New Roman" w:cs="Times New Roman"/>
          <w:bCs/>
          <w:i/>
          <w:iCs/>
          <w:sz w:val="24"/>
          <w:szCs w:val="24"/>
          <w:lang w:eastAsia="en-GB"/>
        </w:rPr>
        <w:t>significantly</w:t>
      </w:r>
      <w:r>
        <w:rPr>
          <w:rFonts w:ascii="Times New Roman" w:eastAsia="Calibri" w:hAnsi="Times New Roman" w:cs="Times New Roman"/>
          <w:bCs/>
          <w:sz w:val="24"/>
          <w:szCs w:val="24"/>
          <w:lang w:eastAsia="en-GB"/>
        </w:rPr>
        <w:t>” as a measure of how the benefits must outweigh the asset’s significance;</w:t>
      </w:r>
    </w:p>
    <w:p w14:paraId="497FDFF9" w14:textId="77777777" w:rsidR="00263D5A" w:rsidRPr="00263D5A" w:rsidRDefault="00263D5A" w:rsidP="00263D5A">
      <w:pPr>
        <w:pStyle w:val="ListParagraph"/>
        <w:rPr>
          <w:rFonts w:ascii="Times New Roman" w:eastAsia="Calibri" w:hAnsi="Times New Roman" w:cs="Times New Roman"/>
          <w:bCs/>
          <w:sz w:val="24"/>
          <w:szCs w:val="24"/>
          <w:lang w:eastAsia="en-GB"/>
        </w:rPr>
      </w:pPr>
    </w:p>
    <w:p w14:paraId="0873992E" w14:textId="759D815D" w:rsidR="00263D5A" w:rsidRDefault="00263D5A" w:rsidP="00577857">
      <w:pPr>
        <w:pStyle w:val="ListParagraph"/>
        <w:numPr>
          <w:ilvl w:val="0"/>
          <w:numId w:val="1"/>
        </w:numPr>
        <w:spacing w:after="0" w:line="360" w:lineRule="auto"/>
        <w:jc w:val="both"/>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 xml:space="preserve">In respect of noise, </w:t>
      </w:r>
      <w:r w:rsidR="00A142C1">
        <w:rPr>
          <w:rFonts w:ascii="Times New Roman" w:eastAsia="Calibri" w:hAnsi="Times New Roman" w:cs="Times New Roman"/>
          <w:bCs/>
          <w:sz w:val="24"/>
          <w:szCs w:val="24"/>
          <w:lang w:eastAsia="en-GB"/>
        </w:rPr>
        <w:t xml:space="preserve">firstly in the </w:t>
      </w:r>
      <w:r w:rsidR="001657BC">
        <w:rPr>
          <w:rFonts w:ascii="Times New Roman" w:eastAsia="Calibri" w:hAnsi="Times New Roman" w:cs="Times New Roman"/>
          <w:bCs/>
          <w:sz w:val="24"/>
          <w:szCs w:val="24"/>
          <w:lang w:eastAsia="en-GB"/>
        </w:rPr>
        <w:t xml:space="preserve">Appellant’s </w:t>
      </w:r>
      <w:r w:rsidR="00A142C1">
        <w:rPr>
          <w:rFonts w:ascii="Times New Roman" w:eastAsia="Calibri" w:hAnsi="Times New Roman" w:cs="Times New Roman"/>
          <w:bCs/>
          <w:sz w:val="24"/>
          <w:szCs w:val="24"/>
          <w:lang w:eastAsia="en-GB"/>
        </w:rPr>
        <w:t xml:space="preserve">proof of evidence </w:t>
      </w:r>
      <w:r w:rsidR="001657BC">
        <w:rPr>
          <w:rFonts w:ascii="Times New Roman" w:eastAsia="Calibri" w:hAnsi="Times New Roman" w:cs="Times New Roman"/>
          <w:bCs/>
          <w:sz w:val="24"/>
          <w:szCs w:val="24"/>
          <w:lang w:eastAsia="en-GB"/>
        </w:rPr>
        <w:t xml:space="preserve">it was suggested that </w:t>
      </w:r>
      <w:r w:rsidR="003C7AAD">
        <w:rPr>
          <w:rFonts w:ascii="Times New Roman" w:eastAsia="Calibri" w:hAnsi="Times New Roman" w:cs="Times New Roman"/>
          <w:bCs/>
          <w:sz w:val="24"/>
          <w:szCs w:val="24"/>
          <w:lang w:eastAsia="en-GB"/>
        </w:rPr>
        <w:t xml:space="preserve">doubling </w:t>
      </w:r>
      <w:r w:rsidR="00A142C1">
        <w:rPr>
          <w:rFonts w:ascii="Times New Roman" w:eastAsia="Calibri" w:hAnsi="Times New Roman" w:cs="Times New Roman"/>
          <w:bCs/>
          <w:sz w:val="24"/>
          <w:szCs w:val="24"/>
          <w:lang w:eastAsia="en-GB"/>
        </w:rPr>
        <w:t xml:space="preserve">the weight of glass proposed to be used in relevant buildings </w:t>
      </w:r>
      <w:r w:rsidR="003C7AAD">
        <w:rPr>
          <w:rFonts w:ascii="Times New Roman" w:eastAsia="Calibri" w:hAnsi="Times New Roman" w:cs="Times New Roman"/>
          <w:bCs/>
          <w:sz w:val="24"/>
          <w:szCs w:val="24"/>
          <w:lang w:eastAsia="en-GB"/>
        </w:rPr>
        <w:t xml:space="preserve">would satisfactorily mitigate </w:t>
      </w:r>
      <w:r w:rsidR="00A142C1">
        <w:rPr>
          <w:rFonts w:ascii="Times New Roman" w:eastAsia="Calibri" w:hAnsi="Times New Roman" w:cs="Times New Roman"/>
          <w:bCs/>
          <w:sz w:val="24"/>
          <w:szCs w:val="24"/>
          <w:lang w:eastAsia="en-GB"/>
        </w:rPr>
        <w:t xml:space="preserve">the noise </w:t>
      </w:r>
      <w:r w:rsidR="003C7AAD">
        <w:rPr>
          <w:rFonts w:ascii="Times New Roman" w:eastAsia="Calibri" w:hAnsi="Times New Roman" w:cs="Times New Roman"/>
          <w:bCs/>
          <w:sz w:val="24"/>
          <w:szCs w:val="24"/>
          <w:lang w:eastAsia="en-GB"/>
        </w:rPr>
        <w:t xml:space="preserve">from the </w:t>
      </w:r>
      <w:r w:rsidR="00A1077B">
        <w:rPr>
          <w:rFonts w:ascii="Times New Roman" w:eastAsia="Calibri" w:hAnsi="Times New Roman" w:cs="Times New Roman"/>
          <w:bCs/>
          <w:sz w:val="24"/>
          <w:szCs w:val="24"/>
          <w:lang w:eastAsia="en-GB"/>
        </w:rPr>
        <w:t xml:space="preserve">SSE </w:t>
      </w:r>
      <w:r w:rsidR="003C7AAD">
        <w:rPr>
          <w:rFonts w:ascii="Times New Roman" w:eastAsia="Calibri" w:hAnsi="Times New Roman" w:cs="Times New Roman"/>
          <w:bCs/>
          <w:sz w:val="24"/>
          <w:szCs w:val="24"/>
          <w:lang w:eastAsia="en-GB"/>
        </w:rPr>
        <w:t>fans</w:t>
      </w:r>
      <w:r w:rsidR="00A142C1">
        <w:rPr>
          <w:rFonts w:ascii="Times New Roman" w:eastAsia="Calibri" w:hAnsi="Times New Roman" w:cs="Times New Roman"/>
          <w:bCs/>
          <w:sz w:val="24"/>
          <w:szCs w:val="24"/>
          <w:lang w:eastAsia="en-GB"/>
        </w:rPr>
        <w:t xml:space="preserve">; later still in rebuttal evidence </w:t>
      </w:r>
      <w:r>
        <w:rPr>
          <w:rFonts w:ascii="Times New Roman" w:eastAsia="Calibri" w:hAnsi="Times New Roman" w:cs="Times New Roman"/>
          <w:bCs/>
          <w:sz w:val="24"/>
          <w:szCs w:val="24"/>
          <w:lang w:eastAsia="en-GB"/>
        </w:rPr>
        <w:t>for the first time</w:t>
      </w:r>
      <w:r w:rsidR="00A142C1">
        <w:rPr>
          <w:rFonts w:ascii="Times New Roman" w:eastAsia="Calibri" w:hAnsi="Times New Roman" w:cs="Times New Roman"/>
          <w:bCs/>
          <w:sz w:val="24"/>
          <w:szCs w:val="24"/>
          <w:lang w:eastAsia="en-GB"/>
        </w:rPr>
        <w:t>,</w:t>
      </w:r>
      <w:r>
        <w:rPr>
          <w:rFonts w:ascii="Times New Roman" w:eastAsia="Calibri" w:hAnsi="Times New Roman" w:cs="Times New Roman"/>
          <w:bCs/>
          <w:sz w:val="24"/>
          <w:szCs w:val="24"/>
          <w:lang w:eastAsia="en-GB"/>
        </w:rPr>
        <w:t xml:space="preserve"> evidence </w:t>
      </w:r>
      <w:r w:rsidR="001657BC">
        <w:rPr>
          <w:rFonts w:ascii="Times New Roman" w:eastAsia="Calibri" w:hAnsi="Times New Roman" w:cs="Times New Roman"/>
          <w:bCs/>
          <w:sz w:val="24"/>
          <w:szCs w:val="24"/>
          <w:lang w:eastAsia="en-GB"/>
        </w:rPr>
        <w:t>wa</w:t>
      </w:r>
      <w:r w:rsidR="00A142C1">
        <w:rPr>
          <w:rFonts w:ascii="Times New Roman" w:eastAsia="Calibri" w:hAnsi="Times New Roman" w:cs="Times New Roman"/>
          <w:bCs/>
          <w:sz w:val="24"/>
          <w:szCs w:val="24"/>
          <w:lang w:eastAsia="en-GB"/>
        </w:rPr>
        <w:t xml:space="preserve">s provided </w:t>
      </w:r>
      <w:r>
        <w:rPr>
          <w:rFonts w:ascii="Times New Roman" w:eastAsia="Calibri" w:hAnsi="Times New Roman" w:cs="Times New Roman"/>
          <w:bCs/>
          <w:sz w:val="24"/>
          <w:szCs w:val="24"/>
          <w:lang w:eastAsia="en-GB"/>
        </w:rPr>
        <w:t xml:space="preserve">on the </w:t>
      </w:r>
      <w:r w:rsidR="00A142C1">
        <w:rPr>
          <w:rFonts w:ascii="Times New Roman" w:eastAsia="Calibri" w:hAnsi="Times New Roman" w:cs="Times New Roman"/>
          <w:bCs/>
          <w:sz w:val="24"/>
          <w:szCs w:val="24"/>
          <w:lang w:eastAsia="en-GB"/>
        </w:rPr>
        <w:t xml:space="preserve">ability of </w:t>
      </w:r>
      <w:r w:rsidR="001657BC">
        <w:rPr>
          <w:rFonts w:ascii="Times New Roman" w:eastAsia="Calibri" w:hAnsi="Times New Roman" w:cs="Times New Roman"/>
          <w:bCs/>
          <w:sz w:val="24"/>
          <w:szCs w:val="24"/>
          <w:lang w:eastAsia="en-GB"/>
        </w:rPr>
        <w:t>a</w:t>
      </w:r>
      <w:r w:rsidR="00A142C1">
        <w:rPr>
          <w:rFonts w:ascii="Times New Roman" w:eastAsia="Calibri" w:hAnsi="Times New Roman" w:cs="Times New Roman"/>
          <w:bCs/>
          <w:sz w:val="24"/>
          <w:szCs w:val="24"/>
          <w:lang w:eastAsia="en-GB"/>
        </w:rPr>
        <w:t xml:space="preserve"> </w:t>
      </w:r>
      <w:r>
        <w:rPr>
          <w:rFonts w:ascii="Times New Roman" w:eastAsia="Calibri" w:hAnsi="Times New Roman" w:cs="Times New Roman"/>
          <w:bCs/>
          <w:sz w:val="24"/>
          <w:szCs w:val="24"/>
          <w:lang w:eastAsia="en-GB"/>
        </w:rPr>
        <w:t xml:space="preserve">ventilation system </w:t>
      </w:r>
      <w:r w:rsidR="00A142C1">
        <w:rPr>
          <w:rFonts w:ascii="Times New Roman" w:eastAsia="Calibri" w:hAnsi="Times New Roman" w:cs="Times New Roman"/>
          <w:bCs/>
          <w:sz w:val="24"/>
          <w:szCs w:val="24"/>
          <w:lang w:eastAsia="en-GB"/>
        </w:rPr>
        <w:t>to mitigate noise from the SSE fans</w:t>
      </w:r>
      <w:r w:rsidR="00A1077B">
        <w:rPr>
          <w:rFonts w:ascii="Times New Roman" w:eastAsia="Calibri" w:hAnsi="Times New Roman" w:cs="Times New Roman"/>
          <w:bCs/>
          <w:sz w:val="24"/>
          <w:szCs w:val="24"/>
          <w:lang w:eastAsia="en-GB"/>
        </w:rPr>
        <w:t xml:space="preserve"> – both assertions demonstrated by </w:t>
      </w:r>
      <w:r w:rsidR="001657BC">
        <w:rPr>
          <w:rFonts w:ascii="Times New Roman" w:eastAsia="Calibri" w:hAnsi="Times New Roman" w:cs="Times New Roman"/>
          <w:bCs/>
          <w:sz w:val="24"/>
          <w:szCs w:val="24"/>
          <w:lang w:eastAsia="en-GB"/>
        </w:rPr>
        <w:t xml:space="preserve">Mr Scrivener to be </w:t>
      </w:r>
      <w:r w:rsidR="00A142C1">
        <w:rPr>
          <w:rFonts w:ascii="Times New Roman" w:eastAsia="Calibri" w:hAnsi="Times New Roman" w:cs="Times New Roman"/>
          <w:bCs/>
          <w:sz w:val="24"/>
          <w:szCs w:val="24"/>
          <w:lang w:eastAsia="en-GB"/>
        </w:rPr>
        <w:t>incorrect</w:t>
      </w:r>
      <w:r w:rsidR="001657BC">
        <w:rPr>
          <w:rFonts w:ascii="Times New Roman" w:eastAsia="Calibri" w:hAnsi="Times New Roman" w:cs="Times New Roman"/>
          <w:bCs/>
          <w:sz w:val="24"/>
          <w:szCs w:val="24"/>
          <w:lang w:eastAsia="en-GB"/>
        </w:rPr>
        <w:t>;</w:t>
      </w:r>
    </w:p>
    <w:p w14:paraId="51238F02" w14:textId="77777777" w:rsidR="001657BC" w:rsidRPr="001657BC" w:rsidRDefault="001657BC" w:rsidP="001657BC">
      <w:pPr>
        <w:pStyle w:val="ListParagraph"/>
        <w:rPr>
          <w:rFonts w:ascii="Times New Roman" w:eastAsia="Calibri" w:hAnsi="Times New Roman" w:cs="Times New Roman"/>
          <w:bCs/>
          <w:sz w:val="24"/>
          <w:szCs w:val="24"/>
          <w:lang w:eastAsia="en-GB"/>
        </w:rPr>
      </w:pPr>
    </w:p>
    <w:p w14:paraId="7FCC0688" w14:textId="5CAC5B10" w:rsidR="001657BC" w:rsidRDefault="001657BC" w:rsidP="00577857">
      <w:pPr>
        <w:pStyle w:val="ListParagraph"/>
        <w:numPr>
          <w:ilvl w:val="0"/>
          <w:numId w:val="1"/>
        </w:numPr>
        <w:spacing w:after="0" w:line="360" w:lineRule="auto"/>
        <w:jc w:val="both"/>
        <w:rPr>
          <w:rFonts w:ascii="Times New Roman" w:eastAsia="Calibri" w:hAnsi="Times New Roman" w:cs="Times New Roman"/>
          <w:bCs/>
          <w:sz w:val="24"/>
          <w:szCs w:val="24"/>
          <w:lang w:eastAsia="en-GB"/>
        </w:rPr>
      </w:pPr>
      <w:r>
        <w:rPr>
          <w:rFonts w:ascii="Times New Roman" w:eastAsia="Calibri" w:hAnsi="Times New Roman" w:cs="Times New Roman"/>
          <w:bCs/>
          <w:sz w:val="24"/>
          <w:szCs w:val="24"/>
          <w:lang w:eastAsia="en-GB"/>
        </w:rPr>
        <w:t xml:space="preserve">In respect of </w:t>
      </w:r>
      <w:r w:rsidR="0056471F">
        <w:rPr>
          <w:rFonts w:ascii="Times New Roman" w:eastAsia="Calibri" w:hAnsi="Times New Roman" w:cs="Times New Roman"/>
          <w:bCs/>
          <w:sz w:val="24"/>
          <w:szCs w:val="24"/>
          <w:lang w:eastAsia="en-GB"/>
        </w:rPr>
        <w:t xml:space="preserve">the riverside buffer, when demonstrated that there would be insufficient space to provide the required large canopy trees, it </w:t>
      </w:r>
      <w:r w:rsidR="00A1077B">
        <w:rPr>
          <w:rFonts w:ascii="Times New Roman" w:eastAsia="Calibri" w:hAnsi="Times New Roman" w:cs="Times New Roman"/>
          <w:bCs/>
          <w:sz w:val="24"/>
          <w:szCs w:val="24"/>
          <w:lang w:eastAsia="en-GB"/>
        </w:rPr>
        <w:t xml:space="preserve">was </w:t>
      </w:r>
      <w:r w:rsidR="0056471F">
        <w:rPr>
          <w:rFonts w:ascii="Times New Roman" w:eastAsia="Calibri" w:hAnsi="Times New Roman" w:cs="Times New Roman"/>
          <w:bCs/>
          <w:sz w:val="24"/>
          <w:szCs w:val="24"/>
          <w:lang w:eastAsia="en-GB"/>
        </w:rPr>
        <w:t>suggested that the largely natural character of the Thames</w:t>
      </w:r>
      <w:r w:rsidR="00A1077B">
        <w:rPr>
          <w:rFonts w:ascii="Times New Roman" w:eastAsia="Calibri" w:hAnsi="Times New Roman" w:cs="Times New Roman"/>
          <w:bCs/>
          <w:sz w:val="24"/>
          <w:szCs w:val="24"/>
          <w:lang w:eastAsia="en-GB"/>
        </w:rPr>
        <w:t xml:space="preserve"> would be </w:t>
      </w:r>
      <w:r w:rsidR="00DC0CEE">
        <w:rPr>
          <w:rFonts w:ascii="Times New Roman" w:eastAsia="Calibri" w:hAnsi="Times New Roman" w:cs="Times New Roman"/>
          <w:bCs/>
          <w:sz w:val="24"/>
          <w:szCs w:val="24"/>
          <w:lang w:eastAsia="en-GB"/>
        </w:rPr>
        <w:t xml:space="preserve">positively contributed to </w:t>
      </w:r>
      <w:proofErr w:type="gramStart"/>
      <w:r w:rsidR="00DC0CEE">
        <w:rPr>
          <w:rFonts w:ascii="Times New Roman" w:eastAsia="Calibri" w:hAnsi="Times New Roman" w:cs="Times New Roman"/>
          <w:bCs/>
          <w:sz w:val="24"/>
          <w:szCs w:val="24"/>
          <w:lang w:eastAsia="en-GB"/>
        </w:rPr>
        <w:t>by the use of</w:t>
      </w:r>
      <w:proofErr w:type="gramEnd"/>
      <w:r w:rsidR="00DC0CEE">
        <w:rPr>
          <w:rFonts w:ascii="Times New Roman" w:eastAsia="Calibri" w:hAnsi="Times New Roman" w:cs="Times New Roman"/>
          <w:bCs/>
          <w:sz w:val="24"/>
          <w:szCs w:val="24"/>
          <w:lang w:eastAsia="en-GB"/>
        </w:rPr>
        <w:t xml:space="preserve"> fastigiate, urban forms of trees</w:t>
      </w:r>
      <w:r w:rsidR="0056471F">
        <w:rPr>
          <w:rFonts w:ascii="Times New Roman" w:eastAsia="Calibri" w:hAnsi="Times New Roman" w:cs="Times New Roman"/>
          <w:bCs/>
          <w:sz w:val="24"/>
          <w:szCs w:val="24"/>
          <w:lang w:eastAsia="en-GB"/>
        </w:rPr>
        <w:t xml:space="preserve">. </w:t>
      </w:r>
    </w:p>
    <w:p w14:paraId="55C81C54" w14:textId="77777777" w:rsidR="00263D5A" w:rsidRPr="00263D5A" w:rsidRDefault="00263D5A" w:rsidP="00263D5A">
      <w:pPr>
        <w:pStyle w:val="ListParagraph"/>
        <w:rPr>
          <w:rFonts w:ascii="Times New Roman" w:eastAsia="Calibri" w:hAnsi="Times New Roman" w:cs="Times New Roman"/>
          <w:bCs/>
          <w:sz w:val="24"/>
          <w:szCs w:val="24"/>
          <w:lang w:eastAsia="en-GB"/>
        </w:rPr>
      </w:pPr>
    </w:p>
    <w:p w14:paraId="25D3D6E1" w14:textId="77777777" w:rsidR="00973F4D" w:rsidRDefault="00973F4D" w:rsidP="00973F4D">
      <w:pPr>
        <w:spacing w:after="0" w:line="360" w:lineRule="auto"/>
        <w:jc w:val="both"/>
        <w:rPr>
          <w:rFonts w:ascii="Times New Roman" w:eastAsia="Calibri" w:hAnsi="Times New Roman" w:cs="Times New Roman"/>
          <w:bCs/>
          <w:sz w:val="24"/>
          <w:szCs w:val="24"/>
          <w:lang w:eastAsia="en-GB"/>
        </w:rPr>
      </w:pPr>
    </w:p>
    <w:p w14:paraId="4AE7373A" w14:textId="77777777" w:rsidR="00973F4D" w:rsidRPr="00516BAC" w:rsidRDefault="00973F4D" w:rsidP="00973F4D">
      <w:pPr>
        <w:spacing w:after="0" w:line="360" w:lineRule="auto"/>
        <w:jc w:val="both"/>
        <w:rPr>
          <w:rFonts w:ascii="Times New Roman" w:eastAsia="Calibri" w:hAnsi="Times New Roman" w:cs="Times New Roman"/>
          <w:bCs/>
          <w:sz w:val="24"/>
          <w:szCs w:val="24"/>
          <w:lang w:eastAsia="en-GB"/>
        </w:rPr>
      </w:pPr>
    </w:p>
    <w:p w14:paraId="233E7C78" w14:textId="24479D9D" w:rsidR="00973F4D" w:rsidRDefault="00973F4D" w:rsidP="00973F4D">
      <w:pPr>
        <w:spacing w:after="0" w:line="360" w:lineRule="auto"/>
        <w:jc w:val="both"/>
        <w:rPr>
          <w:rFonts w:ascii="Times New Roman" w:eastAsia="Calibri" w:hAnsi="Times New Roman" w:cs="Times New Roman"/>
          <w:b/>
          <w:i/>
          <w:sz w:val="24"/>
          <w:szCs w:val="24"/>
          <w:lang w:eastAsia="en-GB"/>
        </w:rPr>
      </w:pPr>
      <w:r w:rsidRPr="00BE46C7">
        <w:rPr>
          <w:rFonts w:ascii="Times New Roman" w:eastAsia="Calibri" w:hAnsi="Times New Roman" w:cs="Times New Roman"/>
          <w:b/>
          <w:i/>
          <w:sz w:val="24"/>
          <w:szCs w:val="24"/>
          <w:lang w:eastAsia="en-GB"/>
        </w:rPr>
        <w:t>Conflict with the Development Plan</w:t>
      </w:r>
      <w:r>
        <w:rPr>
          <w:rFonts w:ascii="Times New Roman" w:eastAsia="Calibri" w:hAnsi="Times New Roman" w:cs="Times New Roman"/>
          <w:b/>
          <w:i/>
          <w:sz w:val="24"/>
          <w:szCs w:val="24"/>
          <w:lang w:eastAsia="en-GB"/>
        </w:rPr>
        <w:t xml:space="preserve"> </w:t>
      </w:r>
    </w:p>
    <w:p w14:paraId="2F39DD9D" w14:textId="77777777" w:rsidR="00973F4D" w:rsidRDefault="00973F4D" w:rsidP="00973F4D">
      <w:pPr>
        <w:spacing w:after="0" w:line="360" w:lineRule="auto"/>
        <w:jc w:val="both"/>
        <w:rPr>
          <w:rFonts w:ascii="Times New Roman" w:eastAsia="Calibri" w:hAnsi="Times New Roman" w:cs="Times New Roman"/>
          <w:b/>
          <w:i/>
          <w:sz w:val="24"/>
          <w:szCs w:val="24"/>
          <w:lang w:eastAsia="en-GB"/>
        </w:rPr>
      </w:pPr>
    </w:p>
    <w:p w14:paraId="54B6606D" w14:textId="77777777" w:rsidR="00973F4D" w:rsidRPr="00BE46C7" w:rsidRDefault="00973F4D" w:rsidP="00973F4D">
      <w:pPr>
        <w:spacing w:after="0" w:line="360" w:lineRule="auto"/>
        <w:jc w:val="both"/>
        <w:rPr>
          <w:rFonts w:ascii="Times New Roman" w:eastAsia="Calibri" w:hAnsi="Times New Roman" w:cs="Times New Roman"/>
          <w:i/>
          <w:sz w:val="24"/>
          <w:szCs w:val="24"/>
          <w:lang w:eastAsia="en-GB"/>
        </w:rPr>
      </w:pPr>
    </w:p>
    <w:p w14:paraId="739E1B7F" w14:textId="1FF67323" w:rsidR="00C61907" w:rsidRDefault="00973F4D" w:rsidP="00C61907">
      <w:pPr>
        <w:spacing w:after="0" w:line="360" w:lineRule="auto"/>
        <w:ind w:left="720" w:hanging="720"/>
        <w:jc w:val="both"/>
        <w:rPr>
          <w:rFonts w:ascii="Times New Roman" w:eastAsia="Calibri" w:hAnsi="Times New Roman" w:cs="Times New Roman"/>
          <w:sz w:val="24"/>
          <w:szCs w:val="24"/>
          <w:lang w:eastAsia="en-GB"/>
        </w:rPr>
      </w:pPr>
      <w:r w:rsidRPr="00BE46C7">
        <w:rPr>
          <w:rFonts w:ascii="Times New Roman" w:eastAsia="Calibri" w:hAnsi="Times New Roman" w:cs="Times New Roman"/>
          <w:sz w:val="24"/>
          <w:szCs w:val="24"/>
          <w:lang w:eastAsia="en-GB"/>
        </w:rPr>
        <w:t>2.</w:t>
      </w:r>
      <w:r>
        <w:rPr>
          <w:rFonts w:ascii="Times New Roman" w:eastAsia="Calibri" w:hAnsi="Times New Roman" w:cs="Times New Roman"/>
          <w:sz w:val="24"/>
          <w:szCs w:val="24"/>
          <w:lang w:eastAsia="en-GB"/>
        </w:rPr>
        <w:t>2</w:t>
      </w:r>
      <w:r w:rsidRPr="00BE46C7">
        <w:rPr>
          <w:rFonts w:ascii="Times New Roman" w:eastAsia="Calibri" w:hAnsi="Times New Roman" w:cs="Times New Roman"/>
          <w:sz w:val="24"/>
          <w:szCs w:val="24"/>
          <w:lang w:eastAsia="en-GB"/>
        </w:rPr>
        <w:tab/>
      </w:r>
      <w:r w:rsidR="00C61907">
        <w:rPr>
          <w:rFonts w:ascii="Times New Roman" w:eastAsia="Calibri" w:hAnsi="Times New Roman" w:cs="Times New Roman"/>
          <w:sz w:val="24"/>
          <w:szCs w:val="24"/>
          <w:lang w:eastAsia="en-GB"/>
        </w:rPr>
        <w:t xml:space="preserve">The Council will demonstrate that the development proposed in this appeal is contrary to a whole raft of Local Plan policies </w:t>
      </w:r>
      <w:r w:rsidR="00640071">
        <w:rPr>
          <w:rFonts w:ascii="Times New Roman" w:eastAsia="Calibri" w:hAnsi="Times New Roman" w:cs="Times New Roman"/>
          <w:sz w:val="24"/>
          <w:szCs w:val="24"/>
          <w:lang w:eastAsia="en-GB"/>
        </w:rPr>
        <w:t xml:space="preserve">relating </w:t>
      </w:r>
      <w:r w:rsidR="00DC0CEE">
        <w:rPr>
          <w:rFonts w:ascii="Times New Roman" w:eastAsia="Calibri" w:hAnsi="Times New Roman" w:cs="Times New Roman"/>
          <w:sz w:val="24"/>
          <w:szCs w:val="24"/>
          <w:lang w:eastAsia="en-GB"/>
        </w:rPr>
        <w:t xml:space="preserve">both </w:t>
      </w:r>
      <w:r w:rsidR="00640071">
        <w:rPr>
          <w:rFonts w:ascii="Times New Roman" w:eastAsia="Calibri" w:hAnsi="Times New Roman" w:cs="Times New Roman"/>
          <w:sz w:val="24"/>
          <w:szCs w:val="24"/>
          <w:lang w:eastAsia="en-GB"/>
        </w:rPr>
        <w:t xml:space="preserve">to development within the Central Area of Reading in general, </w:t>
      </w:r>
      <w:r w:rsidR="00DC0CEE">
        <w:rPr>
          <w:rFonts w:ascii="Times New Roman" w:eastAsia="Calibri" w:hAnsi="Times New Roman" w:cs="Times New Roman"/>
          <w:sz w:val="24"/>
          <w:szCs w:val="24"/>
          <w:lang w:eastAsia="en-GB"/>
        </w:rPr>
        <w:t xml:space="preserve">and </w:t>
      </w:r>
      <w:r w:rsidR="00640071">
        <w:rPr>
          <w:rFonts w:ascii="Times New Roman" w:eastAsia="Calibri" w:hAnsi="Times New Roman" w:cs="Times New Roman"/>
          <w:sz w:val="24"/>
          <w:szCs w:val="24"/>
          <w:lang w:eastAsia="en-GB"/>
        </w:rPr>
        <w:t xml:space="preserve">the Station/ River Major Opportunity Area </w:t>
      </w:r>
      <w:r w:rsidR="00DC0CEE">
        <w:rPr>
          <w:rFonts w:ascii="Times New Roman" w:eastAsia="Calibri" w:hAnsi="Times New Roman" w:cs="Times New Roman"/>
          <w:sz w:val="24"/>
          <w:szCs w:val="24"/>
          <w:lang w:eastAsia="en-GB"/>
        </w:rPr>
        <w:t>with its</w:t>
      </w:r>
      <w:r w:rsidR="00640071">
        <w:rPr>
          <w:rFonts w:ascii="Times New Roman" w:eastAsia="Calibri" w:hAnsi="Times New Roman" w:cs="Times New Roman"/>
          <w:sz w:val="24"/>
          <w:szCs w:val="24"/>
          <w:lang w:eastAsia="en-GB"/>
        </w:rPr>
        <w:t xml:space="preserve"> specific Riverside sub-area Policy </w:t>
      </w:r>
      <w:proofErr w:type="gramStart"/>
      <w:r w:rsidR="00640071">
        <w:rPr>
          <w:rFonts w:ascii="Times New Roman" w:eastAsia="Calibri" w:hAnsi="Times New Roman" w:cs="Times New Roman"/>
          <w:sz w:val="24"/>
          <w:szCs w:val="24"/>
          <w:lang w:eastAsia="en-GB"/>
        </w:rPr>
        <w:t>CR11g</w:t>
      </w:r>
      <w:r w:rsidR="00180A02">
        <w:rPr>
          <w:rFonts w:ascii="Times New Roman" w:eastAsia="Calibri" w:hAnsi="Times New Roman" w:cs="Times New Roman"/>
          <w:sz w:val="24"/>
          <w:szCs w:val="24"/>
          <w:lang w:eastAsia="en-GB"/>
        </w:rPr>
        <w:t xml:space="preserve"> in particular</w:t>
      </w:r>
      <w:proofErr w:type="gramEnd"/>
      <w:r w:rsidR="00640071">
        <w:rPr>
          <w:rFonts w:ascii="Times New Roman" w:eastAsia="Calibri" w:hAnsi="Times New Roman" w:cs="Times New Roman"/>
          <w:sz w:val="24"/>
          <w:szCs w:val="24"/>
          <w:lang w:eastAsia="en-GB"/>
        </w:rPr>
        <w:t>.</w:t>
      </w:r>
    </w:p>
    <w:p w14:paraId="55D5CA55" w14:textId="05C007DB" w:rsidR="0071724C" w:rsidRDefault="0071724C" w:rsidP="00C61907">
      <w:pPr>
        <w:spacing w:after="0" w:line="360" w:lineRule="auto"/>
        <w:ind w:left="720" w:hanging="720"/>
        <w:jc w:val="both"/>
        <w:rPr>
          <w:rFonts w:ascii="Times New Roman" w:eastAsia="Calibri" w:hAnsi="Times New Roman" w:cs="Times New Roman"/>
          <w:sz w:val="24"/>
          <w:szCs w:val="24"/>
          <w:lang w:eastAsia="en-GB"/>
        </w:rPr>
      </w:pPr>
    </w:p>
    <w:p w14:paraId="32FA2265" w14:textId="1CC54FBB" w:rsidR="0071724C" w:rsidRDefault="0071724C" w:rsidP="00C61907">
      <w:pPr>
        <w:spacing w:after="0" w:line="360" w:lineRule="auto"/>
        <w:ind w:left="720" w:hanging="72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2.3</w:t>
      </w:r>
      <w:r>
        <w:rPr>
          <w:rFonts w:ascii="Times New Roman" w:eastAsia="Calibri" w:hAnsi="Times New Roman" w:cs="Times New Roman"/>
          <w:sz w:val="24"/>
          <w:szCs w:val="24"/>
          <w:lang w:eastAsia="en-GB"/>
        </w:rPr>
        <w:tab/>
        <w:t xml:space="preserve">Mr Doyle will demonstrate that the proposed development fails to provide a high quality north-south link through the site, indeed he will demonstrate that the design principles adopted by the Appellant </w:t>
      </w:r>
      <w:r w:rsidR="006C7ED7">
        <w:rPr>
          <w:rFonts w:ascii="Times New Roman" w:eastAsia="Calibri" w:hAnsi="Times New Roman" w:cs="Times New Roman"/>
          <w:sz w:val="24"/>
          <w:szCs w:val="24"/>
          <w:lang w:eastAsia="en-GB"/>
        </w:rPr>
        <w:t>have precluded the provision of a direct and unbroken line of sight through to the river in direct conflict with the objects of policy.</w:t>
      </w:r>
    </w:p>
    <w:p w14:paraId="58906F68" w14:textId="380EC4A5" w:rsidR="006C7ED7" w:rsidRDefault="006C7ED7" w:rsidP="00C61907">
      <w:pPr>
        <w:spacing w:after="0" w:line="360" w:lineRule="auto"/>
        <w:ind w:left="720" w:hanging="720"/>
        <w:jc w:val="both"/>
        <w:rPr>
          <w:rFonts w:ascii="Times New Roman" w:eastAsia="Calibri" w:hAnsi="Times New Roman" w:cs="Times New Roman"/>
          <w:sz w:val="24"/>
          <w:szCs w:val="24"/>
          <w:lang w:eastAsia="en-GB"/>
        </w:rPr>
      </w:pPr>
    </w:p>
    <w:p w14:paraId="299ABBF2" w14:textId="136D0277" w:rsidR="006C7ED7" w:rsidRDefault="006C7ED7" w:rsidP="00C61907">
      <w:pPr>
        <w:spacing w:after="0" w:line="360" w:lineRule="auto"/>
        <w:ind w:left="720" w:hanging="72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2.4</w:t>
      </w:r>
      <w:r>
        <w:rPr>
          <w:rFonts w:ascii="Times New Roman" w:eastAsia="Calibri" w:hAnsi="Times New Roman" w:cs="Times New Roman"/>
          <w:sz w:val="24"/>
          <w:szCs w:val="24"/>
          <w:lang w:eastAsia="en-GB"/>
        </w:rPr>
        <w:tab/>
        <w:t xml:space="preserve">Mr Doyle will also demonstrate that Blocks D and E by virtue of their height and proximity to the Thames Path will harm the setting and character the River Thames, the </w:t>
      </w:r>
      <w:proofErr w:type="gramStart"/>
      <w:r>
        <w:rPr>
          <w:rFonts w:ascii="Times New Roman" w:eastAsia="Calibri" w:hAnsi="Times New Roman" w:cs="Times New Roman"/>
          <w:sz w:val="24"/>
          <w:szCs w:val="24"/>
          <w:lang w:eastAsia="en-GB"/>
        </w:rPr>
        <w:t>path</w:t>
      </w:r>
      <w:proofErr w:type="gramEnd"/>
      <w:r>
        <w:rPr>
          <w:rFonts w:ascii="Times New Roman" w:eastAsia="Calibri" w:hAnsi="Times New Roman" w:cs="Times New Roman"/>
          <w:sz w:val="24"/>
          <w:szCs w:val="24"/>
          <w:lang w:eastAsia="en-GB"/>
        </w:rPr>
        <w:t xml:space="preserve"> and the quality of the public realm. He will demonstrate that the heights of these buildings are roughly double the Benchmark for this area in the RSAF </w:t>
      </w:r>
      <w:r w:rsidR="006B4856">
        <w:rPr>
          <w:rFonts w:ascii="Times New Roman" w:eastAsia="Calibri" w:hAnsi="Times New Roman" w:cs="Times New Roman"/>
          <w:sz w:val="24"/>
          <w:szCs w:val="24"/>
          <w:lang w:eastAsia="en-GB"/>
        </w:rPr>
        <w:t xml:space="preserve">and that </w:t>
      </w:r>
      <w:r>
        <w:rPr>
          <w:rFonts w:ascii="Times New Roman" w:eastAsia="Calibri" w:hAnsi="Times New Roman" w:cs="Times New Roman"/>
          <w:sz w:val="24"/>
          <w:szCs w:val="24"/>
          <w:lang w:eastAsia="en-GB"/>
        </w:rPr>
        <w:t xml:space="preserve">the Appellant’s assertion that there are factors which justify </w:t>
      </w:r>
      <w:r w:rsidR="006B4856">
        <w:rPr>
          <w:rFonts w:ascii="Times New Roman" w:eastAsia="Calibri" w:hAnsi="Times New Roman" w:cs="Times New Roman"/>
          <w:sz w:val="24"/>
          <w:szCs w:val="24"/>
          <w:lang w:eastAsia="en-GB"/>
        </w:rPr>
        <w:t>such an increase, are misconceived.</w:t>
      </w:r>
    </w:p>
    <w:p w14:paraId="58045896" w14:textId="39C745AA" w:rsidR="006B4856" w:rsidRDefault="006B4856" w:rsidP="00C61907">
      <w:pPr>
        <w:spacing w:after="0" w:line="360" w:lineRule="auto"/>
        <w:ind w:left="720" w:hanging="720"/>
        <w:jc w:val="both"/>
        <w:rPr>
          <w:rFonts w:ascii="Times New Roman" w:eastAsia="Calibri" w:hAnsi="Times New Roman" w:cs="Times New Roman"/>
          <w:sz w:val="24"/>
          <w:szCs w:val="24"/>
          <w:lang w:eastAsia="en-GB"/>
        </w:rPr>
      </w:pPr>
    </w:p>
    <w:p w14:paraId="2CC85610" w14:textId="3CF34FD1" w:rsidR="006B4856" w:rsidRDefault="006B4856" w:rsidP="00C61907">
      <w:pPr>
        <w:spacing w:after="0" w:line="360" w:lineRule="auto"/>
        <w:ind w:left="720" w:hanging="72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2.5</w:t>
      </w:r>
      <w:r>
        <w:rPr>
          <w:rFonts w:ascii="Times New Roman" w:eastAsia="Calibri" w:hAnsi="Times New Roman" w:cs="Times New Roman"/>
          <w:sz w:val="24"/>
          <w:szCs w:val="24"/>
          <w:lang w:eastAsia="en-GB"/>
        </w:rPr>
        <w:tab/>
        <w:t>Mr Doyle will also demonstrate that the sketch provided by the Appellant to the planning committee purporting to adequately demonstrate that the proposed development is part of a comprehensive approach to developing area CR11g – that is to demonstrate how it would enable the remainder of the sub-area site allocation to come forward in accordance with policy – is unsuccessful.</w:t>
      </w:r>
    </w:p>
    <w:p w14:paraId="5D49DA7E" w14:textId="754FFE3E" w:rsidR="006B4856" w:rsidRDefault="006B4856" w:rsidP="00C61907">
      <w:pPr>
        <w:spacing w:after="0" w:line="360" w:lineRule="auto"/>
        <w:ind w:left="720" w:hanging="720"/>
        <w:jc w:val="both"/>
        <w:rPr>
          <w:rFonts w:ascii="Times New Roman" w:eastAsia="Calibri" w:hAnsi="Times New Roman" w:cs="Times New Roman"/>
          <w:sz w:val="24"/>
          <w:szCs w:val="24"/>
          <w:lang w:eastAsia="en-GB"/>
        </w:rPr>
      </w:pPr>
    </w:p>
    <w:p w14:paraId="18D99500" w14:textId="00AB54E8" w:rsidR="006B4856" w:rsidRDefault="006B4856" w:rsidP="00C61907">
      <w:pPr>
        <w:spacing w:after="0" w:line="360" w:lineRule="auto"/>
        <w:ind w:left="720" w:hanging="72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2.6</w:t>
      </w:r>
      <w:r>
        <w:rPr>
          <w:rFonts w:ascii="Times New Roman" w:eastAsia="Calibri" w:hAnsi="Times New Roman" w:cs="Times New Roman"/>
          <w:sz w:val="24"/>
          <w:szCs w:val="24"/>
          <w:lang w:eastAsia="en-GB"/>
        </w:rPr>
        <w:tab/>
        <w:t xml:space="preserve">Mr Sutton will demonstrate </w:t>
      </w:r>
      <w:r w:rsidR="00F76199">
        <w:rPr>
          <w:rFonts w:ascii="Times New Roman" w:eastAsia="Calibri" w:hAnsi="Times New Roman" w:cs="Times New Roman"/>
          <w:sz w:val="24"/>
          <w:szCs w:val="24"/>
          <w:lang w:eastAsia="en-GB"/>
        </w:rPr>
        <w:t xml:space="preserve">that the development will shade the River Thames and impact on its marginal habitats in a significant way. He will demonstrate that the mitigation hierarchy </w:t>
      </w:r>
      <w:r w:rsidR="009006CA">
        <w:rPr>
          <w:rFonts w:ascii="Times New Roman" w:eastAsia="Calibri" w:hAnsi="Times New Roman" w:cs="Times New Roman"/>
          <w:sz w:val="24"/>
          <w:szCs w:val="24"/>
          <w:lang w:eastAsia="en-GB"/>
        </w:rPr>
        <w:t xml:space="preserve">is a cornerstone of ecology policy with its systematic approach to addressing environmental impact and its proposed compensation. </w:t>
      </w:r>
      <w:r w:rsidR="00DC0CEE">
        <w:rPr>
          <w:rFonts w:ascii="Times New Roman" w:eastAsia="Calibri" w:hAnsi="Times New Roman" w:cs="Times New Roman"/>
          <w:sz w:val="24"/>
          <w:szCs w:val="24"/>
          <w:lang w:eastAsia="en-GB"/>
        </w:rPr>
        <w:t>The hierarchy</w:t>
      </w:r>
      <w:r w:rsidR="009006CA">
        <w:rPr>
          <w:rFonts w:ascii="Times New Roman" w:eastAsia="Calibri" w:hAnsi="Times New Roman" w:cs="Times New Roman"/>
          <w:sz w:val="24"/>
          <w:szCs w:val="24"/>
          <w:lang w:eastAsia="en-GB"/>
        </w:rPr>
        <w:t xml:space="preserve"> first seeks to avoid impacts, then minimise them, then take on-site measures to rehabilitate or restore biodiversity, before finally offsetting residual, unavoidable impacts. He and Mr Doyle will demonstrate that an alternative scheme could be devised of a reduced height and set back from the river which could avoid the harm to the marginal vegetation. Indeed, the Appellant accepts</w:t>
      </w:r>
      <w:r w:rsidR="00266B49">
        <w:rPr>
          <w:rFonts w:ascii="Times New Roman" w:eastAsia="Calibri" w:hAnsi="Times New Roman" w:cs="Times New Roman"/>
          <w:sz w:val="24"/>
          <w:szCs w:val="24"/>
          <w:lang w:eastAsia="en-GB"/>
        </w:rPr>
        <w:t xml:space="preserve"> that</w:t>
      </w:r>
      <w:r w:rsidR="009006CA">
        <w:rPr>
          <w:rFonts w:ascii="Times New Roman" w:eastAsia="Calibri" w:hAnsi="Times New Roman" w:cs="Times New Roman"/>
          <w:sz w:val="24"/>
          <w:szCs w:val="24"/>
          <w:lang w:eastAsia="en-GB"/>
        </w:rPr>
        <w:t xml:space="preserve"> this can be done. It follows that the mitigation hierarchy </w:t>
      </w:r>
      <w:r w:rsidR="00F76199">
        <w:rPr>
          <w:rFonts w:ascii="Times New Roman" w:eastAsia="Calibri" w:hAnsi="Times New Roman" w:cs="Times New Roman"/>
          <w:sz w:val="24"/>
          <w:szCs w:val="24"/>
          <w:lang w:eastAsia="en-GB"/>
        </w:rPr>
        <w:t>has not been followed in this case</w:t>
      </w:r>
      <w:r w:rsidR="009006CA">
        <w:rPr>
          <w:rFonts w:ascii="Times New Roman" w:eastAsia="Calibri" w:hAnsi="Times New Roman" w:cs="Times New Roman"/>
          <w:sz w:val="24"/>
          <w:szCs w:val="24"/>
          <w:lang w:eastAsia="en-GB"/>
        </w:rPr>
        <w:t>.</w:t>
      </w:r>
      <w:r w:rsidR="00F76199">
        <w:rPr>
          <w:rFonts w:ascii="Times New Roman" w:eastAsia="Calibri" w:hAnsi="Times New Roman" w:cs="Times New Roman"/>
          <w:sz w:val="24"/>
          <w:szCs w:val="24"/>
          <w:lang w:eastAsia="en-GB"/>
        </w:rPr>
        <w:t xml:space="preserve"> Furthermore, </w:t>
      </w:r>
      <w:r w:rsidR="00266B49">
        <w:rPr>
          <w:rFonts w:ascii="Times New Roman" w:eastAsia="Calibri" w:hAnsi="Times New Roman" w:cs="Times New Roman"/>
          <w:sz w:val="24"/>
          <w:szCs w:val="24"/>
          <w:lang w:eastAsia="en-GB"/>
        </w:rPr>
        <w:t>Mr Sutton</w:t>
      </w:r>
      <w:r w:rsidR="00F76199">
        <w:rPr>
          <w:rFonts w:ascii="Times New Roman" w:eastAsia="Calibri" w:hAnsi="Times New Roman" w:cs="Times New Roman"/>
          <w:sz w:val="24"/>
          <w:szCs w:val="24"/>
          <w:lang w:eastAsia="en-GB"/>
        </w:rPr>
        <w:t xml:space="preserve"> will demonstrate</w:t>
      </w:r>
      <w:r w:rsidR="00266B49">
        <w:rPr>
          <w:rFonts w:ascii="Times New Roman" w:eastAsia="Calibri" w:hAnsi="Times New Roman" w:cs="Times New Roman"/>
          <w:sz w:val="24"/>
          <w:szCs w:val="24"/>
          <w:lang w:eastAsia="en-GB"/>
        </w:rPr>
        <w:t xml:space="preserve"> that</w:t>
      </w:r>
      <w:r w:rsidR="009006CA">
        <w:rPr>
          <w:rFonts w:ascii="Times New Roman" w:eastAsia="Calibri" w:hAnsi="Times New Roman" w:cs="Times New Roman"/>
          <w:sz w:val="24"/>
          <w:szCs w:val="24"/>
          <w:lang w:eastAsia="en-GB"/>
        </w:rPr>
        <w:t>, in any event,</w:t>
      </w:r>
      <w:r w:rsidR="00F76199">
        <w:rPr>
          <w:rFonts w:ascii="Times New Roman" w:eastAsia="Calibri" w:hAnsi="Times New Roman" w:cs="Times New Roman"/>
          <w:sz w:val="24"/>
          <w:szCs w:val="24"/>
          <w:lang w:eastAsia="en-GB"/>
        </w:rPr>
        <w:t xml:space="preserve"> there is a lack of appropriate mitigation</w:t>
      </w:r>
      <w:r w:rsidR="009006CA">
        <w:rPr>
          <w:rFonts w:ascii="Times New Roman" w:eastAsia="Calibri" w:hAnsi="Times New Roman" w:cs="Times New Roman"/>
          <w:sz w:val="24"/>
          <w:szCs w:val="24"/>
          <w:lang w:eastAsia="en-GB"/>
        </w:rPr>
        <w:t xml:space="preserve"> offered once one correctly calculates the</w:t>
      </w:r>
      <w:r w:rsidR="00744835">
        <w:rPr>
          <w:rFonts w:ascii="Times New Roman" w:eastAsia="Calibri" w:hAnsi="Times New Roman" w:cs="Times New Roman"/>
          <w:sz w:val="24"/>
          <w:szCs w:val="24"/>
          <w:lang w:eastAsia="en-GB"/>
        </w:rPr>
        <w:t xml:space="preserve"> </w:t>
      </w:r>
      <w:r w:rsidR="00661CF8">
        <w:rPr>
          <w:rFonts w:ascii="Times New Roman" w:eastAsia="Calibri" w:hAnsi="Times New Roman" w:cs="Times New Roman"/>
          <w:sz w:val="24"/>
          <w:szCs w:val="24"/>
          <w:lang w:eastAsia="en-GB"/>
        </w:rPr>
        <w:t>e</w:t>
      </w:r>
      <w:r w:rsidR="00744835">
        <w:rPr>
          <w:rFonts w:ascii="Times New Roman" w:eastAsia="Calibri" w:hAnsi="Times New Roman" w:cs="Times New Roman"/>
          <w:sz w:val="24"/>
          <w:szCs w:val="24"/>
          <w:lang w:eastAsia="en-GB"/>
        </w:rPr>
        <w:t>ffect of shading on the marginal vegetation.</w:t>
      </w:r>
      <w:r w:rsidR="00F76199">
        <w:rPr>
          <w:rFonts w:ascii="Times New Roman" w:eastAsia="Calibri" w:hAnsi="Times New Roman" w:cs="Times New Roman"/>
          <w:sz w:val="24"/>
          <w:szCs w:val="24"/>
          <w:lang w:eastAsia="en-GB"/>
        </w:rPr>
        <w:t xml:space="preserve"> </w:t>
      </w:r>
    </w:p>
    <w:p w14:paraId="73889C3C" w14:textId="5ADE916C" w:rsidR="00744835" w:rsidRDefault="00744835" w:rsidP="00C61907">
      <w:pPr>
        <w:spacing w:after="0" w:line="360" w:lineRule="auto"/>
        <w:ind w:left="720" w:hanging="720"/>
        <w:jc w:val="both"/>
        <w:rPr>
          <w:rFonts w:ascii="Times New Roman" w:eastAsia="Calibri" w:hAnsi="Times New Roman" w:cs="Times New Roman"/>
          <w:sz w:val="24"/>
          <w:szCs w:val="24"/>
          <w:lang w:eastAsia="en-GB"/>
        </w:rPr>
      </w:pPr>
    </w:p>
    <w:p w14:paraId="502843BF" w14:textId="4FDD5F54" w:rsidR="00640071" w:rsidRDefault="00744835" w:rsidP="00C61907">
      <w:pPr>
        <w:spacing w:after="0" w:line="360" w:lineRule="auto"/>
        <w:ind w:left="720" w:hanging="72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2.7</w:t>
      </w:r>
      <w:r>
        <w:rPr>
          <w:rFonts w:ascii="Times New Roman" w:eastAsia="Calibri" w:hAnsi="Times New Roman" w:cs="Times New Roman"/>
          <w:sz w:val="24"/>
          <w:szCs w:val="24"/>
          <w:lang w:eastAsia="en-GB"/>
        </w:rPr>
        <w:tab/>
      </w:r>
      <w:r w:rsidR="00661CF8">
        <w:rPr>
          <w:rFonts w:ascii="Times New Roman" w:eastAsia="Calibri" w:hAnsi="Times New Roman" w:cs="Times New Roman"/>
          <w:sz w:val="24"/>
          <w:szCs w:val="24"/>
          <w:lang w:eastAsia="en-GB"/>
        </w:rPr>
        <w:t xml:space="preserve">Ms Hanson will demonstrate that the riverside buffer lacks sufficient space for the required large canopy trees, and finally Mr Scrivener will demonstrate that the development has failed to demonstrate that a suitable quality of accommodation can be provided for all the future occupants as the mitigation measures proposed would not be sufficient to </w:t>
      </w:r>
      <w:r w:rsidR="007140EC">
        <w:rPr>
          <w:rFonts w:ascii="Times New Roman" w:eastAsia="Calibri" w:hAnsi="Times New Roman" w:cs="Times New Roman"/>
          <w:sz w:val="24"/>
          <w:szCs w:val="24"/>
          <w:lang w:eastAsia="en-GB"/>
        </w:rPr>
        <w:t>adequately mitigate</w:t>
      </w:r>
      <w:r w:rsidR="00661CF8">
        <w:rPr>
          <w:rFonts w:ascii="Times New Roman" w:eastAsia="Calibri" w:hAnsi="Times New Roman" w:cs="Times New Roman"/>
          <w:sz w:val="24"/>
          <w:szCs w:val="24"/>
          <w:lang w:eastAsia="en-GB"/>
        </w:rPr>
        <w:t xml:space="preserve"> the impact of the noise pollution caused by the SSE fans.</w:t>
      </w:r>
    </w:p>
    <w:p w14:paraId="1B8ED56E" w14:textId="47E504E6" w:rsidR="00266B49" w:rsidRDefault="00266B49">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br w:type="page"/>
      </w:r>
    </w:p>
    <w:p w14:paraId="37F9C35F" w14:textId="77777777" w:rsidR="006873F5" w:rsidRDefault="006873F5" w:rsidP="00C61907">
      <w:pPr>
        <w:spacing w:after="0" w:line="360" w:lineRule="auto"/>
        <w:ind w:left="720" w:hanging="720"/>
        <w:jc w:val="both"/>
        <w:rPr>
          <w:rFonts w:ascii="Times New Roman" w:eastAsia="Calibri" w:hAnsi="Times New Roman" w:cs="Times New Roman"/>
          <w:sz w:val="24"/>
          <w:szCs w:val="24"/>
          <w:lang w:eastAsia="en-GB"/>
        </w:rPr>
      </w:pPr>
    </w:p>
    <w:p w14:paraId="4EFD5D7C" w14:textId="6B19EDBB" w:rsidR="006873F5" w:rsidRDefault="006873F5" w:rsidP="00C61907">
      <w:pPr>
        <w:spacing w:after="0" w:line="360" w:lineRule="auto"/>
        <w:ind w:left="720" w:hanging="720"/>
        <w:jc w:val="both"/>
        <w:rPr>
          <w:rFonts w:ascii="Times New Roman" w:eastAsia="Calibri" w:hAnsi="Times New Roman" w:cs="Times New Roman"/>
          <w:b/>
          <w:bCs/>
          <w:i/>
          <w:iCs/>
          <w:sz w:val="24"/>
          <w:szCs w:val="24"/>
          <w:lang w:eastAsia="en-GB"/>
        </w:rPr>
      </w:pPr>
      <w:r>
        <w:rPr>
          <w:rFonts w:ascii="Times New Roman" w:eastAsia="Calibri" w:hAnsi="Times New Roman" w:cs="Times New Roman"/>
          <w:b/>
          <w:bCs/>
          <w:i/>
          <w:iCs/>
          <w:sz w:val="24"/>
          <w:szCs w:val="24"/>
          <w:lang w:eastAsia="en-GB"/>
        </w:rPr>
        <w:t>Supply of Housing</w:t>
      </w:r>
    </w:p>
    <w:p w14:paraId="5CC209EE" w14:textId="77777777" w:rsidR="006873F5" w:rsidRPr="006873F5" w:rsidRDefault="006873F5" w:rsidP="00C61907">
      <w:pPr>
        <w:spacing w:after="0" w:line="360" w:lineRule="auto"/>
        <w:ind w:left="720" w:hanging="720"/>
        <w:jc w:val="both"/>
        <w:rPr>
          <w:rFonts w:ascii="Times New Roman" w:eastAsia="Calibri" w:hAnsi="Times New Roman" w:cs="Times New Roman"/>
          <w:b/>
          <w:bCs/>
          <w:i/>
          <w:iCs/>
          <w:sz w:val="24"/>
          <w:szCs w:val="24"/>
          <w:lang w:eastAsia="en-GB"/>
        </w:rPr>
      </w:pPr>
    </w:p>
    <w:p w14:paraId="486964A5" w14:textId="61A47896" w:rsidR="00640071" w:rsidRDefault="00640071" w:rsidP="00C61907">
      <w:pPr>
        <w:spacing w:after="0" w:line="360" w:lineRule="auto"/>
        <w:ind w:left="720" w:hanging="72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2.</w:t>
      </w:r>
      <w:r w:rsidR="00661CF8">
        <w:rPr>
          <w:rFonts w:ascii="Times New Roman" w:eastAsia="Calibri" w:hAnsi="Times New Roman" w:cs="Times New Roman"/>
          <w:sz w:val="24"/>
          <w:szCs w:val="24"/>
          <w:lang w:eastAsia="en-GB"/>
        </w:rPr>
        <w:t>8</w:t>
      </w:r>
      <w:r>
        <w:rPr>
          <w:rFonts w:ascii="Times New Roman" w:eastAsia="Calibri" w:hAnsi="Times New Roman" w:cs="Times New Roman"/>
          <w:sz w:val="24"/>
          <w:szCs w:val="24"/>
          <w:lang w:eastAsia="en-GB"/>
        </w:rPr>
        <w:tab/>
        <w:t xml:space="preserve">That is not to say that the appeal site cannot be developed, the Appellant accepts that the issues identified in the reasons for refusal can be addressed by a reduction in the number of units provided and provide calculations to that effect. </w:t>
      </w:r>
      <w:r w:rsidR="0071724C">
        <w:rPr>
          <w:rFonts w:ascii="Times New Roman" w:eastAsia="Calibri" w:hAnsi="Times New Roman" w:cs="Times New Roman"/>
          <w:sz w:val="24"/>
          <w:szCs w:val="24"/>
          <w:lang w:eastAsia="en-GB"/>
        </w:rPr>
        <w:t>I</w:t>
      </w:r>
      <w:r>
        <w:rPr>
          <w:rFonts w:ascii="Times New Roman" w:eastAsia="Calibri" w:hAnsi="Times New Roman" w:cs="Times New Roman"/>
          <w:sz w:val="24"/>
          <w:szCs w:val="24"/>
          <w:lang w:eastAsia="en-GB"/>
        </w:rPr>
        <w:t xml:space="preserve">t is suggested by Mrs Cohen that </w:t>
      </w:r>
      <w:r w:rsidR="001228B4">
        <w:rPr>
          <w:rFonts w:ascii="Times New Roman" w:eastAsia="Calibri" w:hAnsi="Times New Roman" w:cs="Times New Roman"/>
          <w:sz w:val="24"/>
          <w:szCs w:val="24"/>
          <w:lang w:eastAsia="en-GB"/>
        </w:rPr>
        <w:t xml:space="preserve">reducing the number of units provided by the appeal scheme would be harmful because </w:t>
      </w:r>
      <w:r w:rsidR="0071724C">
        <w:rPr>
          <w:rFonts w:ascii="Times New Roman" w:eastAsia="Calibri" w:hAnsi="Times New Roman" w:cs="Times New Roman"/>
          <w:sz w:val="24"/>
          <w:szCs w:val="24"/>
          <w:lang w:eastAsia="en-GB"/>
        </w:rPr>
        <w:t>a higher number of units</w:t>
      </w:r>
      <w:r>
        <w:rPr>
          <w:rFonts w:ascii="Times New Roman" w:eastAsia="Calibri" w:hAnsi="Times New Roman" w:cs="Times New Roman"/>
          <w:sz w:val="24"/>
          <w:szCs w:val="24"/>
          <w:lang w:eastAsia="en-GB"/>
        </w:rPr>
        <w:t xml:space="preserve"> may be needed </w:t>
      </w:r>
      <w:r w:rsidR="001228B4">
        <w:rPr>
          <w:rFonts w:ascii="Times New Roman" w:eastAsia="Calibri" w:hAnsi="Times New Roman" w:cs="Times New Roman"/>
          <w:sz w:val="24"/>
          <w:szCs w:val="24"/>
          <w:lang w:eastAsia="en-GB"/>
        </w:rPr>
        <w:t xml:space="preserve">to meet targets </w:t>
      </w:r>
      <w:r>
        <w:rPr>
          <w:rFonts w:ascii="Times New Roman" w:eastAsia="Calibri" w:hAnsi="Times New Roman" w:cs="Times New Roman"/>
          <w:sz w:val="24"/>
          <w:szCs w:val="24"/>
          <w:lang w:eastAsia="en-GB"/>
        </w:rPr>
        <w:t>later in the plan period</w:t>
      </w:r>
      <w:r w:rsidR="001228B4">
        <w:rPr>
          <w:rFonts w:ascii="Times New Roman" w:eastAsia="Calibri" w:hAnsi="Times New Roman" w:cs="Times New Roman"/>
          <w:sz w:val="24"/>
          <w:szCs w:val="24"/>
          <w:lang w:eastAsia="en-GB"/>
        </w:rPr>
        <w:t xml:space="preserve">. Even if this were correct it would not justify determining this appeal other than in accordance with the Development Plan. However, Mr Worringham will demonstrate that, contrary to Mrs Cohen’s suggestion, the exceedance of plan targets over the plan period is likely to be higher than </w:t>
      </w:r>
      <w:r w:rsidR="00180A02">
        <w:rPr>
          <w:rFonts w:ascii="Times New Roman" w:eastAsia="Calibri" w:hAnsi="Times New Roman" w:cs="Times New Roman"/>
          <w:sz w:val="24"/>
          <w:szCs w:val="24"/>
          <w:lang w:eastAsia="en-GB"/>
        </w:rPr>
        <w:t xml:space="preserve">the 556 dwellings based on the 2019-20 Housing Trajectory. Since the date of that trajectory, changes to the site-specific supply (taking into account any points made by Mrs Cohen) result in an expected figure of 1,275 dwellings </w:t>
      </w:r>
      <w:r w:rsidR="00266B49">
        <w:rPr>
          <w:rFonts w:ascii="Times New Roman" w:eastAsia="Calibri" w:hAnsi="Times New Roman" w:cs="Times New Roman"/>
          <w:sz w:val="24"/>
          <w:szCs w:val="24"/>
          <w:lang w:eastAsia="en-GB"/>
        </w:rPr>
        <w:t>in excess of</w:t>
      </w:r>
      <w:r w:rsidR="00180A02">
        <w:rPr>
          <w:rFonts w:ascii="Times New Roman" w:eastAsia="Calibri" w:hAnsi="Times New Roman" w:cs="Times New Roman"/>
          <w:sz w:val="24"/>
          <w:szCs w:val="24"/>
          <w:lang w:eastAsia="en-GB"/>
        </w:rPr>
        <w:t xml:space="preserve"> plan requirements over the plan period. </w:t>
      </w:r>
      <w:r w:rsidR="00CA6C3F">
        <w:rPr>
          <w:rFonts w:ascii="Times New Roman" w:eastAsia="Calibri" w:hAnsi="Times New Roman" w:cs="Times New Roman"/>
          <w:sz w:val="24"/>
          <w:szCs w:val="24"/>
          <w:lang w:eastAsia="en-GB"/>
        </w:rPr>
        <w:t xml:space="preserve"> </w:t>
      </w:r>
      <w:r w:rsidR="00180A02">
        <w:rPr>
          <w:rFonts w:ascii="Times New Roman" w:eastAsia="Calibri" w:hAnsi="Times New Roman" w:cs="Times New Roman"/>
          <w:sz w:val="24"/>
          <w:szCs w:val="24"/>
          <w:lang w:eastAsia="en-GB"/>
        </w:rPr>
        <w:t xml:space="preserve">This continues to give </w:t>
      </w:r>
      <w:r w:rsidR="0071724C">
        <w:rPr>
          <w:rFonts w:ascii="Times New Roman" w:eastAsia="Calibri" w:hAnsi="Times New Roman" w:cs="Times New Roman"/>
          <w:sz w:val="24"/>
          <w:szCs w:val="24"/>
          <w:lang w:eastAsia="en-GB"/>
        </w:rPr>
        <w:t xml:space="preserve">more than enough </w:t>
      </w:r>
      <w:r w:rsidR="00180A02">
        <w:rPr>
          <w:rFonts w:ascii="Times New Roman" w:eastAsia="Calibri" w:hAnsi="Times New Roman" w:cs="Times New Roman"/>
          <w:sz w:val="24"/>
          <w:szCs w:val="24"/>
          <w:lang w:eastAsia="en-GB"/>
        </w:rPr>
        <w:t>headroom to accommodate the necessary reduction in dwellings on the appeal site</w:t>
      </w:r>
      <w:r w:rsidR="0071724C">
        <w:rPr>
          <w:rFonts w:ascii="Times New Roman" w:eastAsia="Calibri" w:hAnsi="Times New Roman" w:cs="Times New Roman"/>
          <w:sz w:val="24"/>
          <w:szCs w:val="24"/>
          <w:lang w:eastAsia="en-GB"/>
        </w:rPr>
        <w:t>,</w:t>
      </w:r>
      <w:r w:rsidR="00180A02">
        <w:rPr>
          <w:rFonts w:ascii="Times New Roman" w:eastAsia="Calibri" w:hAnsi="Times New Roman" w:cs="Times New Roman"/>
          <w:sz w:val="24"/>
          <w:szCs w:val="24"/>
          <w:lang w:eastAsia="en-GB"/>
        </w:rPr>
        <w:t xml:space="preserve"> enabl</w:t>
      </w:r>
      <w:r w:rsidR="0071724C">
        <w:rPr>
          <w:rFonts w:ascii="Times New Roman" w:eastAsia="Calibri" w:hAnsi="Times New Roman" w:cs="Times New Roman"/>
          <w:sz w:val="24"/>
          <w:szCs w:val="24"/>
          <w:lang w:eastAsia="en-GB"/>
        </w:rPr>
        <w:t>ing</w:t>
      </w:r>
      <w:r w:rsidR="00180A02">
        <w:rPr>
          <w:rFonts w:ascii="Times New Roman" w:eastAsia="Calibri" w:hAnsi="Times New Roman" w:cs="Times New Roman"/>
          <w:sz w:val="24"/>
          <w:szCs w:val="24"/>
          <w:lang w:eastAsia="en-GB"/>
        </w:rPr>
        <w:t xml:space="preserve"> the issues identified in the reasons for refusal to be </w:t>
      </w:r>
      <w:r w:rsidR="0071724C">
        <w:rPr>
          <w:rFonts w:ascii="Times New Roman" w:eastAsia="Calibri" w:hAnsi="Times New Roman" w:cs="Times New Roman"/>
          <w:sz w:val="24"/>
          <w:szCs w:val="24"/>
          <w:lang w:eastAsia="en-GB"/>
        </w:rPr>
        <w:t xml:space="preserve">satisfactorily </w:t>
      </w:r>
      <w:r w:rsidR="00180A02">
        <w:rPr>
          <w:rFonts w:ascii="Times New Roman" w:eastAsia="Calibri" w:hAnsi="Times New Roman" w:cs="Times New Roman"/>
          <w:sz w:val="24"/>
          <w:szCs w:val="24"/>
          <w:lang w:eastAsia="en-GB"/>
        </w:rPr>
        <w:t>addressed.</w:t>
      </w:r>
    </w:p>
    <w:p w14:paraId="641015F6" w14:textId="5827731B" w:rsidR="006873F5" w:rsidRDefault="006873F5" w:rsidP="00C61907">
      <w:pPr>
        <w:spacing w:after="0" w:line="360" w:lineRule="auto"/>
        <w:ind w:left="720" w:hanging="720"/>
        <w:jc w:val="both"/>
        <w:rPr>
          <w:rFonts w:ascii="Times New Roman" w:eastAsia="Calibri" w:hAnsi="Times New Roman" w:cs="Times New Roman"/>
          <w:sz w:val="24"/>
          <w:szCs w:val="24"/>
          <w:lang w:eastAsia="en-GB"/>
        </w:rPr>
      </w:pPr>
    </w:p>
    <w:p w14:paraId="7C77AC7F" w14:textId="77777777" w:rsidR="006873F5" w:rsidRPr="00632914" w:rsidRDefault="006873F5" w:rsidP="00C61907">
      <w:pPr>
        <w:spacing w:after="0" w:line="360" w:lineRule="auto"/>
        <w:ind w:left="720" w:hanging="720"/>
        <w:jc w:val="both"/>
        <w:rPr>
          <w:rFonts w:ascii="Times New Roman" w:eastAsia="Calibri" w:hAnsi="Times New Roman" w:cs="Times New Roman"/>
          <w:i/>
          <w:iCs/>
          <w:sz w:val="24"/>
          <w:szCs w:val="24"/>
          <w:lang w:eastAsia="en-GB"/>
        </w:rPr>
      </w:pPr>
    </w:p>
    <w:p w14:paraId="16AB3A6C" w14:textId="6A766142" w:rsidR="00973F4D" w:rsidRPr="00632914" w:rsidRDefault="00973F4D" w:rsidP="00973F4D">
      <w:pPr>
        <w:spacing w:after="0" w:line="240" w:lineRule="auto"/>
        <w:ind w:left="1440"/>
        <w:jc w:val="both"/>
        <w:rPr>
          <w:rFonts w:ascii="Times New Roman" w:eastAsia="Calibri" w:hAnsi="Times New Roman" w:cs="Times New Roman"/>
          <w:i/>
          <w:iCs/>
          <w:sz w:val="24"/>
          <w:szCs w:val="24"/>
          <w:lang w:eastAsia="en-GB"/>
        </w:rPr>
      </w:pPr>
    </w:p>
    <w:p w14:paraId="1DD5FA40" w14:textId="5F68B9EB" w:rsidR="00973F4D" w:rsidRDefault="00973F4D" w:rsidP="00973F4D">
      <w:pPr>
        <w:spacing w:after="0" w:line="360" w:lineRule="auto"/>
        <w:ind w:left="720" w:hanging="720"/>
        <w:jc w:val="both"/>
        <w:rPr>
          <w:rFonts w:ascii="Times New Roman" w:eastAsia="Calibri" w:hAnsi="Times New Roman" w:cs="Times New Roman"/>
          <w:b/>
          <w:bCs/>
          <w:i/>
          <w:iCs/>
          <w:sz w:val="24"/>
          <w:szCs w:val="24"/>
          <w:lang w:eastAsia="en-GB"/>
        </w:rPr>
      </w:pPr>
      <w:r>
        <w:rPr>
          <w:rFonts w:ascii="Times New Roman" w:eastAsia="Calibri" w:hAnsi="Times New Roman" w:cs="Times New Roman"/>
          <w:b/>
          <w:bCs/>
          <w:i/>
          <w:iCs/>
          <w:sz w:val="24"/>
          <w:szCs w:val="24"/>
          <w:lang w:eastAsia="en-GB"/>
        </w:rPr>
        <w:t>Planning Balance</w:t>
      </w:r>
    </w:p>
    <w:p w14:paraId="34EE34A1" w14:textId="77777777" w:rsidR="00973F4D" w:rsidRDefault="00973F4D" w:rsidP="00973F4D">
      <w:pPr>
        <w:spacing w:after="0" w:line="360" w:lineRule="auto"/>
        <w:ind w:left="720" w:hanging="720"/>
        <w:jc w:val="both"/>
        <w:rPr>
          <w:rFonts w:ascii="Times New Roman" w:eastAsia="Calibri" w:hAnsi="Times New Roman" w:cs="Times New Roman"/>
          <w:b/>
          <w:bCs/>
          <w:i/>
          <w:iCs/>
          <w:sz w:val="24"/>
          <w:szCs w:val="24"/>
          <w:lang w:eastAsia="en-GB"/>
        </w:rPr>
      </w:pPr>
    </w:p>
    <w:p w14:paraId="3165D3FD" w14:textId="3776954E" w:rsidR="00973F4D" w:rsidRDefault="00973F4D" w:rsidP="00973F4D">
      <w:pPr>
        <w:spacing w:after="0" w:line="360" w:lineRule="auto"/>
        <w:ind w:left="720" w:hanging="72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2.</w:t>
      </w:r>
      <w:r w:rsidR="006873F5">
        <w:rPr>
          <w:rFonts w:ascii="Times New Roman" w:eastAsia="Calibri" w:hAnsi="Times New Roman" w:cs="Times New Roman"/>
          <w:sz w:val="24"/>
          <w:szCs w:val="24"/>
          <w:lang w:eastAsia="en-GB"/>
        </w:rPr>
        <w:t>9</w:t>
      </w:r>
      <w:r>
        <w:rPr>
          <w:rFonts w:ascii="Times New Roman" w:eastAsia="Calibri" w:hAnsi="Times New Roman" w:cs="Times New Roman"/>
          <w:sz w:val="24"/>
          <w:szCs w:val="24"/>
          <w:lang w:eastAsia="en-GB"/>
        </w:rPr>
        <w:tab/>
      </w:r>
      <w:r w:rsidR="006873F5">
        <w:rPr>
          <w:rFonts w:ascii="Times New Roman" w:eastAsia="Calibri" w:hAnsi="Times New Roman" w:cs="Times New Roman"/>
          <w:sz w:val="24"/>
          <w:szCs w:val="24"/>
          <w:lang w:eastAsia="en-GB"/>
        </w:rPr>
        <w:t xml:space="preserve">It will be demonstrated that </w:t>
      </w:r>
      <w:r>
        <w:rPr>
          <w:rFonts w:ascii="Times New Roman" w:eastAsia="Calibri" w:hAnsi="Times New Roman" w:cs="Times New Roman"/>
          <w:sz w:val="24"/>
          <w:szCs w:val="24"/>
          <w:lang w:eastAsia="en-GB"/>
        </w:rPr>
        <w:t xml:space="preserve">the proposed development is in </w:t>
      </w:r>
      <w:r w:rsidR="006873F5">
        <w:rPr>
          <w:rFonts w:ascii="Times New Roman" w:eastAsia="Calibri" w:hAnsi="Times New Roman" w:cs="Times New Roman"/>
          <w:sz w:val="24"/>
          <w:szCs w:val="24"/>
          <w:lang w:eastAsia="en-GB"/>
        </w:rPr>
        <w:t xml:space="preserve">fundamental </w:t>
      </w:r>
      <w:r>
        <w:rPr>
          <w:rFonts w:ascii="Times New Roman" w:eastAsia="Calibri" w:hAnsi="Times New Roman" w:cs="Times New Roman"/>
          <w:sz w:val="24"/>
          <w:szCs w:val="24"/>
          <w:lang w:eastAsia="en-GB"/>
        </w:rPr>
        <w:t>conflict with the Development Plan. Very significant weight should be afforded to this harm.</w:t>
      </w:r>
      <w:r w:rsidR="006873F5">
        <w:rPr>
          <w:rFonts w:ascii="Times New Roman" w:eastAsia="Calibri" w:hAnsi="Times New Roman" w:cs="Times New Roman"/>
          <w:sz w:val="24"/>
          <w:szCs w:val="24"/>
          <w:lang w:eastAsia="en-GB"/>
        </w:rPr>
        <w:t xml:space="preserve"> There are no material considerations of sufficient weight to outweigh this conflict.</w:t>
      </w:r>
      <w:r w:rsidR="00D14FC0">
        <w:rPr>
          <w:rFonts w:ascii="Times New Roman" w:eastAsia="Calibri" w:hAnsi="Times New Roman" w:cs="Times New Roman"/>
          <w:sz w:val="24"/>
          <w:szCs w:val="24"/>
          <w:lang w:eastAsia="en-GB"/>
        </w:rPr>
        <w:t xml:space="preserve"> Finally, it is noted that </w:t>
      </w:r>
      <w:r w:rsidR="00D14FC0" w:rsidRPr="00D14FC0">
        <w:rPr>
          <w:rFonts w:ascii="Times New Roman" w:eastAsia="Calibri" w:hAnsi="Times New Roman" w:cs="Times New Roman"/>
          <w:sz w:val="24"/>
          <w:szCs w:val="24"/>
          <w:lang w:eastAsia="en-GB"/>
        </w:rPr>
        <w:t>at the time of writing the Appellant is yet to submit a final / agreed legal agreement</w:t>
      </w:r>
    </w:p>
    <w:p w14:paraId="4AF4F742" w14:textId="77777777" w:rsidR="00973F4D" w:rsidRDefault="00973F4D" w:rsidP="00973F4D">
      <w:pPr>
        <w:spacing w:after="0" w:line="360" w:lineRule="auto"/>
        <w:ind w:left="720" w:hanging="720"/>
        <w:jc w:val="both"/>
        <w:rPr>
          <w:rFonts w:ascii="Times New Roman" w:eastAsia="Calibri" w:hAnsi="Times New Roman" w:cs="Times New Roman"/>
          <w:sz w:val="24"/>
          <w:szCs w:val="24"/>
          <w:lang w:eastAsia="en-GB"/>
        </w:rPr>
      </w:pPr>
    </w:p>
    <w:p w14:paraId="32BE845B" w14:textId="77777777" w:rsidR="00973F4D" w:rsidRDefault="00973F4D" w:rsidP="00973F4D">
      <w:pPr>
        <w:spacing w:after="0" w:line="360" w:lineRule="auto"/>
        <w:ind w:left="720" w:hanging="720"/>
        <w:jc w:val="both"/>
        <w:rPr>
          <w:rFonts w:ascii="Times New Roman" w:eastAsia="Calibri" w:hAnsi="Times New Roman" w:cs="Times New Roman"/>
          <w:sz w:val="24"/>
          <w:szCs w:val="24"/>
          <w:lang w:eastAsia="en-GB"/>
        </w:rPr>
      </w:pPr>
    </w:p>
    <w:p w14:paraId="51E867AE" w14:textId="77777777" w:rsidR="00973F4D" w:rsidRDefault="00973F4D" w:rsidP="00973F4D">
      <w:pPr>
        <w:spacing w:after="0" w:line="360" w:lineRule="auto"/>
        <w:ind w:left="720" w:hanging="720"/>
        <w:jc w:val="both"/>
        <w:rPr>
          <w:rFonts w:ascii="Times New Roman" w:eastAsia="Calibri" w:hAnsi="Times New Roman" w:cs="Times New Roman"/>
          <w:sz w:val="24"/>
          <w:szCs w:val="24"/>
          <w:lang w:eastAsia="en-GB"/>
        </w:rPr>
      </w:pPr>
    </w:p>
    <w:p w14:paraId="5BDE6922" w14:textId="77777777" w:rsidR="00973F4D" w:rsidRPr="009238A1" w:rsidRDefault="00973F4D" w:rsidP="00973F4D">
      <w:pPr>
        <w:spacing w:after="0" w:line="360" w:lineRule="auto"/>
        <w:ind w:left="720" w:hanging="720"/>
        <w:jc w:val="both"/>
        <w:rPr>
          <w:rFonts w:ascii="Times New Roman" w:eastAsia="Calibri" w:hAnsi="Times New Roman" w:cs="Times New Roman"/>
          <w:b/>
          <w:bCs/>
          <w:sz w:val="24"/>
          <w:szCs w:val="24"/>
          <w:lang w:eastAsia="en-GB"/>
        </w:rPr>
      </w:pPr>
      <w:r w:rsidRPr="009238A1">
        <w:rPr>
          <w:rFonts w:ascii="Times New Roman" w:eastAsia="Calibri" w:hAnsi="Times New Roman" w:cs="Times New Roman"/>
          <w:b/>
          <w:bCs/>
          <w:sz w:val="24"/>
          <w:szCs w:val="24"/>
          <w:lang w:eastAsia="en-GB"/>
        </w:rPr>
        <w:t>David Lintott</w:t>
      </w:r>
    </w:p>
    <w:p w14:paraId="7E741EE8" w14:textId="77777777" w:rsidR="00973F4D" w:rsidRDefault="00973F4D" w:rsidP="00973F4D">
      <w:pPr>
        <w:spacing w:after="0" w:line="360" w:lineRule="auto"/>
        <w:ind w:left="720" w:hanging="720"/>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Cornerstone Barristers</w:t>
      </w:r>
    </w:p>
    <w:p w14:paraId="1DF8FEED" w14:textId="5B4A9778" w:rsidR="001F6B37" w:rsidRDefault="006873F5" w:rsidP="00D14FC0">
      <w:pPr>
        <w:spacing w:after="0" w:line="360" w:lineRule="auto"/>
        <w:ind w:left="720" w:hanging="720"/>
        <w:jc w:val="both"/>
      </w:pPr>
      <w:r>
        <w:rPr>
          <w:rFonts w:ascii="Times New Roman" w:eastAsia="Calibri" w:hAnsi="Times New Roman" w:cs="Times New Roman"/>
          <w:sz w:val="24"/>
          <w:szCs w:val="24"/>
          <w:lang w:eastAsia="en-GB"/>
        </w:rPr>
        <w:t>25</w:t>
      </w:r>
      <w:r w:rsidR="00973F4D">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10</w:t>
      </w:r>
      <w:r w:rsidR="00973F4D">
        <w:rPr>
          <w:rFonts w:ascii="Times New Roman" w:eastAsia="Calibri" w:hAnsi="Times New Roman" w:cs="Times New Roman"/>
          <w:sz w:val="24"/>
          <w:szCs w:val="24"/>
          <w:lang w:eastAsia="en-GB"/>
        </w:rPr>
        <w:t>/21</w:t>
      </w:r>
    </w:p>
    <w:sectPr w:rsidR="001F6B3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7A56" w14:textId="77777777" w:rsidR="00BB0788" w:rsidRDefault="00BB0788" w:rsidP="006873F5">
      <w:pPr>
        <w:spacing w:after="0" w:line="240" w:lineRule="auto"/>
      </w:pPr>
      <w:r>
        <w:separator/>
      </w:r>
    </w:p>
  </w:endnote>
  <w:endnote w:type="continuationSeparator" w:id="0">
    <w:p w14:paraId="4E28A774" w14:textId="77777777" w:rsidR="00BB0788" w:rsidRDefault="00BB0788" w:rsidP="0068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20958"/>
      <w:docPartObj>
        <w:docPartGallery w:val="Page Numbers (Bottom of Page)"/>
        <w:docPartUnique/>
      </w:docPartObj>
    </w:sdtPr>
    <w:sdtEndPr>
      <w:rPr>
        <w:noProof/>
      </w:rPr>
    </w:sdtEndPr>
    <w:sdtContent>
      <w:p w14:paraId="69247D32" w14:textId="3AFC6C2B" w:rsidR="006873F5" w:rsidRDefault="006873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ED84B8" w14:textId="77777777" w:rsidR="006873F5" w:rsidRDefault="0068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C487" w14:textId="77777777" w:rsidR="00BB0788" w:rsidRDefault="00BB0788" w:rsidP="006873F5">
      <w:pPr>
        <w:spacing w:after="0" w:line="240" w:lineRule="auto"/>
      </w:pPr>
      <w:r>
        <w:separator/>
      </w:r>
    </w:p>
  </w:footnote>
  <w:footnote w:type="continuationSeparator" w:id="0">
    <w:p w14:paraId="4A7CD386" w14:textId="77777777" w:rsidR="00BB0788" w:rsidRDefault="00BB0788" w:rsidP="00687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D7156"/>
    <w:multiLevelType w:val="hybridMultilevel"/>
    <w:tmpl w:val="DA00CFCA"/>
    <w:lvl w:ilvl="0" w:tplc="DD6878DA">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8DF4D44"/>
    <w:multiLevelType w:val="multilevel"/>
    <w:tmpl w:val="EF76368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EE"/>
    <w:rsid w:val="00044D80"/>
    <w:rsid w:val="00052962"/>
    <w:rsid w:val="00056B75"/>
    <w:rsid w:val="001228B4"/>
    <w:rsid w:val="00133FFB"/>
    <w:rsid w:val="001657BC"/>
    <w:rsid w:val="00173CED"/>
    <w:rsid w:val="00180A02"/>
    <w:rsid w:val="001846CA"/>
    <w:rsid w:val="00190CC5"/>
    <w:rsid w:val="001A20EF"/>
    <w:rsid w:val="001F6B37"/>
    <w:rsid w:val="00205A54"/>
    <w:rsid w:val="0022152A"/>
    <w:rsid w:val="00223FC7"/>
    <w:rsid w:val="00263D5A"/>
    <w:rsid w:val="00266B49"/>
    <w:rsid w:val="003A1569"/>
    <w:rsid w:val="003C7AAD"/>
    <w:rsid w:val="003F37AA"/>
    <w:rsid w:val="00446161"/>
    <w:rsid w:val="0048336C"/>
    <w:rsid w:val="0056471F"/>
    <w:rsid w:val="00570FDD"/>
    <w:rsid w:val="00577857"/>
    <w:rsid w:val="00627A72"/>
    <w:rsid w:val="006344B3"/>
    <w:rsid w:val="00640071"/>
    <w:rsid w:val="00661CF8"/>
    <w:rsid w:val="006873F5"/>
    <w:rsid w:val="006B4856"/>
    <w:rsid w:val="006C7ED7"/>
    <w:rsid w:val="007140EC"/>
    <w:rsid w:val="0071724C"/>
    <w:rsid w:val="00744835"/>
    <w:rsid w:val="008C3685"/>
    <w:rsid w:val="009006CA"/>
    <w:rsid w:val="009140EE"/>
    <w:rsid w:val="009731D7"/>
    <w:rsid w:val="00973F4D"/>
    <w:rsid w:val="00A1077B"/>
    <w:rsid w:val="00A142C1"/>
    <w:rsid w:val="00B20E92"/>
    <w:rsid w:val="00B21ED4"/>
    <w:rsid w:val="00B85DFB"/>
    <w:rsid w:val="00BB0788"/>
    <w:rsid w:val="00BE4427"/>
    <w:rsid w:val="00C61907"/>
    <w:rsid w:val="00CA6C3F"/>
    <w:rsid w:val="00D14FC0"/>
    <w:rsid w:val="00D22B86"/>
    <w:rsid w:val="00D523BB"/>
    <w:rsid w:val="00DA0A85"/>
    <w:rsid w:val="00DC0CEE"/>
    <w:rsid w:val="00E171F1"/>
    <w:rsid w:val="00E2722C"/>
    <w:rsid w:val="00F1006C"/>
    <w:rsid w:val="00F24573"/>
    <w:rsid w:val="00F76199"/>
    <w:rsid w:val="00F86488"/>
    <w:rsid w:val="00FB7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2201"/>
  <w15:chartTrackingRefBased/>
  <w15:docId w15:val="{FC9B9B31-2DBD-44EB-BFCE-F8460A30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0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0EE"/>
    <w:pPr>
      <w:ind w:left="720"/>
      <w:contextualSpacing/>
    </w:pPr>
  </w:style>
  <w:style w:type="paragraph" w:styleId="Header">
    <w:name w:val="header"/>
    <w:basedOn w:val="Normal"/>
    <w:link w:val="HeaderChar"/>
    <w:uiPriority w:val="99"/>
    <w:unhideWhenUsed/>
    <w:rsid w:val="00687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3F5"/>
  </w:style>
  <w:style w:type="paragraph" w:styleId="Footer">
    <w:name w:val="footer"/>
    <w:basedOn w:val="Normal"/>
    <w:link w:val="FooterChar"/>
    <w:uiPriority w:val="99"/>
    <w:unhideWhenUsed/>
    <w:rsid w:val="00687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2386</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Lintott</dc:creator>
  <cp:keywords/>
  <dc:description/>
  <cp:lastModifiedBy>David Lintott</cp:lastModifiedBy>
  <cp:revision>3</cp:revision>
  <cp:lastPrinted>2021-10-26T07:36:00Z</cp:lastPrinted>
  <dcterms:created xsi:type="dcterms:W3CDTF">2021-10-26T07:51:00Z</dcterms:created>
  <dcterms:modified xsi:type="dcterms:W3CDTF">2021-10-26T07:58:00Z</dcterms:modified>
</cp:coreProperties>
</file>