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72A5" w14:textId="0F63582F" w:rsidR="00640E17" w:rsidRPr="004602A1" w:rsidRDefault="00640E17" w:rsidP="00640E17">
      <w:pPr>
        <w:jc w:val="center"/>
        <w:rPr>
          <w:b/>
          <w:sz w:val="20"/>
          <w:szCs w:val="20"/>
          <w:u w:val="single"/>
        </w:rPr>
      </w:pPr>
      <w:r w:rsidRPr="004602A1">
        <w:rPr>
          <w:b/>
          <w:color w:val="000000" w:themeColor="text1"/>
          <w:szCs w:val="28"/>
          <w:u w:val="single"/>
          <w:lang w:val="en-US"/>
        </w:rPr>
        <w:t>Annex C</w:t>
      </w:r>
      <w:r w:rsidR="4E64D81C" w:rsidRPr="004602A1">
        <w:rPr>
          <w:b/>
          <w:color w:val="000000" w:themeColor="text1"/>
          <w:szCs w:val="28"/>
          <w:u w:val="single"/>
          <w:lang w:val="en-US"/>
        </w:rPr>
        <w:t xml:space="preserve"> – </w:t>
      </w:r>
      <w:r w:rsidR="40ED415F" w:rsidRPr="004602A1">
        <w:rPr>
          <w:b/>
          <w:color w:val="000000" w:themeColor="text1"/>
          <w:szCs w:val="28"/>
          <w:u w:val="single"/>
          <w:lang w:val="en-US"/>
        </w:rPr>
        <w:t>F</w:t>
      </w:r>
      <w:r w:rsidR="00254D8E" w:rsidRPr="004602A1">
        <w:rPr>
          <w:b/>
          <w:color w:val="000000" w:themeColor="text1"/>
          <w:szCs w:val="28"/>
          <w:u w:val="single"/>
          <w:lang w:val="en-US"/>
        </w:rPr>
        <w:t>inal</w:t>
      </w:r>
      <w:r w:rsidR="40ED415F" w:rsidRPr="004602A1">
        <w:rPr>
          <w:b/>
          <w:color w:val="000000" w:themeColor="text1"/>
          <w:szCs w:val="28"/>
          <w:u w:val="single"/>
          <w:lang w:val="en-US"/>
        </w:rPr>
        <w:t xml:space="preserve"> </w:t>
      </w:r>
      <w:r w:rsidRPr="004602A1">
        <w:rPr>
          <w:b/>
          <w:color w:val="000000" w:themeColor="text1"/>
          <w:szCs w:val="28"/>
          <w:u w:val="single"/>
          <w:lang w:val="en-US"/>
        </w:rPr>
        <w:t>Market Sustainability Plan</w:t>
      </w:r>
    </w:p>
    <w:p w14:paraId="73B2D04B" w14:textId="2DEDCF66" w:rsidR="00640E17" w:rsidRPr="004602A1" w:rsidRDefault="00640E17">
      <w:pPr>
        <w:rPr>
          <w:sz w:val="22"/>
          <w:szCs w:val="22"/>
        </w:rPr>
      </w:pPr>
    </w:p>
    <w:p w14:paraId="2D557AEF" w14:textId="08201162" w:rsidR="00640E17" w:rsidRPr="004602A1" w:rsidRDefault="00640E17" w:rsidP="00640E17">
      <w:pPr>
        <w:textAlignment w:val="baseline"/>
        <w:rPr>
          <w:rFonts w:cstheme="minorHAnsi"/>
          <w:b/>
          <w:sz w:val="22"/>
          <w:szCs w:val="22"/>
        </w:rPr>
      </w:pPr>
      <w:r w:rsidRPr="004602A1">
        <w:rPr>
          <w:rFonts w:cstheme="minorHAnsi"/>
          <w:b/>
          <w:sz w:val="22"/>
          <w:szCs w:val="22"/>
          <w:u w:val="single"/>
        </w:rPr>
        <w:t>Background</w:t>
      </w:r>
      <w:r w:rsidRPr="004602A1">
        <w:rPr>
          <w:rFonts w:cstheme="minorHAnsi"/>
          <w:b/>
          <w:sz w:val="22"/>
          <w:szCs w:val="22"/>
        </w:rPr>
        <w:t> </w:t>
      </w:r>
    </w:p>
    <w:p w14:paraId="4359F3D2" w14:textId="2BCEC3EC" w:rsidR="00640E17" w:rsidRPr="008113E0" w:rsidRDefault="00640E17" w:rsidP="00D5644B">
      <w:pPr>
        <w:pStyle w:val="ListParagraph"/>
        <w:numPr>
          <w:ilvl w:val="0"/>
          <w:numId w:val="2"/>
        </w:numPr>
        <w:textAlignment w:val="baseline"/>
        <w:rPr>
          <w:rFonts w:ascii="Trebuchet MS" w:hAnsi="Trebuchet MS"/>
        </w:rPr>
      </w:pPr>
      <w:r w:rsidRPr="004602A1">
        <w:rPr>
          <w:rFonts w:ascii="Trebuchet MS" w:hAnsi="Trebuchet MS"/>
        </w:rPr>
        <w:t>Reading is a town in the South</w:t>
      </w:r>
      <w:r w:rsidR="00254D8E" w:rsidRPr="004602A1">
        <w:rPr>
          <w:rFonts w:ascii="Trebuchet MS" w:hAnsi="Trebuchet MS"/>
        </w:rPr>
        <w:t>east</w:t>
      </w:r>
      <w:r w:rsidRPr="004602A1">
        <w:rPr>
          <w:rFonts w:ascii="Trebuchet MS" w:hAnsi="Trebuchet MS"/>
        </w:rPr>
        <w:t xml:space="preserve"> of England with a population of 174,200 people (ONS, 2021).  </w:t>
      </w:r>
      <w:r w:rsidR="00572644">
        <w:rPr>
          <w:rFonts w:ascii="Trebuchet MS" w:hAnsi="Trebuchet MS"/>
        </w:rPr>
        <w:t>As an</w:t>
      </w:r>
      <w:r w:rsidRPr="004602A1">
        <w:rPr>
          <w:rFonts w:ascii="Trebuchet MS" w:hAnsi="Trebuchet MS"/>
        </w:rPr>
        <w:t xml:space="preserve"> urban area it</w:t>
      </w:r>
      <w:r w:rsidR="00254D8E" w:rsidRPr="004602A1">
        <w:rPr>
          <w:rFonts w:ascii="Trebuchet MS" w:hAnsi="Trebuchet MS"/>
        </w:rPr>
        <w:t>s population is younger</w:t>
      </w:r>
      <w:r w:rsidRPr="004602A1">
        <w:rPr>
          <w:rFonts w:ascii="Trebuchet MS" w:hAnsi="Trebuchet MS"/>
        </w:rPr>
        <w:t xml:space="preserve"> than </w:t>
      </w:r>
      <w:r w:rsidR="00572644" w:rsidRPr="008113E0">
        <w:rPr>
          <w:rFonts w:ascii="Trebuchet MS" w:hAnsi="Trebuchet MS"/>
        </w:rPr>
        <w:t xml:space="preserve">rural </w:t>
      </w:r>
      <w:r w:rsidRPr="008113E0">
        <w:rPr>
          <w:rFonts w:ascii="Trebuchet MS" w:hAnsi="Trebuchet MS"/>
        </w:rPr>
        <w:t xml:space="preserve">neighbouring authorities with an estimated 20,900 </w:t>
      </w:r>
      <w:r w:rsidR="00B94B5B" w:rsidRPr="008113E0">
        <w:rPr>
          <w:rFonts w:ascii="Trebuchet MS" w:hAnsi="Trebuchet MS"/>
        </w:rPr>
        <w:t xml:space="preserve">people </w:t>
      </w:r>
      <w:r w:rsidRPr="008113E0">
        <w:rPr>
          <w:rFonts w:ascii="Trebuchet MS" w:hAnsi="Trebuchet MS"/>
        </w:rPr>
        <w:t xml:space="preserve">(12%) over 65 of whom 2,900 (1.7%) are over 85 years old (ONS, 2021).  Whilst there has been an increase in the number of older people since </w:t>
      </w:r>
      <w:r w:rsidR="00B94B5B" w:rsidRPr="008113E0">
        <w:rPr>
          <w:rFonts w:ascii="Trebuchet MS" w:hAnsi="Trebuchet MS"/>
        </w:rPr>
        <w:t xml:space="preserve">the </w:t>
      </w:r>
      <w:r w:rsidRPr="008113E0">
        <w:rPr>
          <w:rFonts w:ascii="Trebuchet MS" w:hAnsi="Trebuchet MS"/>
        </w:rPr>
        <w:t>2011 data collection, the overall proportion of older people to the whole population has not change</w:t>
      </w:r>
      <w:r w:rsidR="00B94B5B" w:rsidRPr="008113E0">
        <w:rPr>
          <w:rFonts w:ascii="Trebuchet MS" w:hAnsi="Trebuchet MS"/>
        </w:rPr>
        <w:t>d.</w:t>
      </w:r>
      <w:r w:rsidRPr="008113E0">
        <w:rPr>
          <w:rFonts w:ascii="Trebuchet MS" w:hAnsi="Trebuchet MS"/>
        </w:rPr>
        <w:t xml:space="preserve">  </w:t>
      </w:r>
      <w:r w:rsidR="00856B38" w:rsidRPr="008113E0">
        <w:rPr>
          <w:rFonts w:ascii="Trebuchet MS" w:hAnsi="Trebuchet MS"/>
        </w:rPr>
        <w:t xml:space="preserve">A profile of the town can be seen by following this link </w:t>
      </w:r>
      <w:hyperlink r:id="rId11" w:history="1">
        <w:r w:rsidR="00856B38" w:rsidRPr="008113E0">
          <w:rPr>
            <w:rStyle w:val="Hyperlink"/>
            <w:rFonts w:ascii="Trebuchet MS" w:hAnsi="Trebuchet MS"/>
          </w:rPr>
          <w:t>Profile of Reading - Reading Borough Council</w:t>
        </w:r>
      </w:hyperlink>
    </w:p>
    <w:p w14:paraId="2766A141" w14:textId="2423093D" w:rsidR="00640E17" w:rsidRPr="004602A1" w:rsidRDefault="00640E17" w:rsidP="00D5644B">
      <w:pPr>
        <w:pStyle w:val="ListParagraph"/>
        <w:numPr>
          <w:ilvl w:val="0"/>
          <w:numId w:val="2"/>
        </w:numPr>
        <w:textAlignment w:val="baseline"/>
        <w:rPr>
          <w:rFonts w:ascii="Trebuchet MS" w:hAnsi="Trebuchet MS"/>
        </w:rPr>
      </w:pPr>
      <w:r w:rsidRPr="008113E0">
        <w:rPr>
          <w:rFonts w:ascii="Trebuchet MS" w:hAnsi="Trebuchet MS"/>
        </w:rPr>
        <w:t xml:space="preserve">Reading Borough Council commissions or </w:t>
      </w:r>
      <w:r w:rsidR="00B94B5B" w:rsidRPr="008113E0">
        <w:rPr>
          <w:rFonts w:ascii="Trebuchet MS" w:hAnsi="Trebuchet MS"/>
        </w:rPr>
        <w:t xml:space="preserve">directly </w:t>
      </w:r>
      <w:r w:rsidRPr="008113E0">
        <w:rPr>
          <w:rFonts w:ascii="Trebuchet MS" w:hAnsi="Trebuchet MS"/>
        </w:rPr>
        <w:t>provides individual long-term social care packages for 15</w:t>
      </w:r>
      <w:r w:rsidR="580CFE50" w:rsidRPr="008113E0">
        <w:rPr>
          <w:rFonts w:ascii="Trebuchet MS" w:hAnsi="Trebuchet MS"/>
        </w:rPr>
        <w:t>58</w:t>
      </w:r>
      <w:r w:rsidRPr="008113E0">
        <w:rPr>
          <w:rFonts w:ascii="Trebuchet MS" w:hAnsi="Trebuchet MS"/>
        </w:rPr>
        <w:t xml:space="preserve"> adults (</w:t>
      </w:r>
      <w:r w:rsidR="27DCC066" w:rsidRPr="008113E0">
        <w:rPr>
          <w:rFonts w:ascii="Trebuchet MS" w:hAnsi="Trebuchet MS"/>
        </w:rPr>
        <w:t xml:space="preserve">March </w:t>
      </w:r>
      <w:r w:rsidRPr="008113E0">
        <w:rPr>
          <w:rFonts w:ascii="Trebuchet MS" w:hAnsi="Trebuchet MS"/>
        </w:rPr>
        <w:t>202</w:t>
      </w:r>
      <w:r w:rsidR="7FEFFCD6" w:rsidRPr="008113E0">
        <w:rPr>
          <w:rFonts w:ascii="Trebuchet MS" w:hAnsi="Trebuchet MS"/>
        </w:rPr>
        <w:t>3</w:t>
      </w:r>
      <w:r w:rsidRPr="008113E0">
        <w:rPr>
          <w:rFonts w:ascii="Trebuchet MS" w:hAnsi="Trebuchet MS"/>
        </w:rPr>
        <w:t xml:space="preserve">) of which </w:t>
      </w:r>
      <w:r w:rsidR="0587B880" w:rsidRPr="008113E0">
        <w:rPr>
          <w:rFonts w:ascii="Trebuchet MS" w:hAnsi="Trebuchet MS"/>
        </w:rPr>
        <w:t>49.9</w:t>
      </w:r>
      <w:r w:rsidRPr="008113E0">
        <w:rPr>
          <w:rFonts w:ascii="Trebuchet MS" w:hAnsi="Trebuchet MS"/>
        </w:rPr>
        <w:t xml:space="preserve">% are over the age of 65 years.  The Council also commissions services which impact </w:t>
      </w:r>
      <w:r w:rsidR="00441B3C" w:rsidRPr="008113E0">
        <w:rPr>
          <w:rFonts w:ascii="Trebuchet MS" w:hAnsi="Trebuchet MS"/>
        </w:rPr>
        <w:t xml:space="preserve">more </w:t>
      </w:r>
      <w:r w:rsidRPr="008113E0">
        <w:rPr>
          <w:rFonts w:ascii="Trebuchet MS" w:hAnsi="Trebuchet MS"/>
        </w:rPr>
        <w:t xml:space="preserve">broadly on the lives of people within Reading including equipment, advocacy and </w:t>
      </w:r>
      <w:r w:rsidR="008644BE">
        <w:rPr>
          <w:rFonts w:ascii="Trebuchet MS" w:hAnsi="Trebuchet MS"/>
        </w:rPr>
        <w:t>preventative</w:t>
      </w:r>
      <w:r w:rsidRPr="008113E0">
        <w:rPr>
          <w:rFonts w:ascii="Trebuchet MS" w:hAnsi="Trebuchet MS"/>
        </w:rPr>
        <w:t xml:space="preserve"> services</w:t>
      </w:r>
      <w:r w:rsidR="00441B3C" w:rsidRPr="008113E0">
        <w:rPr>
          <w:rFonts w:ascii="Trebuchet MS" w:hAnsi="Trebuchet MS"/>
        </w:rPr>
        <w:t xml:space="preserve"> such as the </w:t>
      </w:r>
      <w:r w:rsidR="008644BE">
        <w:rPr>
          <w:rFonts w:ascii="Trebuchet MS" w:hAnsi="Trebuchet MS"/>
        </w:rPr>
        <w:t>support</w:t>
      </w:r>
      <w:r w:rsidRPr="008113E0">
        <w:rPr>
          <w:rFonts w:ascii="Trebuchet MS" w:hAnsi="Trebuchet MS"/>
        </w:rPr>
        <w:t xml:space="preserve"> provided by the voluntary &amp; community sector (VCS)</w:t>
      </w:r>
      <w:r w:rsidR="00441B3C" w:rsidRPr="008113E0">
        <w:rPr>
          <w:rFonts w:ascii="Trebuchet MS" w:hAnsi="Trebuchet MS"/>
        </w:rPr>
        <w:t xml:space="preserve"> under the Closing the Gap </w:t>
      </w:r>
      <w:r w:rsidR="00DE4FB7" w:rsidRPr="008113E0">
        <w:rPr>
          <w:rFonts w:ascii="Trebuchet MS" w:hAnsi="Trebuchet MS"/>
        </w:rPr>
        <w:t>framework</w:t>
      </w:r>
      <w:r w:rsidR="000C0700" w:rsidRPr="008113E0">
        <w:rPr>
          <w:rFonts w:ascii="Trebuchet MS" w:hAnsi="Trebuchet MS"/>
        </w:rPr>
        <w:t xml:space="preserve"> (part funded through</w:t>
      </w:r>
      <w:r w:rsidR="000C0700">
        <w:rPr>
          <w:rFonts w:ascii="Trebuchet MS" w:hAnsi="Trebuchet MS"/>
        </w:rPr>
        <w:t xml:space="preserve"> Public Health) </w:t>
      </w:r>
      <w:r w:rsidR="002C7238">
        <w:rPr>
          <w:rFonts w:ascii="Trebuchet MS" w:hAnsi="Trebuchet MS"/>
        </w:rPr>
        <w:t xml:space="preserve">to </w:t>
      </w:r>
      <w:r w:rsidR="000C0700">
        <w:rPr>
          <w:rFonts w:ascii="Trebuchet MS" w:hAnsi="Trebuchet MS"/>
        </w:rPr>
        <w:t xml:space="preserve">provide early help, </w:t>
      </w:r>
      <w:r w:rsidR="008644BE">
        <w:rPr>
          <w:rFonts w:ascii="Trebuchet MS" w:hAnsi="Trebuchet MS"/>
        </w:rPr>
        <w:t xml:space="preserve">reduce the impact of deprivation and </w:t>
      </w:r>
      <w:r w:rsidR="000C0700">
        <w:rPr>
          <w:rFonts w:ascii="Trebuchet MS" w:hAnsi="Trebuchet MS"/>
        </w:rPr>
        <w:t>address inequality</w:t>
      </w:r>
      <w:r w:rsidR="002C7238">
        <w:rPr>
          <w:rFonts w:ascii="Trebuchet MS" w:hAnsi="Trebuchet MS"/>
        </w:rPr>
        <w:t xml:space="preserve">. </w:t>
      </w:r>
    </w:p>
    <w:p w14:paraId="6A8DF744" w14:textId="0C626841" w:rsidR="00640E17" w:rsidRPr="004602A1" w:rsidRDefault="00640E17" w:rsidP="00D5644B">
      <w:pPr>
        <w:pStyle w:val="ListParagraph"/>
        <w:numPr>
          <w:ilvl w:val="0"/>
          <w:numId w:val="2"/>
        </w:numPr>
        <w:rPr>
          <w:rFonts w:ascii="Trebuchet MS" w:hAnsi="Trebuchet MS"/>
        </w:rPr>
      </w:pPr>
      <w:r w:rsidRPr="004602A1">
        <w:rPr>
          <w:rFonts w:ascii="Trebuchet MS" w:hAnsi="Trebuchet MS"/>
        </w:rPr>
        <w:t>The overall strategic approach of the Council is to promote individual, family and community strength, to support people to realise their potential, remain independent and live in their own homes for as long as possible. </w:t>
      </w:r>
    </w:p>
    <w:p w14:paraId="51C900D0" w14:textId="14A1820E" w:rsidR="00837BB0" w:rsidRPr="004602A1" w:rsidRDefault="0030462E" w:rsidP="00B6215F">
      <w:pPr>
        <w:pStyle w:val="ListParagraph"/>
        <w:numPr>
          <w:ilvl w:val="0"/>
          <w:numId w:val="2"/>
        </w:numPr>
        <w:rPr>
          <w:rFonts w:ascii="Trebuchet MS" w:hAnsi="Trebuchet MS" w:cstheme="minorHAnsi"/>
          <w:u w:val="single"/>
        </w:rPr>
      </w:pPr>
      <w:r w:rsidRPr="004602A1">
        <w:rPr>
          <w:rFonts w:ascii="Trebuchet MS" w:hAnsi="Trebuchet MS"/>
        </w:rPr>
        <w:t xml:space="preserve">As a unitary authority, Reading not only works </w:t>
      </w:r>
      <w:r w:rsidR="00164EE2" w:rsidRPr="004602A1">
        <w:rPr>
          <w:rFonts w:ascii="Trebuchet MS" w:hAnsi="Trebuchet MS"/>
        </w:rPr>
        <w:t xml:space="preserve">closely with the Buckinghamshire, Oxfordshire </w:t>
      </w:r>
      <w:r w:rsidR="00E23CC3" w:rsidRPr="004602A1">
        <w:rPr>
          <w:rFonts w:ascii="Trebuchet MS" w:hAnsi="Trebuchet MS"/>
        </w:rPr>
        <w:t>a</w:t>
      </w:r>
      <w:r w:rsidR="003A1227" w:rsidRPr="004602A1">
        <w:rPr>
          <w:rFonts w:ascii="Trebuchet MS" w:hAnsi="Trebuchet MS"/>
        </w:rPr>
        <w:t xml:space="preserve">nd </w:t>
      </w:r>
      <w:r w:rsidR="00164EE2" w:rsidRPr="004602A1">
        <w:rPr>
          <w:rFonts w:ascii="Trebuchet MS" w:hAnsi="Trebuchet MS"/>
        </w:rPr>
        <w:t xml:space="preserve">Berkshire </w:t>
      </w:r>
      <w:r w:rsidR="00170023" w:rsidRPr="004602A1">
        <w:rPr>
          <w:rFonts w:ascii="Trebuchet MS" w:hAnsi="Trebuchet MS"/>
        </w:rPr>
        <w:t>ICB</w:t>
      </w:r>
      <w:r w:rsidR="0025742F">
        <w:rPr>
          <w:rFonts w:ascii="Trebuchet MS" w:hAnsi="Trebuchet MS"/>
        </w:rPr>
        <w:t xml:space="preserve"> (NHS)</w:t>
      </w:r>
      <w:r w:rsidR="00164EE2" w:rsidRPr="004602A1">
        <w:rPr>
          <w:rFonts w:ascii="Trebuchet MS" w:hAnsi="Trebuchet MS"/>
        </w:rPr>
        <w:t xml:space="preserve">, but also with neighbouring authorities in Berkshire and </w:t>
      </w:r>
      <w:r w:rsidR="00C3338A" w:rsidRPr="004602A1">
        <w:rPr>
          <w:rFonts w:ascii="Trebuchet MS" w:hAnsi="Trebuchet MS"/>
        </w:rPr>
        <w:t xml:space="preserve">the </w:t>
      </w:r>
      <w:r w:rsidR="00E23CC3" w:rsidRPr="004602A1">
        <w:rPr>
          <w:rFonts w:ascii="Trebuchet MS" w:hAnsi="Trebuchet MS"/>
        </w:rPr>
        <w:t>Southeast</w:t>
      </w:r>
      <w:r w:rsidR="006D2B72" w:rsidRPr="004602A1">
        <w:rPr>
          <w:rFonts w:ascii="Trebuchet MS" w:hAnsi="Trebuchet MS"/>
        </w:rPr>
        <w:t xml:space="preserve">. This </w:t>
      </w:r>
      <w:r w:rsidR="00837BB0" w:rsidRPr="004602A1">
        <w:rPr>
          <w:rFonts w:ascii="Trebuchet MS" w:hAnsi="Trebuchet MS"/>
        </w:rPr>
        <w:t>facilitates</w:t>
      </w:r>
      <w:r w:rsidR="006D2B72" w:rsidRPr="004602A1">
        <w:rPr>
          <w:rFonts w:ascii="Trebuchet MS" w:hAnsi="Trebuchet MS"/>
        </w:rPr>
        <w:t xml:space="preserve"> a co-ordinated approach</w:t>
      </w:r>
      <w:r w:rsidR="00837BB0" w:rsidRPr="004602A1">
        <w:rPr>
          <w:rFonts w:ascii="Trebuchet MS" w:hAnsi="Trebuchet MS"/>
        </w:rPr>
        <w:t xml:space="preserve"> to</w:t>
      </w:r>
      <w:r w:rsidR="006D2B72" w:rsidRPr="004602A1">
        <w:rPr>
          <w:rFonts w:ascii="Trebuchet MS" w:hAnsi="Trebuchet MS"/>
        </w:rPr>
        <w:t xml:space="preserve"> </w:t>
      </w:r>
      <w:r w:rsidR="00837BB0" w:rsidRPr="004602A1">
        <w:rPr>
          <w:rFonts w:ascii="Trebuchet MS" w:hAnsi="Trebuchet MS"/>
        </w:rPr>
        <w:t xml:space="preserve">both quality and </w:t>
      </w:r>
      <w:r w:rsidR="005C43B4" w:rsidRPr="004602A1">
        <w:rPr>
          <w:rFonts w:ascii="Trebuchet MS" w:hAnsi="Trebuchet MS"/>
        </w:rPr>
        <w:t xml:space="preserve">sustainability as </w:t>
      </w:r>
      <w:r w:rsidR="00837BB0" w:rsidRPr="004602A1">
        <w:rPr>
          <w:rFonts w:ascii="Trebuchet MS" w:hAnsi="Trebuchet MS"/>
        </w:rPr>
        <w:t xml:space="preserve">providers </w:t>
      </w:r>
      <w:r w:rsidR="005C43B4" w:rsidRPr="004602A1">
        <w:rPr>
          <w:rFonts w:ascii="Trebuchet MS" w:hAnsi="Trebuchet MS"/>
        </w:rPr>
        <w:t xml:space="preserve">often </w:t>
      </w:r>
      <w:r w:rsidR="00837BB0" w:rsidRPr="004602A1">
        <w:rPr>
          <w:rFonts w:ascii="Trebuchet MS" w:hAnsi="Trebuchet MS"/>
        </w:rPr>
        <w:t xml:space="preserve">work across different commissioning authorities. </w:t>
      </w:r>
      <w:r w:rsidR="00C3338A" w:rsidRPr="004602A1">
        <w:rPr>
          <w:rFonts w:ascii="Trebuchet MS" w:hAnsi="Trebuchet MS"/>
        </w:rPr>
        <w:t xml:space="preserve"> </w:t>
      </w:r>
    </w:p>
    <w:p w14:paraId="1E27B7E9" w14:textId="77777777" w:rsidR="00837BB0" w:rsidRPr="004602A1" w:rsidRDefault="00837BB0" w:rsidP="00837BB0">
      <w:pPr>
        <w:pStyle w:val="ListParagraph"/>
        <w:ind w:left="360"/>
        <w:rPr>
          <w:rFonts w:ascii="Trebuchet MS" w:hAnsi="Trebuchet MS" w:cstheme="minorHAnsi"/>
          <w:u w:val="single"/>
        </w:rPr>
      </w:pPr>
    </w:p>
    <w:p w14:paraId="66C03305" w14:textId="28AF166D" w:rsidR="005C43B4" w:rsidRPr="004602A1" w:rsidRDefault="00002534" w:rsidP="00837BB0">
      <w:pPr>
        <w:rPr>
          <w:rFonts w:cstheme="minorHAnsi"/>
          <w:b/>
          <w:sz w:val="22"/>
          <w:szCs w:val="22"/>
          <w:u w:val="single"/>
        </w:rPr>
      </w:pPr>
      <w:r w:rsidRPr="004602A1">
        <w:rPr>
          <w:rFonts w:cstheme="minorHAnsi"/>
          <w:b/>
          <w:sz w:val="22"/>
          <w:szCs w:val="22"/>
          <w:u w:val="single"/>
        </w:rPr>
        <w:t xml:space="preserve">Section </w:t>
      </w:r>
      <w:r w:rsidR="000B32C6" w:rsidRPr="004602A1">
        <w:rPr>
          <w:rFonts w:cstheme="minorHAnsi"/>
          <w:b/>
          <w:sz w:val="22"/>
          <w:szCs w:val="22"/>
          <w:u w:val="single"/>
        </w:rPr>
        <w:t>1</w:t>
      </w:r>
      <w:r w:rsidR="005C43B4" w:rsidRPr="004602A1">
        <w:rPr>
          <w:rFonts w:cstheme="minorHAnsi"/>
          <w:b/>
          <w:sz w:val="22"/>
          <w:szCs w:val="22"/>
          <w:u w:val="single"/>
        </w:rPr>
        <w:t>: Revised assessment of the current sustainability of the</w:t>
      </w:r>
      <w:r w:rsidR="00371179" w:rsidRPr="004602A1">
        <w:rPr>
          <w:rFonts w:cstheme="minorHAnsi"/>
          <w:b/>
          <w:sz w:val="22"/>
          <w:szCs w:val="22"/>
          <w:u w:val="single"/>
        </w:rPr>
        <w:t xml:space="preserve"> Local Care Markets</w:t>
      </w:r>
    </w:p>
    <w:p w14:paraId="1646FD15" w14:textId="77777777" w:rsidR="005C43B4" w:rsidRPr="004602A1" w:rsidRDefault="005C43B4" w:rsidP="00837BB0">
      <w:pPr>
        <w:rPr>
          <w:rFonts w:cstheme="minorHAnsi"/>
          <w:b/>
          <w:sz w:val="22"/>
          <w:szCs w:val="22"/>
          <w:u w:val="single"/>
        </w:rPr>
      </w:pPr>
    </w:p>
    <w:p w14:paraId="23CC00FC" w14:textId="7FF4457C" w:rsidR="00640E17" w:rsidRPr="004602A1" w:rsidRDefault="00371179" w:rsidP="00371179">
      <w:pPr>
        <w:pStyle w:val="ListParagraph"/>
        <w:numPr>
          <w:ilvl w:val="0"/>
          <w:numId w:val="11"/>
        </w:numPr>
        <w:rPr>
          <w:rFonts w:ascii="Trebuchet MS" w:hAnsi="Trebuchet MS" w:cstheme="minorHAnsi"/>
          <w:b/>
        </w:rPr>
      </w:pPr>
      <w:r w:rsidRPr="004602A1">
        <w:rPr>
          <w:rFonts w:ascii="Trebuchet MS" w:hAnsi="Trebuchet MS" w:cstheme="minorHAnsi"/>
          <w:b/>
        </w:rPr>
        <w:t xml:space="preserve">Assessment of current sustainability of the </w:t>
      </w:r>
      <w:r w:rsidR="00640E17" w:rsidRPr="004602A1">
        <w:rPr>
          <w:rFonts w:ascii="Trebuchet MS" w:hAnsi="Trebuchet MS" w:cstheme="minorHAnsi"/>
          <w:b/>
        </w:rPr>
        <w:t>65+ care home market </w:t>
      </w:r>
    </w:p>
    <w:p w14:paraId="3948A6CE" w14:textId="363EF77F" w:rsidR="00640E17" w:rsidRPr="004602A1" w:rsidRDefault="00640E17" w:rsidP="00D5644B">
      <w:pPr>
        <w:pStyle w:val="ListParagraph"/>
        <w:numPr>
          <w:ilvl w:val="0"/>
          <w:numId w:val="3"/>
        </w:numPr>
        <w:rPr>
          <w:rFonts w:ascii="Trebuchet MS" w:hAnsi="Trebuchet MS"/>
        </w:rPr>
      </w:pPr>
      <w:r w:rsidRPr="004602A1">
        <w:rPr>
          <w:rFonts w:ascii="Trebuchet MS" w:hAnsi="Trebuchet MS"/>
        </w:rPr>
        <w:t>Reading has a</w:t>
      </w:r>
      <w:r w:rsidR="007957C1" w:rsidRPr="004602A1">
        <w:rPr>
          <w:rFonts w:ascii="Trebuchet MS" w:hAnsi="Trebuchet MS"/>
        </w:rPr>
        <w:t xml:space="preserve"> </w:t>
      </w:r>
      <w:r w:rsidR="00371179" w:rsidRPr="004602A1">
        <w:rPr>
          <w:rFonts w:ascii="Trebuchet MS" w:hAnsi="Trebuchet MS"/>
        </w:rPr>
        <w:t>stable</w:t>
      </w:r>
      <w:r w:rsidRPr="004602A1">
        <w:rPr>
          <w:rFonts w:ascii="Trebuchet MS" w:hAnsi="Trebuchet MS"/>
        </w:rPr>
        <w:t xml:space="preserve"> 65+ care home market.  </w:t>
      </w:r>
    </w:p>
    <w:p w14:paraId="1CBC6A7E" w14:textId="6386C65C" w:rsidR="00371179" w:rsidRPr="004602A1" w:rsidRDefault="00640E17" w:rsidP="007B7FDB">
      <w:pPr>
        <w:pStyle w:val="ListParagraph"/>
        <w:numPr>
          <w:ilvl w:val="0"/>
          <w:numId w:val="1"/>
        </w:numPr>
        <w:rPr>
          <w:rFonts w:ascii="Trebuchet MS" w:hAnsi="Trebuchet MS"/>
        </w:rPr>
      </w:pPr>
      <w:r w:rsidRPr="004602A1">
        <w:rPr>
          <w:rFonts w:ascii="Trebuchet MS" w:hAnsi="Trebuchet MS"/>
        </w:rPr>
        <w:t>There are 1</w:t>
      </w:r>
      <w:r w:rsidR="594BA1C4" w:rsidRPr="004602A1">
        <w:rPr>
          <w:rFonts w:ascii="Trebuchet MS" w:hAnsi="Trebuchet MS"/>
        </w:rPr>
        <w:t>4</w:t>
      </w:r>
      <w:r w:rsidRPr="004602A1">
        <w:rPr>
          <w:rFonts w:ascii="Trebuchet MS" w:hAnsi="Trebuchet MS"/>
        </w:rPr>
        <w:t xml:space="preserve"> registered care homes in Reading for </w:t>
      </w:r>
      <w:r w:rsidR="00371179" w:rsidRPr="004602A1">
        <w:rPr>
          <w:rFonts w:ascii="Trebuchet MS" w:hAnsi="Trebuchet MS"/>
        </w:rPr>
        <w:t xml:space="preserve">people over </w:t>
      </w:r>
      <w:r w:rsidRPr="004602A1">
        <w:rPr>
          <w:rFonts w:ascii="Trebuchet MS" w:hAnsi="Trebuchet MS"/>
        </w:rPr>
        <w:t>65</w:t>
      </w:r>
      <w:r w:rsidR="00371179" w:rsidRPr="004602A1">
        <w:rPr>
          <w:rFonts w:ascii="Trebuchet MS" w:hAnsi="Trebuchet MS"/>
        </w:rPr>
        <w:t xml:space="preserve"> years</w:t>
      </w:r>
      <w:r w:rsidR="00243D19">
        <w:rPr>
          <w:rFonts w:ascii="Trebuchet MS" w:hAnsi="Trebuchet MS"/>
        </w:rPr>
        <w:t>.</w:t>
      </w:r>
    </w:p>
    <w:p w14:paraId="282FD4F9" w14:textId="436C72A1" w:rsidR="00DF0CE1" w:rsidRPr="004602A1" w:rsidRDefault="00DF0CE1" w:rsidP="00DF0CE1">
      <w:pPr>
        <w:pStyle w:val="ListParagraph"/>
        <w:numPr>
          <w:ilvl w:val="0"/>
          <w:numId w:val="1"/>
        </w:numPr>
        <w:rPr>
          <w:rFonts w:ascii="Trebuchet MS" w:hAnsi="Trebuchet MS"/>
        </w:rPr>
      </w:pPr>
      <w:r w:rsidRPr="004602A1">
        <w:rPr>
          <w:rFonts w:ascii="Trebuchet MS" w:hAnsi="Trebuchet MS"/>
        </w:rPr>
        <w:t xml:space="preserve">In that last 6 months, </w:t>
      </w:r>
      <w:r w:rsidR="00243D19">
        <w:rPr>
          <w:rFonts w:ascii="Trebuchet MS" w:hAnsi="Trebuchet MS"/>
        </w:rPr>
        <w:t>1</w:t>
      </w:r>
      <w:r w:rsidRPr="004602A1">
        <w:rPr>
          <w:rFonts w:ascii="Trebuchet MS" w:hAnsi="Trebuchet MS"/>
        </w:rPr>
        <w:t xml:space="preserve"> new hom</w:t>
      </w:r>
      <w:r w:rsidR="00243D19">
        <w:rPr>
          <w:rFonts w:ascii="Trebuchet MS" w:hAnsi="Trebuchet MS"/>
        </w:rPr>
        <w:t>e</w:t>
      </w:r>
      <w:r w:rsidRPr="004602A1">
        <w:rPr>
          <w:rFonts w:ascii="Trebuchet MS" w:hAnsi="Trebuchet MS"/>
        </w:rPr>
        <w:t xml:space="preserve"> opened in the Borough </w:t>
      </w:r>
      <w:r w:rsidR="00243D19">
        <w:rPr>
          <w:rFonts w:ascii="Trebuchet MS" w:hAnsi="Trebuchet MS"/>
        </w:rPr>
        <w:t xml:space="preserve">for people over 65 years. This service will </w:t>
      </w:r>
      <w:r w:rsidRPr="004602A1">
        <w:rPr>
          <w:rFonts w:ascii="Trebuchet MS" w:hAnsi="Trebuchet MS"/>
        </w:rPr>
        <w:t xml:space="preserve">provide 86 assisted living units </w:t>
      </w:r>
      <w:r w:rsidR="00243D19">
        <w:rPr>
          <w:rFonts w:ascii="Trebuchet MS" w:hAnsi="Trebuchet MS"/>
        </w:rPr>
        <w:t>and will</w:t>
      </w:r>
      <w:r w:rsidRPr="004602A1">
        <w:rPr>
          <w:rFonts w:ascii="Trebuchet MS" w:hAnsi="Trebuchet MS"/>
        </w:rPr>
        <w:t xml:space="preserve"> support people with both nursing and dementia needs.  </w:t>
      </w:r>
    </w:p>
    <w:p w14:paraId="74D00D45" w14:textId="4E0A1BCA" w:rsidR="00FA46E8" w:rsidRPr="004602A1" w:rsidRDefault="00FA46E8" w:rsidP="00FA46E8">
      <w:pPr>
        <w:pStyle w:val="ListParagraph"/>
        <w:numPr>
          <w:ilvl w:val="0"/>
          <w:numId w:val="1"/>
        </w:numPr>
        <w:textAlignment w:val="baseline"/>
        <w:rPr>
          <w:rFonts w:ascii="Trebuchet MS" w:hAnsi="Trebuchet MS"/>
        </w:rPr>
      </w:pPr>
      <w:r w:rsidRPr="004602A1">
        <w:rPr>
          <w:rFonts w:ascii="Trebuchet MS" w:hAnsi="Trebuchet MS"/>
        </w:rPr>
        <w:t xml:space="preserve">8 homes are run by small independent organisations and 6 by national providers.  Some of </w:t>
      </w:r>
      <w:r w:rsidR="002C7238">
        <w:rPr>
          <w:rFonts w:ascii="Trebuchet MS" w:hAnsi="Trebuchet MS"/>
        </w:rPr>
        <w:t xml:space="preserve">the </w:t>
      </w:r>
      <w:r w:rsidRPr="004602A1">
        <w:rPr>
          <w:rFonts w:ascii="Trebuchet MS" w:hAnsi="Trebuchet MS"/>
        </w:rPr>
        <w:t xml:space="preserve">care home stock is older, with 9 of the available homes being adapted houses rather than purpose-built care homes. The size of homes ranges between 12 and 137 beds. Several companies are known to be actively considering investment in Reading. The town is easily accessible for </w:t>
      </w:r>
      <w:r w:rsidR="00E23CC3" w:rsidRPr="004602A1">
        <w:rPr>
          <w:rFonts w:ascii="Trebuchet MS" w:hAnsi="Trebuchet MS"/>
        </w:rPr>
        <w:t>residents</w:t>
      </w:r>
      <w:r w:rsidRPr="004602A1">
        <w:rPr>
          <w:rFonts w:ascii="Trebuchet MS" w:hAnsi="Trebuchet MS"/>
        </w:rPr>
        <w:t xml:space="preserve"> and people in neighbouring boroughs.</w:t>
      </w:r>
    </w:p>
    <w:p w14:paraId="1B1C0661" w14:textId="184F33B3" w:rsidR="00E13CA0" w:rsidRPr="004602A1" w:rsidRDefault="00DB18B3" w:rsidP="007B7FDB">
      <w:pPr>
        <w:pStyle w:val="ListParagraph"/>
        <w:numPr>
          <w:ilvl w:val="0"/>
          <w:numId w:val="1"/>
        </w:numPr>
        <w:rPr>
          <w:rFonts w:ascii="Trebuchet MS" w:hAnsi="Trebuchet MS"/>
        </w:rPr>
      </w:pPr>
      <w:r w:rsidRPr="004602A1">
        <w:rPr>
          <w:rFonts w:ascii="Trebuchet MS" w:hAnsi="Trebuchet MS"/>
        </w:rPr>
        <w:t xml:space="preserve">The table below indicates the number of homes </w:t>
      </w:r>
      <w:r w:rsidR="00E23CC3" w:rsidRPr="004602A1">
        <w:rPr>
          <w:rFonts w:ascii="Trebuchet MS" w:hAnsi="Trebuchet MS"/>
        </w:rPr>
        <w:t>and</w:t>
      </w:r>
      <w:r w:rsidRPr="004602A1">
        <w:rPr>
          <w:rFonts w:ascii="Trebuchet MS" w:hAnsi="Trebuchet MS"/>
        </w:rPr>
        <w:t xml:space="preserve"> available beds</w:t>
      </w:r>
      <w:r w:rsidR="00E23CC3" w:rsidRPr="004602A1">
        <w:rPr>
          <w:rFonts w:ascii="Trebuchet MS" w:hAnsi="Trebuchet MS"/>
        </w:rPr>
        <w:t xml:space="preserve"> in each category</w:t>
      </w:r>
      <w:r w:rsidRPr="004602A1">
        <w:rPr>
          <w:rFonts w:ascii="Trebuchet MS" w:hAnsi="Trebuchet MS"/>
        </w:rPr>
        <w:t xml:space="preserve">. </w:t>
      </w:r>
      <w:r w:rsidRPr="00243D19">
        <w:rPr>
          <w:rFonts w:ascii="Trebuchet MS" w:hAnsi="Trebuchet MS"/>
          <w:b/>
          <w:bCs/>
        </w:rPr>
        <w:t>NB</w:t>
      </w:r>
      <w:r w:rsidRPr="004602A1">
        <w:rPr>
          <w:rFonts w:ascii="Trebuchet MS" w:hAnsi="Trebuchet MS"/>
        </w:rPr>
        <w:t xml:space="preserve">: </w:t>
      </w:r>
      <w:r w:rsidR="00276186">
        <w:rPr>
          <w:rFonts w:ascii="Trebuchet MS" w:hAnsi="Trebuchet MS"/>
        </w:rPr>
        <w:t>I</w:t>
      </w:r>
      <w:r w:rsidRPr="004602A1">
        <w:rPr>
          <w:rFonts w:ascii="Trebuchet MS" w:hAnsi="Trebuchet MS"/>
        </w:rPr>
        <w:t>nformation on the new 65+ care home</w:t>
      </w:r>
      <w:r w:rsidR="00243D19">
        <w:rPr>
          <w:rFonts w:ascii="Trebuchet MS" w:hAnsi="Trebuchet MS"/>
        </w:rPr>
        <w:t xml:space="preserve"> has not been included as the service has only recently opened an</w:t>
      </w:r>
      <w:r w:rsidR="00276186">
        <w:rPr>
          <w:rFonts w:ascii="Trebuchet MS" w:hAnsi="Trebuchet MS"/>
        </w:rPr>
        <w:t>d</w:t>
      </w:r>
      <w:r w:rsidR="00243D19">
        <w:rPr>
          <w:rFonts w:ascii="Trebuchet MS" w:hAnsi="Trebuchet MS"/>
        </w:rPr>
        <w:t xml:space="preserve"> is supporting only </w:t>
      </w:r>
      <w:r w:rsidR="003375F7">
        <w:rPr>
          <w:rFonts w:ascii="Trebuchet MS" w:hAnsi="Trebuchet MS"/>
        </w:rPr>
        <w:t xml:space="preserve">a </w:t>
      </w:r>
      <w:r w:rsidR="003A1654">
        <w:rPr>
          <w:rFonts w:ascii="Trebuchet MS" w:hAnsi="Trebuchet MS"/>
        </w:rPr>
        <w:t>small number</w:t>
      </w:r>
      <w:r w:rsidR="003375F7">
        <w:rPr>
          <w:rFonts w:ascii="Trebuchet MS" w:hAnsi="Trebuchet MS"/>
        </w:rPr>
        <w:t xml:space="preserve"> of residents. </w:t>
      </w:r>
      <w:r w:rsidRPr="004602A1">
        <w:rPr>
          <w:rFonts w:ascii="Trebuchet MS" w:hAnsi="Trebuchet MS"/>
        </w:rPr>
        <w:t xml:space="preserve"> </w:t>
      </w:r>
    </w:p>
    <w:tbl>
      <w:tblPr>
        <w:tblW w:w="1006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126"/>
        <w:gridCol w:w="2126"/>
        <w:gridCol w:w="3119"/>
      </w:tblGrid>
      <w:tr w:rsidR="00640E17" w:rsidRPr="004602A1" w14:paraId="7298E212"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D0E58C9" w14:textId="77777777" w:rsidR="00640E17" w:rsidRPr="004602A1" w:rsidRDefault="00640E17" w:rsidP="00C43B72">
            <w:pPr>
              <w:textAlignment w:val="baseline"/>
              <w:rPr>
                <w:rFonts w:cstheme="minorHAnsi"/>
                <w:sz w:val="22"/>
                <w:szCs w:val="22"/>
              </w:rPr>
            </w:pPr>
            <w:r w:rsidRPr="004602A1">
              <w:rPr>
                <w:rFonts w:cstheme="minorHAnsi"/>
                <w:sz w:val="22"/>
                <w:szCs w:val="22"/>
              </w:rPr>
              <w:t> </w:t>
            </w:r>
          </w:p>
        </w:tc>
        <w:tc>
          <w:tcPr>
            <w:tcW w:w="212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A70F62D"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No. of homes </w:t>
            </w:r>
          </w:p>
        </w:tc>
        <w:tc>
          <w:tcPr>
            <w:tcW w:w="212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AA11090"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No. of beds </w:t>
            </w:r>
          </w:p>
        </w:tc>
        <w:tc>
          <w:tcPr>
            <w:tcW w:w="3119"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0053396"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 Occupancy </w:t>
            </w:r>
          </w:p>
        </w:tc>
      </w:tr>
      <w:tr w:rsidR="00640E17" w:rsidRPr="004602A1" w14:paraId="40F15E2B"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E25D1E9" w14:textId="77777777" w:rsidR="00640E17" w:rsidRPr="004602A1" w:rsidRDefault="00640E17" w:rsidP="00C43B72">
            <w:pPr>
              <w:textAlignment w:val="baseline"/>
              <w:rPr>
                <w:rFonts w:cstheme="minorHAnsi"/>
                <w:sz w:val="22"/>
                <w:szCs w:val="22"/>
              </w:rPr>
            </w:pPr>
            <w:r w:rsidRPr="004602A1">
              <w:rPr>
                <w:rFonts w:cstheme="minorHAnsi"/>
                <w:sz w:val="22"/>
                <w:szCs w:val="22"/>
              </w:rPr>
              <w:t>Residential only</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BF2BDC6"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2 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A671E95"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46 </w:t>
            </w:r>
          </w:p>
        </w:tc>
        <w:tc>
          <w:tcPr>
            <w:tcW w:w="311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10D292D" w14:textId="7099B13A" w:rsidR="00640E17" w:rsidRPr="004602A1" w:rsidRDefault="43AC2267" w:rsidP="4F5EA088">
            <w:pPr>
              <w:jc w:val="center"/>
              <w:textAlignment w:val="baseline"/>
              <w:rPr>
                <w:rFonts w:cstheme="minorBidi"/>
                <w:sz w:val="22"/>
                <w:szCs w:val="22"/>
              </w:rPr>
            </w:pPr>
            <w:r w:rsidRPr="004602A1">
              <w:rPr>
                <w:rFonts w:cstheme="minorBidi"/>
                <w:sz w:val="22"/>
                <w:szCs w:val="22"/>
              </w:rPr>
              <w:t>78</w:t>
            </w:r>
            <w:r w:rsidR="00640E17" w:rsidRPr="004602A1">
              <w:rPr>
                <w:rFonts w:cstheme="minorBidi"/>
                <w:sz w:val="22"/>
                <w:szCs w:val="22"/>
              </w:rPr>
              <w:t>%  </w:t>
            </w:r>
          </w:p>
        </w:tc>
      </w:tr>
      <w:tr w:rsidR="00640E17" w:rsidRPr="004602A1" w14:paraId="061BE72E"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6B661A7" w14:textId="77777777" w:rsidR="00640E17" w:rsidRPr="004602A1" w:rsidRDefault="00640E17" w:rsidP="00C43B72">
            <w:pPr>
              <w:textAlignment w:val="baseline"/>
              <w:rPr>
                <w:rFonts w:cstheme="minorHAnsi"/>
                <w:sz w:val="22"/>
                <w:szCs w:val="22"/>
              </w:rPr>
            </w:pPr>
            <w:r w:rsidRPr="004602A1">
              <w:rPr>
                <w:rFonts w:cstheme="minorHAnsi"/>
                <w:sz w:val="22"/>
                <w:szCs w:val="22"/>
              </w:rPr>
              <w:t>Residential Dementia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DCD08D4"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7 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DD87997" w14:textId="6859C0D1" w:rsidR="00640E17" w:rsidRPr="004602A1" w:rsidRDefault="34E5F7D9" w:rsidP="4F5EA088">
            <w:pPr>
              <w:jc w:val="center"/>
              <w:textAlignment w:val="baseline"/>
              <w:rPr>
                <w:rFonts w:cstheme="minorBidi"/>
                <w:sz w:val="22"/>
                <w:szCs w:val="22"/>
              </w:rPr>
            </w:pPr>
            <w:r w:rsidRPr="004602A1">
              <w:rPr>
                <w:rFonts w:cstheme="minorBidi"/>
                <w:sz w:val="22"/>
                <w:szCs w:val="22"/>
              </w:rPr>
              <w:t>324</w:t>
            </w:r>
            <w:r w:rsidR="00640E17" w:rsidRPr="004602A1">
              <w:rPr>
                <w:rFonts w:cstheme="minorBidi"/>
                <w:sz w:val="22"/>
                <w:szCs w:val="22"/>
              </w:rPr>
              <w:t> </w:t>
            </w:r>
          </w:p>
        </w:tc>
        <w:tc>
          <w:tcPr>
            <w:tcW w:w="311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4BD881F" w14:textId="3232070C" w:rsidR="00640E17" w:rsidRPr="004602A1" w:rsidRDefault="1577F72F" w:rsidP="4F5EA088">
            <w:pPr>
              <w:jc w:val="center"/>
              <w:textAlignment w:val="baseline"/>
              <w:rPr>
                <w:rFonts w:cstheme="minorBidi"/>
                <w:sz w:val="22"/>
                <w:szCs w:val="22"/>
              </w:rPr>
            </w:pPr>
            <w:r w:rsidRPr="004602A1">
              <w:rPr>
                <w:rFonts w:cstheme="minorBidi"/>
                <w:sz w:val="22"/>
                <w:szCs w:val="22"/>
              </w:rPr>
              <w:t>83</w:t>
            </w:r>
            <w:r w:rsidR="00640E17" w:rsidRPr="004602A1">
              <w:rPr>
                <w:rFonts w:cstheme="minorBidi"/>
                <w:sz w:val="22"/>
                <w:szCs w:val="22"/>
              </w:rPr>
              <w:t>% </w:t>
            </w:r>
          </w:p>
        </w:tc>
      </w:tr>
      <w:tr w:rsidR="00640E17" w:rsidRPr="004602A1" w14:paraId="558716E9"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78081FC" w14:textId="77777777" w:rsidR="00640E17" w:rsidRPr="004602A1" w:rsidRDefault="00640E17" w:rsidP="00C43B72">
            <w:pPr>
              <w:textAlignment w:val="baseline"/>
              <w:rPr>
                <w:rFonts w:cstheme="minorHAnsi"/>
                <w:sz w:val="22"/>
                <w:szCs w:val="22"/>
              </w:rPr>
            </w:pPr>
            <w:r w:rsidRPr="004602A1">
              <w:rPr>
                <w:rFonts w:cstheme="minorHAnsi"/>
                <w:sz w:val="22"/>
                <w:szCs w:val="22"/>
              </w:rPr>
              <w:t>Nursing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8079C2E"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1 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6FF5F75"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75 </w:t>
            </w:r>
          </w:p>
        </w:tc>
        <w:tc>
          <w:tcPr>
            <w:tcW w:w="311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DFE0809" w14:textId="580552A2" w:rsidR="00640E17" w:rsidRPr="004602A1" w:rsidRDefault="00640E17" w:rsidP="4F5EA088">
            <w:pPr>
              <w:jc w:val="center"/>
              <w:textAlignment w:val="baseline"/>
              <w:rPr>
                <w:rFonts w:cstheme="minorBidi"/>
                <w:sz w:val="22"/>
                <w:szCs w:val="22"/>
              </w:rPr>
            </w:pPr>
            <w:r w:rsidRPr="004602A1">
              <w:rPr>
                <w:rFonts w:cstheme="minorBidi"/>
                <w:sz w:val="22"/>
                <w:szCs w:val="22"/>
              </w:rPr>
              <w:t>8</w:t>
            </w:r>
            <w:r w:rsidR="0668B1B4" w:rsidRPr="004602A1">
              <w:rPr>
                <w:rFonts w:cstheme="minorBidi"/>
                <w:sz w:val="22"/>
                <w:szCs w:val="22"/>
              </w:rPr>
              <w:t>1</w:t>
            </w:r>
            <w:r w:rsidRPr="004602A1">
              <w:rPr>
                <w:rFonts w:cstheme="minorBidi"/>
                <w:sz w:val="22"/>
                <w:szCs w:val="22"/>
              </w:rPr>
              <w:t>% </w:t>
            </w:r>
          </w:p>
        </w:tc>
      </w:tr>
      <w:tr w:rsidR="00640E17" w:rsidRPr="004602A1" w14:paraId="7601FB3D"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A86DA16" w14:textId="77777777" w:rsidR="00640E17" w:rsidRPr="004602A1" w:rsidRDefault="00640E17" w:rsidP="00C43B72">
            <w:pPr>
              <w:textAlignment w:val="baseline"/>
              <w:rPr>
                <w:rFonts w:cstheme="minorHAnsi"/>
                <w:sz w:val="22"/>
                <w:szCs w:val="22"/>
              </w:rPr>
            </w:pPr>
            <w:r w:rsidRPr="004602A1">
              <w:rPr>
                <w:rFonts w:cstheme="minorHAnsi"/>
                <w:sz w:val="22"/>
                <w:szCs w:val="22"/>
              </w:rPr>
              <w:t>Nursing Dementia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26957FB" w14:textId="576D067B" w:rsidR="00640E17" w:rsidRPr="004602A1" w:rsidRDefault="00220D5F" w:rsidP="4F5EA088">
            <w:pPr>
              <w:jc w:val="center"/>
              <w:textAlignment w:val="baseline"/>
              <w:rPr>
                <w:rFonts w:cstheme="minorBidi"/>
                <w:sz w:val="22"/>
                <w:szCs w:val="22"/>
              </w:rPr>
            </w:pPr>
            <w:r w:rsidRPr="004602A1">
              <w:rPr>
                <w:rFonts w:cstheme="minorBidi"/>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E6117CA" w14:textId="77777777" w:rsidR="00640E17" w:rsidRPr="004602A1" w:rsidRDefault="00640E17" w:rsidP="00C43B72">
            <w:pPr>
              <w:jc w:val="center"/>
              <w:textAlignment w:val="baseline"/>
              <w:rPr>
                <w:rFonts w:cstheme="minorHAnsi"/>
                <w:sz w:val="22"/>
                <w:szCs w:val="22"/>
              </w:rPr>
            </w:pPr>
            <w:r w:rsidRPr="004602A1">
              <w:rPr>
                <w:rFonts w:cstheme="minorHAnsi"/>
                <w:sz w:val="22"/>
                <w:szCs w:val="22"/>
              </w:rPr>
              <w:t>238 </w:t>
            </w:r>
          </w:p>
        </w:tc>
        <w:tc>
          <w:tcPr>
            <w:tcW w:w="311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DDA97E4" w14:textId="77777777" w:rsidR="00640E17" w:rsidRPr="004602A1" w:rsidRDefault="00640E17" w:rsidP="4F5EA088">
            <w:pPr>
              <w:jc w:val="center"/>
              <w:textAlignment w:val="baseline"/>
              <w:rPr>
                <w:rFonts w:cstheme="minorBidi"/>
                <w:sz w:val="22"/>
                <w:szCs w:val="22"/>
              </w:rPr>
            </w:pPr>
            <w:r w:rsidRPr="004602A1">
              <w:rPr>
                <w:rFonts w:cstheme="minorBidi"/>
                <w:sz w:val="22"/>
                <w:szCs w:val="22"/>
              </w:rPr>
              <w:t>89% </w:t>
            </w:r>
          </w:p>
        </w:tc>
      </w:tr>
      <w:tr w:rsidR="00640E17" w:rsidRPr="004602A1" w14:paraId="0B80EF75" w14:textId="77777777" w:rsidTr="00BB046A">
        <w:trPr>
          <w:trHeight w:val="300"/>
        </w:trPr>
        <w:tc>
          <w:tcPr>
            <w:tcW w:w="269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5104547" w14:textId="77777777" w:rsidR="00640E17" w:rsidRPr="004602A1" w:rsidRDefault="00640E17" w:rsidP="00C43B72">
            <w:pPr>
              <w:textAlignment w:val="baseline"/>
              <w:rPr>
                <w:rFonts w:cstheme="minorHAnsi"/>
                <w:sz w:val="22"/>
                <w:szCs w:val="22"/>
              </w:rPr>
            </w:pPr>
            <w:r w:rsidRPr="004602A1">
              <w:rPr>
                <w:rFonts w:cstheme="minorHAnsi"/>
                <w:sz w:val="22"/>
                <w:szCs w:val="22"/>
              </w:rPr>
              <w:t>Total </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C3E80D9" w14:textId="286E03D8" w:rsidR="00640E17" w:rsidRPr="004602A1" w:rsidRDefault="00640E17" w:rsidP="4F5EA088">
            <w:pPr>
              <w:jc w:val="center"/>
              <w:textAlignment w:val="baseline"/>
              <w:rPr>
                <w:rFonts w:cstheme="minorBidi"/>
                <w:sz w:val="22"/>
                <w:szCs w:val="22"/>
              </w:rPr>
            </w:pPr>
            <w:r w:rsidRPr="004602A1">
              <w:rPr>
                <w:rFonts w:cstheme="minorBidi"/>
                <w:sz w:val="22"/>
                <w:szCs w:val="22"/>
              </w:rPr>
              <w:t>1</w:t>
            </w:r>
            <w:r w:rsidR="00220D5F" w:rsidRPr="004602A1">
              <w:rPr>
                <w:rFonts w:cstheme="minorBidi"/>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4E1C652" w14:textId="4AC00639" w:rsidR="00640E17" w:rsidRPr="004602A1" w:rsidRDefault="636D561C" w:rsidP="00A93EFF">
            <w:pPr>
              <w:spacing w:line="259" w:lineRule="auto"/>
              <w:jc w:val="center"/>
              <w:rPr>
                <w:rFonts w:eastAsia="Calibri" w:cs="Calibri"/>
                <w:sz w:val="22"/>
                <w:szCs w:val="22"/>
              </w:rPr>
            </w:pPr>
            <w:r w:rsidRPr="004602A1">
              <w:rPr>
                <w:rFonts w:cstheme="minorBidi"/>
                <w:sz w:val="22"/>
                <w:szCs w:val="22"/>
              </w:rPr>
              <w:t>729</w:t>
            </w:r>
          </w:p>
        </w:tc>
        <w:tc>
          <w:tcPr>
            <w:tcW w:w="311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04820831" w14:textId="54D0E681" w:rsidR="00640E17" w:rsidRPr="004602A1" w:rsidRDefault="00640E17" w:rsidP="4F5EA088">
            <w:pPr>
              <w:jc w:val="center"/>
              <w:textAlignment w:val="baseline"/>
              <w:rPr>
                <w:rFonts w:cstheme="minorBidi"/>
                <w:sz w:val="22"/>
                <w:szCs w:val="22"/>
              </w:rPr>
            </w:pPr>
            <w:r w:rsidRPr="004602A1">
              <w:rPr>
                <w:rFonts w:cstheme="minorBidi"/>
                <w:sz w:val="22"/>
                <w:szCs w:val="22"/>
              </w:rPr>
              <w:t>8</w:t>
            </w:r>
            <w:r w:rsidR="0C14072D" w:rsidRPr="004602A1">
              <w:rPr>
                <w:rFonts w:cstheme="minorBidi"/>
                <w:sz w:val="22"/>
                <w:szCs w:val="22"/>
              </w:rPr>
              <w:t>3</w:t>
            </w:r>
            <w:r w:rsidRPr="004602A1">
              <w:rPr>
                <w:rFonts w:cstheme="minorBidi"/>
                <w:sz w:val="22"/>
                <w:szCs w:val="22"/>
              </w:rPr>
              <w:t>% </w:t>
            </w:r>
          </w:p>
        </w:tc>
      </w:tr>
    </w:tbl>
    <w:p w14:paraId="303C3BFC" w14:textId="77777777" w:rsidR="00E23CC3" w:rsidRPr="004602A1" w:rsidRDefault="00E23CC3" w:rsidP="00E23CC3">
      <w:pPr>
        <w:pStyle w:val="ListParagraph"/>
        <w:ind w:left="360"/>
        <w:textAlignment w:val="baseline"/>
        <w:rPr>
          <w:rFonts w:ascii="Trebuchet MS" w:hAnsi="Trebuchet MS"/>
        </w:rPr>
      </w:pPr>
    </w:p>
    <w:p w14:paraId="5885515B" w14:textId="3C88943C" w:rsidR="003D0DAF" w:rsidRPr="004602A1" w:rsidRDefault="007B2078" w:rsidP="00CD41EB">
      <w:pPr>
        <w:pStyle w:val="ListParagraph"/>
        <w:numPr>
          <w:ilvl w:val="0"/>
          <w:numId w:val="1"/>
        </w:numPr>
        <w:textAlignment w:val="baseline"/>
        <w:rPr>
          <w:rFonts w:ascii="Trebuchet MS" w:hAnsi="Trebuchet MS"/>
        </w:rPr>
      </w:pPr>
      <w:r w:rsidRPr="004602A1">
        <w:rPr>
          <w:rFonts w:ascii="Trebuchet MS" w:hAnsi="Trebuchet MS"/>
        </w:rPr>
        <w:lastRenderedPageBreak/>
        <w:t>At present, overall occupancy across care homes is 8</w:t>
      </w:r>
      <w:r w:rsidR="44558946" w:rsidRPr="004602A1">
        <w:rPr>
          <w:rFonts w:ascii="Trebuchet MS" w:hAnsi="Trebuchet MS"/>
        </w:rPr>
        <w:t>3</w:t>
      </w:r>
      <w:r w:rsidRPr="004602A1">
        <w:rPr>
          <w:rFonts w:ascii="Trebuchet MS" w:hAnsi="Trebuchet MS"/>
        </w:rPr>
        <w:t>%</w:t>
      </w:r>
      <w:r w:rsidR="003375F7">
        <w:rPr>
          <w:rFonts w:ascii="Trebuchet MS" w:hAnsi="Trebuchet MS"/>
        </w:rPr>
        <w:t xml:space="preserve">. </w:t>
      </w:r>
      <w:r w:rsidR="000F2AEE" w:rsidRPr="004602A1">
        <w:rPr>
          <w:rFonts w:ascii="Trebuchet MS" w:hAnsi="Trebuchet MS"/>
        </w:rPr>
        <w:t xml:space="preserve"> </w:t>
      </w:r>
      <w:r w:rsidR="002518E6" w:rsidRPr="004602A1">
        <w:rPr>
          <w:rFonts w:ascii="Trebuchet MS" w:hAnsi="Trebuchet MS"/>
        </w:rPr>
        <w:t xml:space="preserve">In </w:t>
      </w:r>
      <w:r w:rsidR="003D0DAF" w:rsidRPr="004602A1">
        <w:rPr>
          <w:rFonts w:ascii="Trebuchet MS" w:hAnsi="Trebuchet MS"/>
        </w:rPr>
        <w:t xml:space="preserve">September 2022, </w:t>
      </w:r>
      <w:r w:rsidR="002518E6" w:rsidRPr="004602A1">
        <w:rPr>
          <w:rFonts w:ascii="Trebuchet MS" w:hAnsi="Trebuchet MS"/>
        </w:rPr>
        <w:t xml:space="preserve">the Council </w:t>
      </w:r>
      <w:r w:rsidR="003D0DAF" w:rsidRPr="004602A1">
        <w:rPr>
          <w:rFonts w:ascii="Trebuchet MS" w:hAnsi="Trebuchet MS"/>
        </w:rPr>
        <w:t>identified that around 26% of beds are purchased by the</w:t>
      </w:r>
      <w:r w:rsidR="002518E6" w:rsidRPr="004602A1">
        <w:rPr>
          <w:rFonts w:ascii="Trebuchet MS" w:hAnsi="Trebuchet MS"/>
        </w:rPr>
        <w:t xml:space="preserve"> Local Authority</w:t>
      </w:r>
      <w:r w:rsidR="003D0DAF" w:rsidRPr="004602A1">
        <w:rPr>
          <w:rFonts w:ascii="Trebuchet MS" w:hAnsi="Trebuchet MS"/>
        </w:rPr>
        <w:t>; 39% by self-funders and 20% beds by other commissioning authorities</w:t>
      </w:r>
      <w:r w:rsidR="002518E6" w:rsidRPr="004602A1">
        <w:rPr>
          <w:rFonts w:ascii="Trebuchet MS" w:hAnsi="Trebuchet MS"/>
        </w:rPr>
        <w:t xml:space="preserve">. </w:t>
      </w:r>
      <w:r w:rsidR="003D0DAF" w:rsidRPr="004602A1">
        <w:rPr>
          <w:rFonts w:ascii="Trebuchet MS" w:hAnsi="Trebuchet MS"/>
        </w:rPr>
        <w:t xml:space="preserve">17% of the maximum capacity </w:t>
      </w:r>
      <w:r w:rsidR="00B21600" w:rsidRPr="004602A1">
        <w:rPr>
          <w:rFonts w:ascii="Trebuchet MS" w:hAnsi="Trebuchet MS"/>
        </w:rPr>
        <w:t>was</w:t>
      </w:r>
      <w:r w:rsidR="003D0DAF" w:rsidRPr="004602A1">
        <w:rPr>
          <w:rFonts w:ascii="Trebuchet MS" w:hAnsi="Trebuchet MS"/>
        </w:rPr>
        <w:t xml:space="preserve"> vacant. The level of voids is on par with the rest of the Southeast. Some individual homes within the borough have a larger number of voids, but these homes have plans in place to remain operational and to fill beds over time. </w:t>
      </w:r>
    </w:p>
    <w:p w14:paraId="2D804250" w14:textId="0632EB29" w:rsidR="008522A5" w:rsidRDefault="00015867" w:rsidP="00FF3572">
      <w:pPr>
        <w:pStyle w:val="ListParagraph"/>
        <w:numPr>
          <w:ilvl w:val="0"/>
          <w:numId w:val="1"/>
        </w:numPr>
        <w:textAlignment w:val="baseline"/>
        <w:rPr>
          <w:rFonts w:ascii="Trebuchet MS" w:hAnsi="Trebuchet MS"/>
        </w:rPr>
      </w:pPr>
      <w:r w:rsidRPr="004602A1">
        <w:rPr>
          <w:rFonts w:ascii="Trebuchet MS" w:hAnsi="Trebuchet MS"/>
        </w:rPr>
        <w:t>Most people needing residential, or nursing care can be supported in the town or in Greater Reading enabling people to maintain contact with family which is an important factor in wellbeing</w:t>
      </w:r>
      <w:r w:rsidR="003375F7">
        <w:rPr>
          <w:rFonts w:ascii="Trebuchet MS" w:hAnsi="Trebuchet MS"/>
        </w:rPr>
        <w:t xml:space="preserve"> and</w:t>
      </w:r>
      <w:r w:rsidR="008522A5">
        <w:rPr>
          <w:rFonts w:ascii="Trebuchet MS" w:hAnsi="Trebuchet MS"/>
        </w:rPr>
        <w:t xml:space="preserve"> in line with the Council’s strategic approach</w:t>
      </w:r>
      <w:r w:rsidRPr="004602A1">
        <w:rPr>
          <w:rFonts w:ascii="Trebuchet MS" w:hAnsi="Trebuchet MS"/>
        </w:rPr>
        <w:t>.</w:t>
      </w:r>
    </w:p>
    <w:p w14:paraId="0E9C5983" w14:textId="7D62B446" w:rsidR="00A70E4B" w:rsidRPr="004602A1" w:rsidRDefault="00215C99" w:rsidP="00FF3572">
      <w:pPr>
        <w:pStyle w:val="ListParagraph"/>
        <w:numPr>
          <w:ilvl w:val="0"/>
          <w:numId w:val="1"/>
        </w:numPr>
        <w:textAlignment w:val="baseline"/>
        <w:rPr>
          <w:rFonts w:ascii="Trebuchet MS" w:hAnsi="Trebuchet MS"/>
        </w:rPr>
      </w:pPr>
      <w:r w:rsidRPr="004602A1">
        <w:rPr>
          <w:rFonts w:ascii="Trebuchet MS" w:hAnsi="Trebuchet MS"/>
        </w:rPr>
        <w:t xml:space="preserve">Since the pandemic, the Council has seen a significant reduction in </w:t>
      </w:r>
      <w:r w:rsidR="003A1654">
        <w:rPr>
          <w:rFonts w:ascii="Trebuchet MS" w:hAnsi="Trebuchet MS"/>
        </w:rPr>
        <w:t xml:space="preserve">the </w:t>
      </w:r>
      <w:r w:rsidRPr="004602A1">
        <w:rPr>
          <w:rFonts w:ascii="Trebuchet MS" w:hAnsi="Trebuchet MS"/>
        </w:rPr>
        <w:t xml:space="preserve">number of care home placements.  </w:t>
      </w:r>
      <w:r w:rsidR="000D241F" w:rsidRPr="004602A1">
        <w:rPr>
          <w:rFonts w:ascii="Trebuchet MS" w:hAnsi="Trebuchet MS"/>
        </w:rPr>
        <w:t>In part this</w:t>
      </w:r>
      <w:r w:rsidR="00660E5E" w:rsidRPr="004602A1">
        <w:rPr>
          <w:rFonts w:ascii="Trebuchet MS" w:hAnsi="Trebuchet MS"/>
        </w:rPr>
        <w:t xml:space="preserve"> appears to be an impact of the p</w:t>
      </w:r>
      <w:r w:rsidR="000D241F" w:rsidRPr="004602A1">
        <w:rPr>
          <w:rFonts w:ascii="Trebuchet MS" w:hAnsi="Trebuchet MS"/>
        </w:rPr>
        <w:t xml:space="preserve">andemic and changes in </w:t>
      </w:r>
      <w:r w:rsidR="008522A5">
        <w:rPr>
          <w:rFonts w:ascii="Trebuchet MS" w:hAnsi="Trebuchet MS"/>
        </w:rPr>
        <w:t>people’s behaviour and expectations</w:t>
      </w:r>
      <w:r w:rsidR="000D241F" w:rsidRPr="004602A1">
        <w:rPr>
          <w:rFonts w:ascii="Trebuchet MS" w:hAnsi="Trebuchet MS"/>
        </w:rPr>
        <w:t xml:space="preserve">, </w:t>
      </w:r>
      <w:r w:rsidR="00660E5E" w:rsidRPr="004602A1">
        <w:rPr>
          <w:rFonts w:ascii="Trebuchet MS" w:hAnsi="Trebuchet MS"/>
        </w:rPr>
        <w:t xml:space="preserve">but it also reflects </w:t>
      </w:r>
      <w:r w:rsidR="008522A5">
        <w:rPr>
          <w:rFonts w:ascii="Trebuchet MS" w:hAnsi="Trebuchet MS"/>
        </w:rPr>
        <w:t>the Council’s intention to</w:t>
      </w:r>
      <w:r w:rsidR="000D241F" w:rsidRPr="004602A1">
        <w:rPr>
          <w:rFonts w:ascii="Trebuchet MS" w:hAnsi="Trebuchet MS"/>
        </w:rPr>
        <w:t xml:space="preserve"> support people </w:t>
      </w:r>
      <w:r w:rsidR="008522A5">
        <w:rPr>
          <w:rFonts w:ascii="Trebuchet MS" w:hAnsi="Trebuchet MS"/>
        </w:rPr>
        <w:t xml:space="preserve">to be independent and live </w:t>
      </w:r>
      <w:r w:rsidR="000D241F" w:rsidRPr="004602A1">
        <w:rPr>
          <w:rFonts w:ascii="Trebuchet MS" w:hAnsi="Trebuchet MS"/>
        </w:rPr>
        <w:t>in their own homes</w:t>
      </w:r>
      <w:r w:rsidR="008522A5">
        <w:rPr>
          <w:rFonts w:ascii="Trebuchet MS" w:hAnsi="Trebuchet MS"/>
        </w:rPr>
        <w:t xml:space="preserve"> for as long as possible. </w:t>
      </w:r>
    </w:p>
    <w:p w14:paraId="49C85680" w14:textId="644F8256" w:rsidR="0067244B" w:rsidRPr="004602A1" w:rsidRDefault="00215C99" w:rsidP="0067244B">
      <w:pPr>
        <w:pStyle w:val="ListParagraph"/>
        <w:numPr>
          <w:ilvl w:val="0"/>
          <w:numId w:val="1"/>
        </w:numPr>
        <w:textAlignment w:val="baseline"/>
        <w:rPr>
          <w:rFonts w:ascii="Trebuchet MS" w:hAnsi="Trebuchet MS"/>
        </w:rPr>
      </w:pPr>
      <w:r w:rsidRPr="004602A1">
        <w:rPr>
          <w:rFonts w:ascii="Trebuchet MS" w:hAnsi="Trebuchet MS"/>
        </w:rPr>
        <w:t>Local demographic information</w:t>
      </w:r>
      <w:r w:rsidR="00A70E4B" w:rsidRPr="004602A1">
        <w:rPr>
          <w:rFonts w:ascii="Trebuchet MS" w:hAnsi="Trebuchet MS"/>
        </w:rPr>
        <w:t xml:space="preserve"> </w:t>
      </w:r>
      <w:r w:rsidRPr="004602A1">
        <w:rPr>
          <w:rFonts w:ascii="Trebuchet MS" w:hAnsi="Trebuchet MS"/>
        </w:rPr>
        <w:t>predicts an increase in the older population so it is anticipated that the borough will see continuing growth in the need for care home services</w:t>
      </w:r>
      <w:r w:rsidR="003D3B74" w:rsidRPr="004602A1">
        <w:rPr>
          <w:rFonts w:ascii="Trebuchet MS" w:hAnsi="Trebuchet MS"/>
        </w:rPr>
        <w:t xml:space="preserve">. </w:t>
      </w:r>
      <w:r w:rsidR="0067244B" w:rsidRPr="004602A1">
        <w:rPr>
          <w:rFonts w:ascii="Trebuchet MS" w:hAnsi="Trebuchet MS"/>
        </w:rPr>
        <w:t>In addition, the Council forecast that should the Adult Social Care Reforms be implemented (now delayed until October 2025) this</w:t>
      </w:r>
      <w:r w:rsidR="00B52F6D">
        <w:rPr>
          <w:rFonts w:ascii="Trebuchet MS" w:hAnsi="Trebuchet MS"/>
        </w:rPr>
        <w:t xml:space="preserve"> is likely to </w:t>
      </w:r>
      <w:r w:rsidR="0067244B" w:rsidRPr="004602A1">
        <w:rPr>
          <w:rFonts w:ascii="Trebuchet MS" w:hAnsi="Trebuchet MS"/>
        </w:rPr>
        <w:t>lead to an increase in the number of people approaching the Council for direct care and support by up to 25%.  </w:t>
      </w:r>
    </w:p>
    <w:p w14:paraId="38CC778D" w14:textId="18A569E9" w:rsidR="00015867" w:rsidRPr="004602A1" w:rsidRDefault="00015867" w:rsidP="00FF3572">
      <w:pPr>
        <w:pStyle w:val="ListParagraph"/>
        <w:numPr>
          <w:ilvl w:val="0"/>
          <w:numId w:val="1"/>
        </w:numPr>
        <w:textAlignment w:val="baseline"/>
        <w:rPr>
          <w:rFonts w:ascii="Trebuchet MS" w:hAnsi="Trebuchet MS"/>
        </w:rPr>
      </w:pPr>
      <w:r w:rsidRPr="004602A1">
        <w:rPr>
          <w:rFonts w:ascii="Trebuchet MS" w:hAnsi="Trebuchet MS"/>
        </w:rPr>
        <w:t xml:space="preserve">Whilst the </w:t>
      </w:r>
      <w:r w:rsidR="00B52F6D">
        <w:rPr>
          <w:rFonts w:ascii="Trebuchet MS" w:hAnsi="Trebuchet MS"/>
        </w:rPr>
        <w:t xml:space="preserve">Council </w:t>
      </w:r>
      <w:r w:rsidRPr="004602A1">
        <w:rPr>
          <w:rFonts w:ascii="Trebuchet MS" w:hAnsi="Trebuchet MS"/>
        </w:rPr>
        <w:t>can source placements when needed</w:t>
      </w:r>
      <w:r w:rsidR="00DF7EE0">
        <w:rPr>
          <w:rFonts w:ascii="Trebuchet MS" w:hAnsi="Trebuchet MS"/>
        </w:rPr>
        <w:t>,</w:t>
      </w:r>
      <w:r w:rsidR="00A70E4B" w:rsidRPr="004602A1">
        <w:rPr>
          <w:rFonts w:ascii="Trebuchet MS" w:hAnsi="Trebuchet MS"/>
        </w:rPr>
        <w:t xml:space="preserve"> </w:t>
      </w:r>
      <w:r w:rsidRPr="004602A1">
        <w:rPr>
          <w:rFonts w:ascii="Trebuchet MS" w:hAnsi="Trebuchet MS"/>
        </w:rPr>
        <w:t xml:space="preserve">it can still face </w:t>
      </w:r>
      <w:r w:rsidR="0080566B">
        <w:rPr>
          <w:rFonts w:ascii="Trebuchet MS" w:hAnsi="Trebuchet MS"/>
        </w:rPr>
        <w:t xml:space="preserve">seasonal pressure </w:t>
      </w:r>
      <w:r w:rsidRPr="004602A1">
        <w:rPr>
          <w:rFonts w:ascii="Trebuchet MS" w:hAnsi="Trebuchet MS"/>
        </w:rPr>
        <w:t>and when sourcing care for people with complex behavioural needs</w:t>
      </w:r>
      <w:r w:rsidR="00DD5E1B">
        <w:rPr>
          <w:rFonts w:ascii="Trebuchet MS" w:hAnsi="Trebuchet MS"/>
        </w:rPr>
        <w:t xml:space="preserve"> </w:t>
      </w:r>
      <w:r w:rsidRPr="004602A1">
        <w:rPr>
          <w:rFonts w:ascii="Trebuchet MS" w:hAnsi="Trebuchet MS"/>
        </w:rPr>
        <w:t>arising from late-stage dementia</w:t>
      </w:r>
      <w:r w:rsidR="0080566B">
        <w:rPr>
          <w:rFonts w:ascii="Trebuchet MS" w:hAnsi="Trebuchet MS"/>
        </w:rPr>
        <w:t>,</w:t>
      </w:r>
      <w:r w:rsidRPr="004602A1">
        <w:rPr>
          <w:rFonts w:ascii="Trebuchet MS" w:hAnsi="Trebuchet MS"/>
        </w:rPr>
        <w:t xml:space="preserve"> mental ill health </w:t>
      </w:r>
      <w:r w:rsidR="00DD5E1B">
        <w:rPr>
          <w:rFonts w:ascii="Trebuchet MS" w:hAnsi="Trebuchet MS"/>
        </w:rPr>
        <w:t>and f</w:t>
      </w:r>
      <w:r w:rsidR="00B52F6D">
        <w:rPr>
          <w:rFonts w:ascii="Trebuchet MS" w:hAnsi="Trebuchet MS"/>
        </w:rPr>
        <w:t>or</w:t>
      </w:r>
      <w:r w:rsidR="00DD5E1B">
        <w:rPr>
          <w:rFonts w:ascii="Trebuchet MS" w:hAnsi="Trebuchet MS"/>
        </w:rPr>
        <w:t xml:space="preserve"> </w:t>
      </w:r>
      <w:r w:rsidRPr="004602A1">
        <w:rPr>
          <w:rFonts w:ascii="Trebuchet MS" w:hAnsi="Trebuchet MS"/>
        </w:rPr>
        <w:t xml:space="preserve">people with bariatric needs.  </w:t>
      </w:r>
      <w:r w:rsidR="00FC22E7">
        <w:rPr>
          <w:rFonts w:ascii="Trebuchet MS" w:hAnsi="Trebuchet MS"/>
        </w:rPr>
        <w:t xml:space="preserve">The Council anticipates that </w:t>
      </w:r>
      <w:r w:rsidRPr="004602A1">
        <w:rPr>
          <w:rFonts w:ascii="Trebuchet MS" w:hAnsi="Trebuchet MS"/>
        </w:rPr>
        <w:t xml:space="preserve">care homes are likely to be supporting a frailer population, often with more complex needs and for a shorter overall duration. This needs to be an important consideration for care home development – particularly the need for suitable premises </w:t>
      </w:r>
      <w:r w:rsidR="00B52F6D">
        <w:rPr>
          <w:rFonts w:ascii="Trebuchet MS" w:hAnsi="Trebuchet MS"/>
        </w:rPr>
        <w:t>(</w:t>
      </w:r>
      <w:r w:rsidRPr="004602A1">
        <w:rPr>
          <w:rFonts w:ascii="Trebuchet MS" w:hAnsi="Trebuchet MS"/>
        </w:rPr>
        <w:t>noting t</w:t>
      </w:r>
      <w:r w:rsidR="00B52F6D">
        <w:rPr>
          <w:rFonts w:ascii="Trebuchet MS" w:hAnsi="Trebuchet MS"/>
        </w:rPr>
        <w:t xml:space="preserve">he </w:t>
      </w:r>
      <w:r w:rsidRPr="004602A1">
        <w:rPr>
          <w:rFonts w:ascii="Trebuchet MS" w:hAnsi="Trebuchet MS"/>
        </w:rPr>
        <w:t xml:space="preserve">high number of care homes in Reading </w:t>
      </w:r>
      <w:r w:rsidR="00B52F6D">
        <w:rPr>
          <w:rFonts w:ascii="Trebuchet MS" w:hAnsi="Trebuchet MS"/>
        </w:rPr>
        <w:t xml:space="preserve">that </w:t>
      </w:r>
      <w:r w:rsidRPr="004602A1">
        <w:rPr>
          <w:rFonts w:ascii="Trebuchet MS" w:hAnsi="Trebuchet MS"/>
        </w:rPr>
        <w:t>are not purpose built</w:t>
      </w:r>
      <w:r w:rsidR="00B52F6D">
        <w:rPr>
          <w:rFonts w:ascii="Trebuchet MS" w:hAnsi="Trebuchet MS"/>
        </w:rPr>
        <w:t xml:space="preserve">), </w:t>
      </w:r>
      <w:r w:rsidRPr="004602A1">
        <w:rPr>
          <w:rFonts w:ascii="Trebuchet MS" w:hAnsi="Trebuchet MS"/>
        </w:rPr>
        <w:t xml:space="preserve">equipment, </w:t>
      </w:r>
      <w:r w:rsidR="00B52F6D">
        <w:rPr>
          <w:rFonts w:ascii="Trebuchet MS" w:hAnsi="Trebuchet MS"/>
        </w:rPr>
        <w:t>appropriate training for st</w:t>
      </w:r>
      <w:r w:rsidR="0042579E" w:rsidRPr="004602A1">
        <w:rPr>
          <w:rFonts w:ascii="Trebuchet MS" w:hAnsi="Trebuchet MS"/>
        </w:rPr>
        <w:t>aff,</w:t>
      </w:r>
      <w:r w:rsidRPr="004602A1">
        <w:rPr>
          <w:rFonts w:ascii="Trebuchet MS" w:hAnsi="Trebuchet MS"/>
        </w:rPr>
        <w:t xml:space="preserve"> and co-ordination with</w:t>
      </w:r>
      <w:r w:rsidR="00B52F6D">
        <w:rPr>
          <w:rFonts w:ascii="Trebuchet MS" w:hAnsi="Trebuchet MS"/>
        </w:rPr>
        <w:t xml:space="preserve"> primary and acute</w:t>
      </w:r>
      <w:r w:rsidRPr="004602A1">
        <w:rPr>
          <w:rFonts w:ascii="Trebuchet MS" w:hAnsi="Trebuchet MS"/>
        </w:rPr>
        <w:t xml:space="preserve"> health</w:t>
      </w:r>
      <w:r w:rsidR="00B52F6D">
        <w:rPr>
          <w:rFonts w:ascii="Trebuchet MS" w:hAnsi="Trebuchet MS"/>
        </w:rPr>
        <w:t xml:space="preserve"> care</w:t>
      </w:r>
      <w:r w:rsidRPr="004602A1">
        <w:rPr>
          <w:rFonts w:ascii="Trebuchet MS" w:hAnsi="Trebuchet MS"/>
        </w:rPr>
        <w:t>.</w:t>
      </w:r>
    </w:p>
    <w:p w14:paraId="33BEB242" w14:textId="1F472C77" w:rsidR="00A70E4B" w:rsidRPr="004602A1" w:rsidRDefault="00A70E4B" w:rsidP="00A70E4B">
      <w:pPr>
        <w:pStyle w:val="ListParagraph"/>
        <w:numPr>
          <w:ilvl w:val="0"/>
          <w:numId w:val="1"/>
        </w:numPr>
        <w:textAlignment w:val="baseline"/>
        <w:rPr>
          <w:rFonts w:ascii="Trebuchet MS" w:hAnsi="Trebuchet MS"/>
        </w:rPr>
      </w:pPr>
      <w:r w:rsidRPr="004602A1">
        <w:rPr>
          <w:rFonts w:ascii="Trebuchet MS" w:hAnsi="Trebuchet MS"/>
        </w:rPr>
        <w:t xml:space="preserve">The Council block purchases 75 </w:t>
      </w:r>
      <w:r w:rsidR="004B3AB7">
        <w:rPr>
          <w:rFonts w:ascii="Trebuchet MS" w:hAnsi="Trebuchet MS"/>
        </w:rPr>
        <w:t xml:space="preserve">care home </w:t>
      </w:r>
      <w:r w:rsidRPr="004602A1">
        <w:rPr>
          <w:rFonts w:ascii="Trebuchet MS" w:hAnsi="Trebuchet MS"/>
        </w:rPr>
        <w:t xml:space="preserve">beds from and will imminently be tendering to </w:t>
      </w:r>
      <w:r w:rsidR="004B3AB7">
        <w:rPr>
          <w:rFonts w:ascii="Trebuchet MS" w:hAnsi="Trebuchet MS"/>
        </w:rPr>
        <w:t>increase its</w:t>
      </w:r>
      <w:r w:rsidR="00B52F6D">
        <w:rPr>
          <w:rFonts w:ascii="Trebuchet MS" w:hAnsi="Trebuchet MS"/>
        </w:rPr>
        <w:t xml:space="preserve"> </w:t>
      </w:r>
      <w:r w:rsidRPr="004602A1">
        <w:rPr>
          <w:rFonts w:ascii="Trebuchet MS" w:hAnsi="Trebuchet MS"/>
        </w:rPr>
        <w:t>overall block provision to 80</w:t>
      </w:r>
      <w:r w:rsidR="00B52F6D">
        <w:rPr>
          <w:rFonts w:ascii="Trebuchet MS" w:hAnsi="Trebuchet MS"/>
        </w:rPr>
        <w:t xml:space="preserve">. Block contracts provide </w:t>
      </w:r>
      <w:r w:rsidRPr="004602A1">
        <w:rPr>
          <w:rFonts w:ascii="Trebuchet MS" w:hAnsi="Trebuchet MS"/>
        </w:rPr>
        <w:t>certainty of incom</w:t>
      </w:r>
      <w:r w:rsidR="004B3AB7">
        <w:rPr>
          <w:rFonts w:ascii="Trebuchet MS" w:hAnsi="Trebuchet MS"/>
        </w:rPr>
        <w:t xml:space="preserve">e, surety of provision and overall </w:t>
      </w:r>
      <w:r w:rsidRPr="004602A1">
        <w:rPr>
          <w:rFonts w:ascii="Trebuchet MS" w:hAnsi="Trebuchet MS"/>
        </w:rPr>
        <w:t>stability</w:t>
      </w:r>
      <w:r w:rsidR="004B3AB7">
        <w:rPr>
          <w:rFonts w:ascii="Trebuchet MS" w:hAnsi="Trebuchet MS"/>
        </w:rPr>
        <w:t xml:space="preserve"> for both providers and the Council. </w:t>
      </w:r>
    </w:p>
    <w:p w14:paraId="565304A8" w14:textId="44D0F8D4" w:rsidR="00274A61" w:rsidRPr="004602A1" w:rsidRDefault="002518E6" w:rsidP="00274A61">
      <w:pPr>
        <w:pStyle w:val="ListParagraph"/>
        <w:numPr>
          <w:ilvl w:val="0"/>
          <w:numId w:val="1"/>
        </w:numPr>
        <w:textAlignment w:val="baseline"/>
        <w:rPr>
          <w:rFonts w:ascii="Trebuchet MS" w:hAnsi="Trebuchet MS"/>
        </w:rPr>
      </w:pPr>
      <w:r w:rsidRPr="004602A1">
        <w:rPr>
          <w:rFonts w:ascii="Trebuchet MS" w:hAnsi="Trebuchet MS"/>
        </w:rPr>
        <w:t xml:space="preserve"> Block purchased provision is considered first when making a placement but if this is not suitable then the Council is able to competitively spot purchase </w:t>
      </w:r>
      <w:r w:rsidR="0014736A" w:rsidRPr="004602A1">
        <w:rPr>
          <w:rFonts w:ascii="Trebuchet MS" w:hAnsi="Trebuchet MS"/>
        </w:rPr>
        <w:t>considering</w:t>
      </w:r>
      <w:r w:rsidRPr="004602A1">
        <w:rPr>
          <w:rFonts w:ascii="Trebuchet MS" w:hAnsi="Trebuchet MS"/>
        </w:rPr>
        <w:t xml:space="preserve"> availability, choice and price. If the resident or their family, choose more costly provision then top ups may be chargeable. A very small minority of placements have a third party top up in place which indicates that the Council is currently purchasing at rates required by a competitive market. </w:t>
      </w:r>
    </w:p>
    <w:p w14:paraId="742C32F1" w14:textId="370BAF5B" w:rsidR="00274A61" w:rsidRPr="004602A1" w:rsidRDefault="00274A61" w:rsidP="00274A61">
      <w:pPr>
        <w:pStyle w:val="ListParagraph"/>
        <w:numPr>
          <w:ilvl w:val="0"/>
          <w:numId w:val="1"/>
        </w:numPr>
        <w:textAlignment w:val="baseline"/>
        <w:rPr>
          <w:rFonts w:ascii="Trebuchet MS" w:hAnsi="Trebuchet MS"/>
        </w:rPr>
      </w:pPr>
      <w:r w:rsidRPr="004602A1">
        <w:rPr>
          <w:rFonts w:ascii="Trebuchet MS" w:hAnsi="Trebuchet MS"/>
        </w:rPr>
        <w:t>Current rates are provided in the table below.</w:t>
      </w:r>
    </w:p>
    <w:tbl>
      <w:tblPr>
        <w:tblW w:w="1006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6"/>
        <w:gridCol w:w="4678"/>
      </w:tblGrid>
      <w:tr w:rsidR="00274A61" w:rsidRPr="004602A1" w14:paraId="605B180A" w14:textId="77777777" w:rsidTr="000B21CE">
        <w:trPr>
          <w:trHeight w:val="615"/>
        </w:trPr>
        <w:tc>
          <w:tcPr>
            <w:tcW w:w="538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AF32A2D" w14:textId="77777777" w:rsidR="00274A61" w:rsidRPr="004602A1" w:rsidRDefault="00274A61" w:rsidP="000B21CE">
            <w:pPr>
              <w:textAlignment w:val="baseline"/>
              <w:rPr>
                <w:rFonts w:cstheme="minorHAnsi"/>
                <w:sz w:val="22"/>
                <w:szCs w:val="22"/>
              </w:rPr>
            </w:pPr>
            <w:r w:rsidRPr="004602A1">
              <w:rPr>
                <w:rFonts w:cstheme="minorHAnsi"/>
                <w:sz w:val="22"/>
                <w:szCs w:val="22"/>
              </w:rPr>
              <w:t> </w:t>
            </w:r>
          </w:p>
        </w:tc>
        <w:tc>
          <w:tcPr>
            <w:tcW w:w="4678" w:type="dxa"/>
            <w:tcBorders>
              <w:top w:val="single" w:sz="6" w:space="0" w:color="auto"/>
              <w:left w:val="single" w:sz="6" w:space="0" w:color="auto"/>
              <w:right w:val="single" w:sz="6" w:space="0" w:color="auto"/>
            </w:tcBorders>
            <w:shd w:val="clear" w:color="auto" w:fill="D9E2F3" w:themeFill="accent1" w:themeFillTint="33"/>
            <w:hideMark/>
          </w:tcPr>
          <w:p w14:paraId="5DA60A84" w14:textId="77777777" w:rsidR="00274A61" w:rsidRPr="004602A1" w:rsidRDefault="00274A61" w:rsidP="000B21CE">
            <w:pPr>
              <w:jc w:val="center"/>
              <w:textAlignment w:val="baseline"/>
              <w:rPr>
                <w:rFonts w:cstheme="minorHAnsi"/>
                <w:sz w:val="22"/>
                <w:szCs w:val="22"/>
              </w:rPr>
            </w:pPr>
            <w:r w:rsidRPr="004602A1">
              <w:rPr>
                <w:rFonts w:cstheme="minorHAnsi"/>
                <w:sz w:val="22"/>
                <w:szCs w:val="22"/>
              </w:rPr>
              <w:t> </w:t>
            </w:r>
          </w:p>
          <w:p w14:paraId="45EE41B2" w14:textId="77777777" w:rsidR="00274A61" w:rsidRPr="004602A1" w:rsidRDefault="00274A61" w:rsidP="000B21CE">
            <w:pPr>
              <w:jc w:val="center"/>
              <w:textAlignment w:val="baseline"/>
              <w:rPr>
                <w:rFonts w:cstheme="minorHAnsi"/>
                <w:sz w:val="22"/>
                <w:szCs w:val="22"/>
              </w:rPr>
            </w:pPr>
            <w:r w:rsidRPr="004602A1">
              <w:rPr>
                <w:rFonts w:cstheme="minorHAnsi"/>
                <w:bCs/>
                <w:sz w:val="22"/>
                <w:szCs w:val="22"/>
              </w:rPr>
              <w:t>March 2023 - Average</w:t>
            </w:r>
          </w:p>
        </w:tc>
      </w:tr>
      <w:tr w:rsidR="00274A61" w:rsidRPr="004602A1" w14:paraId="4268C619" w14:textId="77777777" w:rsidTr="000B21CE">
        <w:trPr>
          <w:trHeight w:val="300"/>
        </w:trPr>
        <w:tc>
          <w:tcPr>
            <w:tcW w:w="538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1B61153" w14:textId="77777777" w:rsidR="00274A61" w:rsidRPr="004602A1" w:rsidRDefault="00274A61" w:rsidP="000B21CE">
            <w:pPr>
              <w:textAlignment w:val="baseline"/>
              <w:rPr>
                <w:rFonts w:cstheme="minorHAnsi"/>
                <w:sz w:val="22"/>
                <w:szCs w:val="22"/>
              </w:rPr>
            </w:pPr>
            <w:r w:rsidRPr="004602A1">
              <w:rPr>
                <w:rFonts w:cstheme="minorHAnsi"/>
                <w:sz w:val="22"/>
                <w:szCs w:val="22"/>
              </w:rPr>
              <w:t>Residential 65+</w:t>
            </w:r>
          </w:p>
        </w:tc>
        <w:tc>
          <w:tcPr>
            <w:tcW w:w="467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0C360E3" w14:textId="77777777" w:rsidR="00274A61" w:rsidRPr="004602A1" w:rsidRDefault="00274A61" w:rsidP="000B21CE">
            <w:pPr>
              <w:jc w:val="center"/>
              <w:textAlignment w:val="baseline"/>
              <w:rPr>
                <w:rFonts w:cstheme="minorHAnsi"/>
                <w:sz w:val="22"/>
                <w:szCs w:val="22"/>
              </w:rPr>
            </w:pPr>
            <w:r w:rsidRPr="004602A1">
              <w:rPr>
                <w:rFonts w:cstheme="minorHAnsi"/>
                <w:sz w:val="22"/>
                <w:szCs w:val="22"/>
              </w:rPr>
              <w:t>£834.88</w:t>
            </w:r>
          </w:p>
        </w:tc>
      </w:tr>
      <w:tr w:rsidR="00274A61" w:rsidRPr="004602A1" w14:paraId="50307836" w14:textId="77777777" w:rsidTr="000B21CE">
        <w:trPr>
          <w:trHeight w:val="300"/>
        </w:trPr>
        <w:tc>
          <w:tcPr>
            <w:tcW w:w="538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8847A8F" w14:textId="20DED0A1" w:rsidR="00274A61" w:rsidRPr="004602A1" w:rsidRDefault="00274A61" w:rsidP="000B21CE">
            <w:pPr>
              <w:textAlignment w:val="baseline"/>
              <w:rPr>
                <w:rFonts w:cstheme="minorHAnsi"/>
                <w:sz w:val="22"/>
                <w:szCs w:val="22"/>
              </w:rPr>
            </w:pPr>
            <w:r w:rsidRPr="004602A1">
              <w:rPr>
                <w:rFonts w:cstheme="minorHAnsi"/>
                <w:sz w:val="22"/>
                <w:szCs w:val="22"/>
              </w:rPr>
              <w:t xml:space="preserve">Residential </w:t>
            </w:r>
            <w:r w:rsidR="008113E0" w:rsidRPr="004602A1">
              <w:rPr>
                <w:rFonts w:cstheme="minorHAnsi"/>
                <w:sz w:val="22"/>
                <w:szCs w:val="22"/>
              </w:rPr>
              <w:t>Dementia 65</w:t>
            </w:r>
            <w:r w:rsidRPr="004602A1">
              <w:rPr>
                <w:rFonts w:cstheme="minorHAnsi"/>
                <w:sz w:val="22"/>
                <w:szCs w:val="22"/>
              </w:rPr>
              <w:t>+</w:t>
            </w:r>
          </w:p>
        </w:tc>
        <w:tc>
          <w:tcPr>
            <w:tcW w:w="467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D5E92BF" w14:textId="77777777" w:rsidR="00274A61" w:rsidRPr="004602A1" w:rsidRDefault="00274A61" w:rsidP="000B21CE">
            <w:pPr>
              <w:jc w:val="center"/>
              <w:textAlignment w:val="baseline"/>
              <w:rPr>
                <w:rFonts w:cstheme="minorHAnsi"/>
                <w:sz w:val="22"/>
                <w:szCs w:val="22"/>
              </w:rPr>
            </w:pPr>
            <w:r w:rsidRPr="004602A1">
              <w:rPr>
                <w:rFonts w:cstheme="minorHAnsi"/>
                <w:sz w:val="22"/>
                <w:szCs w:val="22"/>
              </w:rPr>
              <w:t>£803.48</w:t>
            </w:r>
          </w:p>
        </w:tc>
      </w:tr>
      <w:tr w:rsidR="00274A61" w:rsidRPr="004602A1" w14:paraId="49A10E13" w14:textId="77777777" w:rsidTr="000B21CE">
        <w:trPr>
          <w:trHeight w:val="300"/>
        </w:trPr>
        <w:tc>
          <w:tcPr>
            <w:tcW w:w="538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E808CC0" w14:textId="77777777" w:rsidR="00274A61" w:rsidRPr="004602A1" w:rsidRDefault="00274A61" w:rsidP="000B21CE">
            <w:pPr>
              <w:textAlignment w:val="baseline"/>
              <w:rPr>
                <w:rFonts w:cstheme="minorHAnsi"/>
                <w:sz w:val="22"/>
                <w:szCs w:val="22"/>
              </w:rPr>
            </w:pPr>
            <w:r w:rsidRPr="004602A1">
              <w:rPr>
                <w:rFonts w:cstheme="minorHAnsi"/>
                <w:sz w:val="22"/>
                <w:szCs w:val="22"/>
              </w:rPr>
              <w:t>Nursing 65+ (does not include FNC) </w:t>
            </w:r>
          </w:p>
        </w:tc>
        <w:tc>
          <w:tcPr>
            <w:tcW w:w="467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4A4997C" w14:textId="77777777" w:rsidR="00274A61" w:rsidRPr="004602A1" w:rsidRDefault="00274A61" w:rsidP="000B21CE">
            <w:pPr>
              <w:jc w:val="center"/>
              <w:textAlignment w:val="baseline"/>
              <w:rPr>
                <w:rFonts w:cstheme="minorHAnsi"/>
                <w:sz w:val="22"/>
                <w:szCs w:val="22"/>
              </w:rPr>
            </w:pPr>
            <w:r w:rsidRPr="004602A1">
              <w:rPr>
                <w:rFonts w:cstheme="minorHAnsi"/>
                <w:sz w:val="22"/>
                <w:szCs w:val="22"/>
              </w:rPr>
              <w:t>£925.65 </w:t>
            </w:r>
          </w:p>
        </w:tc>
      </w:tr>
      <w:tr w:rsidR="00274A61" w:rsidRPr="004602A1" w14:paraId="29FF429D" w14:textId="77777777" w:rsidTr="000B21CE">
        <w:trPr>
          <w:trHeight w:val="300"/>
        </w:trPr>
        <w:tc>
          <w:tcPr>
            <w:tcW w:w="538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2A5DB8C" w14:textId="77777777" w:rsidR="00274A61" w:rsidRPr="004602A1" w:rsidRDefault="00274A61" w:rsidP="000B21CE">
            <w:pPr>
              <w:textAlignment w:val="baseline"/>
              <w:rPr>
                <w:rFonts w:cstheme="minorHAnsi"/>
                <w:sz w:val="22"/>
                <w:szCs w:val="22"/>
              </w:rPr>
            </w:pPr>
            <w:r w:rsidRPr="004602A1">
              <w:rPr>
                <w:rFonts w:cstheme="minorHAnsi"/>
                <w:sz w:val="22"/>
                <w:szCs w:val="22"/>
              </w:rPr>
              <w:t>Nursing Dementia 65+ (does not include FNC) </w:t>
            </w:r>
          </w:p>
        </w:tc>
        <w:tc>
          <w:tcPr>
            <w:tcW w:w="467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FE4723B" w14:textId="77777777" w:rsidR="00274A61" w:rsidRPr="004602A1" w:rsidRDefault="00274A61" w:rsidP="000B21CE">
            <w:pPr>
              <w:jc w:val="center"/>
              <w:textAlignment w:val="baseline"/>
              <w:rPr>
                <w:rFonts w:cstheme="minorHAnsi"/>
                <w:sz w:val="22"/>
                <w:szCs w:val="22"/>
              </w:rPr>
            </w:pPr>
            <w:r w:rsidRPr="004602A1">
              <w:rPr>
                <w:rFonts w:cstheme="minorHAnsi"/>
                <w:sz w:val="22"/>
                <w:szCs w:val="22"/>
              </w:rPr>
              <w:t>£834.36 </w:t>
            </w:r>
          </w:p>
        </w:tc>
      </w:tr>
    </w:tbl>
    <w:p w14:paraId="68D90E9C" w14:textId="77777777" w:rsidR="00274A61" w:rsidRPr="004602A1" w:rsidRDefault="00274A61" w:rsidP="00274A61">
      <w:pPr>
        <w:textAlignment w:val="baseline"/>
        <w:rPr>
          <w:sz w:val="22"/>
          <w:szCs w:val="22"/>
        </w:rPr>
      </w:pPr>
    </w:p>
    <w:p w14:paraId="14043BC5" w14:textId="1D9BD9AC" w:rsidR="0067244B" w:rsidRPr="004602A1" w:rsidRDefault="00A66637" w:rsidP="0067244B">
      <w:pPr>
        <w:pStyle w:val="ListParagraph"/>
        <w:numPr>
          <w:ilvl w:val="0"/>
          <w:numId w:val="1"/>
        </w:numPr>
        <w:textAlignment w:val="baseline"/>
        <w:rPr>
          <w:rFonts w:ascii="Trebuchet MS" w:hAnsi="Trebuchet MS"/>
        </w:rPr>
      </w:pPr>
      <w:r w:rsidRPr="004602A1">
        <w:rPr>
          <w:rFonts w:ascii="Trebuchet MS" w:hAnsi="Trebuchet MS"/>
        </w:rPr>
        <w:t xml:space="preserve">Participation in the </w:t>
      </w:r>
      <w:r w:rsidRPr="004602A1">
        <w:rPr>
          <w:rFonts w:ascii="Trebuchet MS" w:hAnsi="Trebuchet MS" w:cstheme="minorHAnsi"/>
        </w:rPr>
        <w:t xml:space="preserve">Fair Cost of Care exercise was </w:t>
      </w:r>
      <w:r w:rsidR="00302C83" w:rsidRPr="004602A1">
        <w:rPr>
          <w:rFonts w:ascii="Trebuchet MS" w:hAnsi="Trebuchet MS" w:cstheme="minorHAnsi"/>
        </w:rPr>
        <w:t>disappointing but</w:t>
      </w:r>
      <w:r w:rsidRPr="004602A1">
        <w:rPr>
          <w:rFonts w:ascii="Trebuchet MS" w:hAnsi="Trebuchet MS" w:cstheme="minorHAnsi"/>
        </w:rPr>
        <w:t xml:space="preserve"> did </w:t>
      </w:r>
      <w:r w:rsidRPr="004602A1">
        <w:rPr>
          <w:rFonts w:ascii="Trebuchet MS" w:hAnsi="Trebuchet MS" w:cstheme="minorHAnsi"/>
          <w:b/>
          <w:bCs/>
        </w:rPr>
        <w:t>not</w:t>
      </w:r>
      <w:r w:rsidRPr="004602A1">
        <w:rPr>
          <w:rFonts w:ascii="Trebuchet MS" w:hAnsi="Trebuchet MS" w:cstheme="minorHAnsi"/>
        </w:rPr>
        <w:t xml:space="preserve"> indicate a significant discrepancy between rates paid by the Council and the ‘fair median rate’</w:t>
      </w:r>
      <w:r w:rsidR="00302C83" w:rsidRPr="004602A1">
        <w:rPr>
          <w:rFonts w:ascii="Trebuchet MS" w:hAnsi="Trebuchet MS" w:cstheme="minorHAnsi"/>
        </w:rPr>
        <w:t xml:space="preserve">. </w:t>
      </w:r>
      <w:r w:rsidR="00274A61" w:rsidRPr="004602A1">
        <w:rPr>
          <w:rFonts w:ascii="Trebuchet MS" w:hAnsi="Trebuchet MS"/>
          <w:color w:val="000000"/>
        </w:rPr>
        <w:t xml:space="preserve">The Council does not set fee rates and will continue to use a range of information when determining </w:t>
      </w:r>
      <w:r w:rsidR="0014736A" w:rsidRPr="004602A1">
        <w:rPr>
          <w:rFonts w:ascii="Trebuchet MS" w:hAnsi="Trebuchet MS"/>
          <w:color w:val="000000"/>
        </w:rPr>
        <w:t>a</w:t>
      </w:r>
      <w:r w:rsidR="00274A61" w:rsidRPr="004602A1">
        <w:rPr>
          <w:rFonts w:ascii="Trebuchet MS" w:hAnsi="Trebuchet MS"/>
          <w:color w:val="000000"/>
        </w:rPr>
        <w:t xml:space="preserve"> cost-effective price</w:t>
      </w:r>
      <w:r w:rsidR="0014736A" w:rsidRPr="004602A1">
        <w:rPr>
          <w:rFonts w:ascii="Trebuchet MS" w:hAnsi="Trebuchet MS"/>
          <w:color w:val="000000"/>
        </w:rPr>
        <w:t xml:space="preserve"> </w:t>
      </w:r>
      <w:r w:rsidR="00274A61" w:rsidRPr="004602A1">
        <w:rPr>
          <w:rFonts w:ascii="Trebuchet MS" w:hAnsi="Trebuchet MS"/>
          <w:color w:val="000000"/>
        </w:rPr>
        <w:t xml:space="preserve">and </w:t>
      </w:r>
      <w:r w:rsidR="004B3AB7">
        <w:rPr>
          <w:rFonts w:ascii="Trebuchet MS" w:hAnsi="Trebuchet MS"/>
          <w:color w:val="000000"/>
        </w:rPr>
        <w:t xml:space="preserve">will work with providers to </w:t>
      </w:r>
      <w:r w:rsidR="0014736A" w:rsidRPr="004602A1">
        <w:rPr>
          <w:rFonts w:ascii="Trebuchet MS" w:hAnsi="Trebuchet MS"/>
          <w:color w:val="000000"/>
        </w:rPr>
        <w:t>ensur</w:t>
      </w:r>
      <w:r w:rsidR="004B3AB7">
        <w:rPr>
          <w:rFonts w:ascii="Trebuchet MS" w:hAnsi="Trebuchet MS"/>
          <w:color w:val="000000"/>
        </w:rPr>
        <w:t>e</w:t>
      </w:r>
      <w:r w:rsidR="0014736A" w:rsidRPr="004602A1">
        <w:rPr>
          <w:rFonts w:ascii="Trebuchet MS" w:hAnsi="Trebuchet MS"/>
          <w:color w:val="000000"/>
        </w:rPr>
        <w:t xml:space="preserve"> </w:t>
      </w:r>
      <w:r w:rsidRPr="004602A1">
        <w:rPr>
          <w:rFonts w:ascii="Trebuchet MS" w:hAnsi="Trebuchet MS" w:cstheme="minorHAnsi"/>
        </w:rPr>
        <w:t xml:space="preserve">that inflationary uplifts are reasonable and reflect current pressures. </w:t>
      </w:r>
      <w:r w:rsidR="004B3AB7" w:rsidRPr="004602A1">
        <w:rPr>
          <w:rFonts w:ascii="Trebuchet MS" w:hAnsi="Trebuchet MS"/>
        </w:rPr>
        <w:t xml:space="preserve">Following engagement with the market, the Council will be offering inflationary uplifts to </w:t>
      </w:r>
      <w:r w:rsidR="004B3AB7" w:rsidRPr="004602A1">
        <w:rPr>
          <w:rFonts w:ascii="Trebuchet MS" w:hAnsi="Trebuchet MS"/>
        </w:rPr>
        <w:lastRenderedPageBreak/>
        <w:t xml:space="preserve">the market for 2023/24 which reflect rising workforce costs and cost of living. </w:t>
      </w:r>
      <w:r w:rsidR="00274A61" w:rsidRPr="004602A1">
        <w:rPr>
          <w:rFonts w:ascii="Trebuchet MS" w:hAnsi="Trebuchet MS"/>
        </w:rPr>
        <w:t xml:space="preserve">Land transfer arrangements have </w:t>
      </w:r>
      <w:r w:rsidR="004B3AB7">
        <w:rPr>
          <w:rFonts w:ascii="Trebuchet MS" w:hAnsi="Trebuchet MS"/>
        </w:rPr>
        <w:t xml:space="preserve">enabled </w:t>
      </w:r>
      <w:r w:rsidR="00274A61" w:rsidRPr="004602A1">
        <w:rPr>
          <w:rFonts w:ascii="Trebuchet MS" w:hAnsi="Trebuchet MS"/>
        </w:rPr>
        <w:t xml:space="preserve">the Council </w:t>
      </w:r>
      <w:r w:rsidR="007744FA">
        <w:rPr>
          <w:rFonts w:ascii="Trebuchet MS" w:hAnsi="Trebuchet MS"/>
        </w:rPr>
        <w:t>to</w:t>
      </w:r>
      <w:r w:rsidR="00274A61" w:rsidRPr="004602A1">
        <w:rPr>
          <w:rFonts w:ascii="Trebuchet MS" w:hAnsi="Trebuchet MS"/>
        </w:rPr>
        <w:t xml:space="preserve"> secur</w:t>
      </w:r>
      <w:r w:rsidR="004B3AB7">
        <w:rPr>
          <w:rFonts w:ascii="Trebuchet MS" w:hAnsi="Trebuchet MS"/>
        </w:rPr>
        <w:t>e</w:t>
      </w:r>
      <w:r w:rsidR="00274A61" w:rsidRPr="004602A1">
        <w:rPr>
          <w:rFonts w:ascii="Trebuchet MS" w:hAnsi="Trebuchet MS"/>
        </w:rPr>
        <w:t xml:space="preserve"> some competitive rates</w:t>
      </w:r>
      <w:r w:rsidR="0014736A" w:rsidRPr="004602A1">
        <w:rPr>
          <w:rFonts w:ascii="Trebuchet MS" w:hAnsi="Trebuchet MS"/>
        </w:rPr>
        <w:t xml:space="preserve"> which impact on</w:t>
      </w:r>
      <w:r w:rsidR="004B3AB7">
        <w:rPr>
          <w:rFonts w:ascii="Trebuchet MS" w:hAnsi="Trebuchet MS"/>
        </w:rPr>
        <w:t xml:space="preserve"> </w:t>
      </w:r>
      <w:r w:rsidR="0014736A" w:rsidRPr="004602A1">
        <w:rPr>
          <w:rFonts w:ascii="Trebuchet MS" w:hAnsi="Trebuchet MS"/>
        </w:rPr>
        <w:t>average</w:t>
      </w:r>
      <w:r w:rsidR="004B3AB7">
        <w:rPr>
          <w:rFonts w:ascii="Trebuchet MS" w:hAnsi="Trebuchet MS"/>
        </w:rPr>
        <w:t>s</w:t>
      </w:r>
      <w:r w:rsidR="0014736A" w:rsidRPr="004602A1">
        <w:rPr>
          <w:rFonts w:ascii="Trebuchet MS" w:hAnsi="Trebuchet MS"/>
        </w:rPr>
        <w:t xml:space="preserve">. </w:t>
      </w:r>
    </w:p>
    <w:p w14:paraId="679E7F76" w14:textId="5A6884BE" w:rsidR="002518E6" w:rsidRPr="004602A1" w:rsidRDefault="0067244B" w:rsidP="002518E6">
      <w:pPr>
        <w:pStyle w:val="ListParagraph"/>
        <w:numPr>
          <w:ilvl w:val="0"/>
          <w:numId w:val="1"/>
        </w:numPr>
        <w:textAlignment w:val="baseline"/>
        <w:rPr>
          <w:rFonts w:ascii="Trebuchet MS" w:hAnsi="Trebuchet MS"/>
        </w:rPr>
      </w:pPr>
      <w:r w:rsidRPr="004602A1">
        <w:rPr>
          <w:rFonts w:ascii="Trebuchet MS" w:hAnsi="Trebuchet MS"/>
        </w:rPr>
        <w:t>At present, f</w:t>
      </w:r>
      <w:r w:rsidR="002518E6" w:rsidRPr="004602A1">
        <w:rPr>
          <w:rFonts w:ascii="Trebuchet MS" w:hAnsi="Trebuchet MS"/>
        </w:rPr>
        <w:t xml:space="preserve">inancial viability </w:t>
      </w:r>
      <w:r w:rsidR="00BB046A" w:rsidRPr="004602A1">
        <w:rPr>
          <w:rFonts w:ascii="Trebuchet MS" w:hAnsi="Trebuchet MS"/>
        </w:rPr>
        <w:t>appears</w:t>
      </w:r>
      <w:r w:rsidR="002518E6" w:rsidRPr="004602A1">
        <w:rPr>
          <w:rFonts w:ascii="Trebuchet MS" w:hAnsi="Trebuchet MS"/>
        </w:rPr>
        <w:t xml:space="preserve"> good. The average credit risk for the 13 </w:t>
      </w:r>
      <w:r w:rsidR="004B3AB7">
        <w:rPr>
          <w:rFonts w:ascii="Trebuchet MS" w:hAnsi="Trebuchet MS"/>
        </w:rPr>
        <w:t xml:space="preserve">established </w:t>
      </w:r>
      <w:r w:rsidR="002518E6" w:rsidRPr="004602A1">
        <w:rPr>
          <w:rFonts w:ascii="Trebuchet MS" w:hAnsi="Trebuchet MS"/>
        </w:rPr>
        <w:t xml:space="preserve">care homes in Reading is 78/100 which would suggest a low risk of financial insolvency within the next 12 months though the Council recognises the need to ensure close oversight given current cost of living </w:t>
      </w:r>
      <w:r w:rsidR="00CB239B" w:rsidRPr="004602A1">
        <w:rPr>
          <w:rFonts w:ascii="Trebuchet MS" w:hAnsi="Trebuchet MS"/>
        </w:rPr>
        <w:t xml:space="preserve">and workforce </w:t>
      </w:r>
      <w:r w:rsidR="002518E6" w:rsidRPr="004602A1">
        <w:rPr>
          <w:rFonts w:ascii="Trebuchet MS" w:hAnsi="Trebuchet MS"/>
        </w:rPr>
        <w:t xml:space="preserve">pressures. </w:t>
      </w:r>
    </w:p>
    <w:p w14:paraId="06B93D9E" w14:textId="6E0B6BC5" w:rsidR="0067244B" w:rsidRPr="00A30991" w:rsidRDefault="0067244B" w:rsidP="006A1BC9">
      <w:pPr>
        <w:pStyle w:val="ListParagraph"/>
        <w:numPr>
          <w:ilvl w:val="0"/>
          <w:numId w:val="1"/>
        </w:numPr>
        <w:textAlignment w:val="baseline"/>
        <w:rPr>
          <w:rFonts w:ascii="Trebuchet MS" w:hAnsi="Trebuchet MS"/>
        </w:rPr>
      </w:pPr>
      <w:r w:rsidRPr="00A30991">
        <w:rPr>
          <w:rFonts w:ascii="Trebuchet MS" w:hAnsi="Trebuchet MS"/>
        </w:rPr>
        <w:t xml:space="preserve">Reading does face sufficiency challenges in the social care workforce. </w:t>
      </w:r>
      <w:r w:rsidR="004B3AB7" w:rsidRPr="00A30991">
        <w:rPr>
          <w:rFonts w:ascii="Trebuchet MS" w:hAnsi="Trebuchet MS"/>
        </w:rPr>
        <w:t>Whilst c</w:t>
      </w:r>
      <w:r w:rsidRPr="00A30991">
        <w:rPr>
          <w:rFonts w:ascii="Trebuchet MS" w:hAnsi="Trebuchet MS"/>
        </w:rPr>
        <w:t>urrent market conditions in Reading are supporting</w:t>
      </w:r>
      <w:r w:rsidR="007744FA">
        <w:rPr>
          <w:rFonts w:ascii="Trebuchet MS" w:hAnsi="Trebuchet MS"/>
        </w:rPr>
        <w:t xml:space="preserve"> the</w:t>
      </w:r>
      <w:r w:rsidRPr="00A30991">
        <w:rPr>
          <w:rFonts w:ascii="Trebuchet MS" w:hAnsi="Trebuchet MS"/>
        </w:rPr>
        <w:t xml:space="preserve"> development of the workforce </w:t>
      </w:r>
      <w:r w:rsidR="00970728" w:rsidRPr="00A30991">
        <w:rPr>
          <w:rFonts w:ascii="Trebuchet MS" w:hAnsi="Trebuchet MS"/>
        </w:rPr>
        <w:t>and most care homes have sufficient full time and bank staff</w:t>
      </w:r>
      <w:r w:rsidR="004B3AB7" w:rsidRPr="00A30991">
        <w:rPr>
          <w:rFonts w:ascii="Trebuchet MS" w:hAnsi="Trebuchet MS"/>
        </w:rPr>
        <w:t xml:space="preserve">, </w:t>
      </w:r>
      <w:r w:rsidR="00970728" w:rsidRPr="00A30991">
        <w:rPr>
          <w:rFonts w:ascii="Trebuchet MS" w:hAnsi="Trebuchet MS"/>
        </w:rPr>
        <w:t>recruitment and retention requires c</w:t>
      </w:r>
      <w:r w:rsidR="004B3AB7" w:rsidRPr="00A30991">
        <w:rPr>
          <w:rFonts w:ascii="Trebuchet MS" w:hAnsi="Trebuchet MS"/>
        </w:rPr>
        <w:t xml:space="preserve">ontinued </w:t>
      </w:r>
      <w:r w:rsidR="00970728" w:rsidRPr="00A30991">
        <w:rPr>
          <w:rFonts w:ascii="Trebuchet MS" w:hAnsi="Trebuchet MS"/>
        </w:rPr>
        <w:t xml:space="preserve">attention, particularly as retail and leisure services in the borough are paying competitive wages with additional benefits to staff. It is difficult for care homes to compete. The Council, as part of its commitment to the Unison Ethical Care Charter encourages care home providers to pay staff the </w:t>
      </w:r>
      <w:r w:rsidR="00A30991" w:rsidRPr="00A30991">
        <w:rPr>
          <w:rFonts w:ascii="Trebuchet MS" w:hAnsi="Trebuchet MS"/>
        </w:rPr>
        <w:t xml:space="preserve">Living Wage </w:t>
      </w:r>
      <w:r w:rsidR="00970728" w:rsidRPr="00A30991">
        <w:rPr>
          <w:rFonts w:ascii="Trebuchet MS" w:hAnsi="Trebuchet MS"/>
        </w:rPr>
        <w:t xml:space="preserve">Foundation </w:t>
      </w:r>
      <w:r w:rsidR="00A30991" w:rsidRPr="00A30991">
        <w:rPr>
          <w:rFonts w:ascii="Trebuchet MS" w:hAnsi="Trebuchet MS"/>
        </w:rPr>
        <w:t>‘</w:t>
      </w:r>
      <w:r w:rsidR="00970728" w:rsidRPr="00A30991">
        <w:rPr>
          <w:rFonts w:ascii="Trebuchet MS" w:hAnsi="Trebuchet MS"/>
        </w:rPr>
        <w:t>Real Living Wage</w:t>
      </w:r>
      <w:r w:rsidR="00A30991" w:rsidRPr="00A30991">
        <w:rPr>
          <w:rFonts w:ascii="Trebuchet MS" w:hAnsi="Trebuchet MS"/>
        </w:rPr>
        <w:t>’ to support recruitment.</w:t>
      </w:r>
      <w:r w:rsidR="00A30991">
        <w:rPr>
          <w:rFonts w:ascii="Trebuchet MS" w:hAnsi="Trebuchet MS"/>
        </w:rPr>
        <w:t xml:space="preserve">  </w:t>
      </w:r>
      <w:r w:rsidR="00970728" w:rsidRPr="00A30991">
        <w:rPr>
          <w:rFonts w:ascii="Trebuchet MS" w:hAnsi="Trebuchet MS"/>
        </w:rPr>
        <w:t>Care Homes in Reading employ 36% of the care work force. 95% of are on permanent contracts but 16% of those are 0-hour contracts. This is double the average for care workers in England. 46% of staff in nursing homes have a qualification relevant to social care and 42% of staff employed in residential services have a qualification relevant to social care. These are comparable with levels of qualifications across England (</w:t>
      </w:r>
      <w:hyperlink r:id="rId12" w:history="1">
        <w:r w:rsidR="00970728" w:rsidRPr="00A30991">
          <w:rPr>
            <w:rStyle w:val="Hyperlink"/>
            <w:rFonts w:ascii="Trebuchet MS" w:hAnsi="Trebuchet MS"/>
          </w:rPr>
          <w:t>Skills for Care Workforce Intelligence Data 2021/22</w:t>
        </w:r>
      </w:hyperlink>
      <w:r w:rsidR="00970728" w:rsidRPr="00A30991">
        <w:rPr>
          <w:rFonts w:ascii="Trebuchet MS" w:hAnsi="Trebuchet MS"/>
        </w:rPr>
        <w:t xml:space="preserve">). </w:t>
      </w:r>
    </w:p>
    <w:p w14:paraId="065A18B5" w14:textId="77A46317" w:rsidR="00ED329E" w:rsidRDefault="002518E6" w:rsidP="001B5715">
      <w:pPr>
        <w:pStyle w:val="ListParagraph"/>
        <w:numPr>
          <w:ilvl w:val="0"/>
          <w:numId w:val="1"/>
        </w:numPr>
        <w:textAlignment w:val="baseline"/>
        <w:rPr>
          <w:rFonts w:ascii="Trebuchet MS" w:hAnsi="Trebuchet MS"/>
        </w:rPr>
      </w:pPr>
      <w:r w:rsidRPr="00F44243">
        <w:rPr>
          <w:rFonts w:ascii="Trebuchet MS" w:hAnsi="Trebuchet MS"/>
        </w:rPr>
        <w:t>At present, 11 homes have CQC ratings of either ‘Good’ or ‘Outstanding’, 2 are rated ‘Requires Improvement’ and</w:t>
      </w:r>
      <w:r w:rsidR="00A30991" w:rsidRPr="00F44243">
        <w:rPr>
          <w:rFonts w:ascii="Trebuchet MS" w:hAnsi="Trebuchet MS"/>
        </w:rPr>
        <w:t xml:space="preserve"> the new</w:t>
      </w:r>
      <w:r w:rsidRPr="00F44243">
        <w:rPr>
          <w:rFonts w:ascii="Trebuchet MS" w:hAnsi="Trebuchet MS"/>
        </w:rPr>
        <w:t xml:space="preserve"> home is yet to be inspected by CQC for the first time. Quality monitoring brings together information from CQC, safeguarding and complaints and contract management.   The Council works closely with neighbouring authorities, CQC and the NHS in monitoring the quality of provision.  </w:t>
      </w:r>
      <w:r w:rsidR="002D5A67" w:rsidRPr="00F44243">
        <w:rPr>
          <w:rFonts w:ascii="Trebuchet MS" w:hAnsi="Trebuchet MS"/>
        </w:rPr>
        <w:t xml:space="preserve">During the pandemic, </w:t>
      </w:r>
      <w:r w:rsidR="00745A4C" w:rsidRPr="00F44243">
        <w:rPr>
          <w:rFonts w:ascii="Trebuchet MS" w:hAnsi="Trebuchet MS"/>
        </w:rPr>
        <w:t xml:space="preserve">services were not routinely visited by families, the regulator, local authority or health. Over the last year, </w:t>
      </w:r>
      <w:r w:rsidR="00F44243" w:rsidRPr="00F44243">
        <w:rPr>
          <w:rFonts w:ascii="Trebuchet MS" w:hAnsi="Trebuchet MS"/>
        </w:rPr>
        <w:t>t</w:t>
      </w:r>
      <w:r w:rsidR="00745A4C" w:rsidRPr="00F44243">
        <w:rPr>
          <w:rFonts w:ascii="Trebuchet MS" w:hAnsi="Trebuchet MS"/>
        </w:rPr>
        <w:t>he rein</w:t>
      </w:r>
      <w:r w:rsidR="009F56E7" w:rsidRPr="00F44243">
        <w:rPr>
          <w:rFonts w:ascii="Trebuchet MS" w:hAnsi="Trebuchet MS"/>
        </w:rPr>
        <w:t xml:space="preserve">statement of regular reviews, quality visits and CQC inspections </w:t>
      </w:r>
      <w:r w:rsidR="00F44243" w:rsidRPr="00F44243">
        <w:rPr>
          <w:rFonts w:ascii="Trebuchet MS" w:hAnsi="Trebuchet MS"/>
        </w:rPr>
        <w:t>has</w:t>
      </w:r>
      <w:r w:rsidR="009F56E7" w:rsidRPr="00F44243">
        <w:rPr>
          <w:rFonts w:ascii="Trebuchet MS" w:hAnsi="Trebuchet MS"/>
        </w:rPr>
        <w:t xml:space="preserve"> highlight</w:t>
      </w:r>
      <w:r w:rsidR="00F44243" w:rsidRPr="00F44243">
        <w:rPr>
          <w:rFonts w:ascii="Trebuchet MS" w:hAnsi="Trebuchet MS"/>
        </w:rPr>
        <w:t>ed</w:t>
      </w:r>
      <w:r w:rsidR="009F56E7" w:rsidRPr="00F44243">
        <w:rPr>
          <w:rFonts w:ascii="Trebuchet MS" w:hAnsi="Trebuchet MS"/>
        </w:rPr>
        <w:t xml:space="preserve"> th</w:t>
      </w:r>
      <w:r w:rsidR="008C5E5C" w:rsidRPr="00F44243">
        <w:rPr>
          <w:rFonts w:ascii="Trebuchet MS" w:hAnsi="Trebuchet MS"/>
        </w:rPr>
        <w:t>e need for a heightened focus on qualit</w:t>
      </w:r>
      <w:r w:rsidR="00375FC1">
        <w:rPr>
          <w:rFonts w:ascii="Trebuchet MS" w:hAnsi="Trebuchet MS"/>
        </w:rPr>
        <w:t xml:space="preserve">y and the Council has recruited additional officers to support in quality monitoring. </w:t>
      </w:r>
      <w:r w:rsidR="000467B1" w:rsidRPr="00F44243">
        <w:rPr>
          <w:rFonts w:ascii="Trebuchet MS" w:hAnsi="Trebuchet MS"/>
        </w:rPr>
        <w:t xml:space="preserve">  </w:t>
      </w:r>
      <w:r w:rsidR="00F44243">
        <w:rPr>
          <w:rFonts w:ascii="Trebuchet MS" w:hAnsi="Trebuchet MS"/>
        </w:rPr>
        <w:t xml:space="preserve"> </w:t>
      </w:r>
    </w:p>
    <w:p w14:paraId="3444421E" w14:textId="77777777" w:rsidR="00F44243" w:rsidRPr="00F44243" w:rsidRDefault="00F44243" w:rsidP="00F44243">
      <w:pPr>
        <w:pStyle w:val="ListParagraph"/>
        <w:ind w:left="360"/>
        <w:textAlignment w:val="baseline"/>
        <w:rPr>
          <w:rFonts w:ascii="Trebuchet MS" w:hAnsi="Trebuchet MS"/>
        </w:rPr>
      </w:pPr>
    </w:p>
    <w:p w14:paraId="71CC498E" w14:textId="6A9D3AE9" w:rsidR="00785F84" w:rsidRPr="004602A1" w:rsidRDefault="00785F84" w:rsidP="00785F84">
      <w:pPr>
        <w:pStyle w:val="ListParagraph"/>
        <w:numPr>
          <w:ilvl w:val="0"/>
          <w:numId w:val="11"/>
        </w:numPr>
        <w:rPr>
          <w:rFonts w:ascii="Trebuchet MS" w:hAnsi="Trebuchet MS" w:cstheme="minorHAnsi"/>
          <w:b/>
        </w:rPr>
      </w:pPr>
      <w:r w:rsidRPr="004602A1">
        <w:rPr>
          <w:rFonts w:ascii="Trebuchet MS" w:hAnsi="Trebuchet MS" w:cstheme="minorHAnsi"/>
          <w:b/>
        </w:rPr>
        <w:t>Assessment of current sustainability of the 18+ domiciliary care market </w:t>
      </w:r>
    </w:p>
    <w:p w14:paraId="51A8023C" w14:textId="488F4950" w:rsidR="0053171E"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As stated above, the Council aims to support people in their own homes. This means that investment in CQC regulated domiciliary care, extra care housing</w:t>
      </w:r>
      <w:r w:rsidR="00125CCB" w:rsidRPr="004602A1">
        <w:rPr>
          <w:rFonts w:ascii="Trebuchet MS" w:hAnsi="Trebuchet MS"/>
        </w:rPr>
        <w:t xml:space="preserve"> and</w:t>
      </w:r>
      <w:r w:rsidRPr="004602A1">
        <w:rPr>
          <w:rFonts w:ascii="Trebuchet MS" w:hAnsi="Trebuchet MS"/>
        </w:rPr>
        <w:t xml:space="preserve"> supported living is critical.  So too, support to </w:t>
      </w:r>
      <w:r w:rsidR="00E35AA0">
        <w:rPr>
          <w:rFonts w:ascii="Trebuchet MS" w:hAnsi="Trebuchet MS"/>
        </w:rPr>
        <w:t xml:space="preserve">the </w:t>
      </w:r>
      <w:r w:rsidRPr="004602A1">
        <w:rPr>
          <w:rFonts w:ascii="Trebuchet MS" w:hAnsi="Trebuchet MS"/>
        </w:rPr>
        <w:t xml:space="preserve">ancillary services which make it possible for people to continue living at </w:t>
      </w:r>
      <w:r w:rsidR="00BA0723" w:rsidRPr="004602A1">
        <w:rPr>
          <w:rFonts w:ascii="Trebuchet MS" w:hAnsi="Trebuchet MS"/>
        </w:rPr>
        <w:t>home,</w:t>
      </w:r>
      <w:r w:rsidRPr="004602A1">
        <w:rPr>
          <w:rFonts w:ascii="Trebuchet MS" w:hAnsi="Trebuchet MS"/>
        </w:rPr>
        <w:t xml:space="preserve"> e.g., equipment and assistive technology.  </w:t>
      </w:r>
    </w:p>
    <w:p w14:paraId="5F1C8A1C" w14:textId="18F49D31" w:rsidR="0053171E"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 xml:space="preserve">Most home care </w:t>
      </w:r>
      <w:r w:rsidR="00125CCB" w:rsidRPr="004602A1">
        <w:rPr>
          <w:rFonts w:ascii="Trebuchet MS" w:hAnsi="Trebuchet MS"/>
        </w:rPr>
        <w:t xml:space="preserve">purchased by the Council </w:t>
      </w:r>
      <w:r w:rsidRPr="004602A1">
        <w:rPr>
          <w:rFonts w:ascii="Trebuchet MS" w:hAnsi="Trebuchet MS"/>
        </w:rPr>
        <w:t>is provided to people over 65 years (</w:t>
      </w:r>
      <w:r w:rsidR="20CB2029" w:rsidRPr="004602A1">
        <w:rPr>
          <w:rFonts w:ascii="Trebuchet MS" w:hAnsi="Trebuchet MS"/>
        </w:rPr>
        <w:t>79</w:t>
      </w:r>
      <w:r w:rsidRPr="004602A1">
        <w:rPr>
          <w:rFonts w:ascii="Trebuchet MS" w:hAnsi="Trebuchet MS"/>
        </w:rPr>
        <w:t xml:space="preserve">%). </w:t>
      </w:r>
      <w:r w:rsidR="00125CCB" w:rsidRPr="004602A1">
        <w:rPr>
          <w:rFonts w:ascii="Trebuchet MS" w:hAnsi="Trebuchet MS"/>
        </w:rPr>
        <w:t>Whilst the</w:t>
      </w:r>
      <w:r w:rsidRPr="004602A1">
        <w:rPr>
          <w:rFonts w:ascii="Trebuchet MS" w:hAnsi="Trebuchet MS"/>
        </w:rPr>
        <w:t xml:space="preserve"> Council provide</w:t>
      </w:r>
      <w:r w:rsidR="00125CCB" w:rsidRPr="004602A1">
        <w:rPr>
          <w:rFonts w:ascii="Trebuchet MS" w:hAnsi="Trebuchet MS"/>
        </w:rPr>
        <w:t>s</w:t>
      </w:r>
      <w:r w:rsidRPr="004602A1">
        <w:rPr>
          <w:rFonts w:ascii="Trebuchet MS" w:hAnsi="Trebuchet MS"/>
        </w:rPr>
        <w:t xml:space="preserve"> home care to people under 65</w:t>
      </w:r>
      <w:r w:rsidR="00125CCB" w:rsidRPr="004602A1">
        <w:rPr>
          <w:rFonts w:ascii="Trebuchet MS" w:hAnsi="Trebuchet MS"/>
        </w:rPr>
        <w:t xml:space="preserve">, </w:t>
      </w:r>
      <w:r w:rsidR="004B7558">
        <w:rPr>
          <w:rFonts w:ascii="Trebuchet MS" w:hAnsi="Trebuchet MS"/>
        </w:rPr>
        <w:t xml:space="preserve">many </w:t>
      </w:r>
      <w:r w:rsidR="00125CCB" w:rsidRPr="004602A1">
        <w:rPr>
          <w:rFonts w:ascii="Trebuchet MS" w:hAnsi="Trebuchet MS"/>
        </w:rPr>
        <w:t>y</w:t>
      </w:r>
      <w:r w:rsidRPr="004602A1">
        <w:rPr>
          <w:rFonts w:ascii="Trebuchet MS" w:hAnsi="Trebuchet MS"/>
        </w:rPr>
        <w:t xml:space="preserve">ounger adults </w:t>
      </w:r>
      <w:r w:rsidR="004B7558">
        <w:rPr>
          <w:rFonts w:ascii="Trebuchet MS" w:hAnsi="Trebuchet MS"/>
        </w:rPr>
        <w:t>choose</w:t>
      </w:r>
      <w:r w:rsidRPr="004602A1">
        <w:rPr>
          <w:rFonts w:ascii="Trebuchet MS" w:hAnsi="Trebuchet MS"/>
        </w:rPr>
        <w:t xml:space="preserve"> direct payments</w:t>
      </w:r>
      <w:r w:rsidR="00F17E24">
        <w:rPr>
          <w:rFonts w:ascii="Trebuchet MS" w:hAnsi="Trebuchet MS"/>
        </w:rPr>
        <w:t>; are in s</w:t>
      </w:r>
      <w:r w:rsidRPr="004602A1">
        <w:rPr>
          <w:rFonts w:ascii="Trebuchet MS" w:hAnsi="Trebuchet MS"/>
        </w:rPr>
        <w:t xml:space="preserve">upported living </w:t>
      </w:r>
      <w:r w:rsidR="00F17E24">
        <w:rPr>
          <w:rFonts w:ascii="Trebuchet MS" w:hAnsi="Trebuchet MS"/>
        </w:rPr>
        <w:t xml:space="preserve">or receive floating </w:t>
      </w:r>
      <w:r w:rsidRPr="004602A1">
        <w:rPr>
          <w:rFonts w:ascii="Trebuchet MS" w:hAnsi="Trebuchet MS"/>
        </w:rPr>
        <w:t>support.</w:t>
      </w:r>
    </w:p>
    <w:p w14:paraId="2D4A4A3C" w14:textId="7B3F21E9" w:rsidR="0053171E"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Within the home care market, 34 providers are ‘actively’ working in Reading. The Council also works with a further 7 agencies which are registered outside of the borough. Some of the 41 providers deliver exclusively to the self-funding market, others operate across self-funder and local authority markets.  </w:t>
      </w:r>
    </w:p>
    <w:p w14:paraId="735EF040" w14:textId="78209442" w:rsidR="000C0991"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 xml:space="preserve">The Council operates a </w:t>
      </w:r>
      <w:r w:rsidR="00F35F66">
        <w:rPr>
          <w:rFonts w:ascii="Trebuchet MS" w:hAnsi="Trebuchet MS"/>
        </w:rPr>
        <w:t xml:space="preserve">procurement </w:t>
      </w:r>
      <w:r w:rsidRPr="004602A1">
        <w:rPr>
          <w:rFonts w:ascii="Trebuchet MS" w:hAnsi="Trebuchet MS"/>
        </w:rPr>
        <w:t xml:space="preserve">framework for the supply of home care. 20 providers work on the framework at </w:t>
      </w:r>
      <w:r w:rsidR="00F95C07" w:rsidRPr="004602A1">
        <w:rPr>
          <w:rFonts w:ascii="Trebuchet MS" w:hAnsi="Trebuchet MS"/>
        </w:rPr>
        <w:t>an hourly</w:t>
      </w:r>
      <w:r w:rsidRPr="004602A1">
        <w:rPr>
          <w:rFonts w:ascii="Trebuchet MS" w:hAnsi="Trebuchet MS"/>
        </w:rPr>
        <w:t xml:space="preserve"> rate of £</w:t>
      </w:r>
      <w:r w:rsidR="3E3E45D1" w:rsidRPr="004602A1">
        <w:rPr>
          <w:rFonts w:ascii="Trebuchet MS" w:hAnsi="Trebuchet MS"/>
        </w:rPr>
        <w:t>21.32</w:t>
      </w:r>
      <w:r w:rsidR="00A54F0B">
        <w:rPr>
          <w:rFonts w:ascii="Trebuchet MS" w:hAnsi="Trebuchet MS"/>
        </w:rPr>
        <w:t xml:space="preserve"> (2022/23)</w:t>
      </w:r>
      <w:r w:rsidR="767C949E" w:rsidRPr="004602A1">
        <w:rPr>
          <w:rFonts w:ascii="Trebuchet MS" w:hAnsi="Trebuchet MS"/>
        </w:rPr>
        <w:t xml:space="preserve">. </w:t>
      </w:r>
      <w:r w:rsidR="42E7EAF7" w:rsidRPr="004602A1">
        <w:rPr>
          <w:rFonts w:ascii="Trebuchet MS" w:hAnsi="Trebuchet MS"/>
        </w:rPr>
        <w:t>Th</w:t>
      </w:r>
      <w:r w:rsidR="008C5E5C" w:rsidRPr="004602A1">
        <w:rPr>
          <w:rFonts w:ascii="Trebuchet MS" w:hAnsi="Trebuchet MS"/>
        </w:rPr>
        <w:t>e</w:t>
      </w:r>
      <w:r w:rsidR="42E7EAF7" w:rsidRPr="004602A1">
        <w:rPr>
          <w:rFonts w:ascii="Trebuchet MS" w:hAnsi="Trebuchet MS"/>
        </w:rPr>
        <w:t xml:space="preserve"> framework rates were initially established through a competitive procurement process</w:t>
      </w:r>
      <w:r w:rsidR="00F35F66">
        <w:rPr>
          <w:rFonts w:ascii="Trebuchet MS" w:hAnsi="Trebuchet MS"/>
        </w:rPr>
        <w:t xml:space="preserve"> and i</w:t>
      </w:r>
      <w:r w:rsidR="42E7EAF7" w:rsidRPr="004602A1">
        <w:rPr>
          <w:rFonts w:ascii="Trebuchet MS" w:hAnsi="Trebuchet MS"/>
        </w:rPr>
        <w:t>nflation has been paid each year to ensure that the rate remains competitive. The framework meets current demand, and spot purchasing is minimal (tending to occur during August and over Christmas/New Year).  Private rates tend to be higher and visit times longer, with additional costs added for both weekends and bank holidays.   </w:t>
      </w:r>
    </w:p>
    <w:p w14:paraId="755C9C07" w14:textId="732064BB" w:rsidR="000C0991" w:rsidRPr="004602A1" w:rsidRDefault="767C949E" w:rsidP="00D5644B">
      <w:pPr>
        <w:pStyle w:val="ListParagraph"/>
        <w:numPr>
          <w:ilvl w:val="0"/>
          <w:numId w:val="1"/>
        </w:numPr>
        <w:jc w:val="both"/>
        <w:textAlignment w:val="baseline"/>
        <w:rPr>
          <w:rFonts w:ascii="Trebuchet MS" w:hAnsi="Trebuchet MS"/>
        </w:rPr>
      </w:pPr>
      <w:r w:rsidRPr="004602A1">
        <w:rPr>
          <w:rFonts w:ascii="Trebuchet MS" w:hAnsi="Trebuchet MS"/>
        </w:rPr>
        <w:t>Th</w:t>
      </w:r>
      <w:r w:rsidR="008C5E5C" w:rsidRPr="004602A1">
        <w:rPr>
          <w:rFonts w:ascii="Trebuchet MS" w:hAnsi="Trebuchet MS"/>
        </w:rPr>
        <w:t>e</w:t>
      </w:r>
      <w:r w:rsidR="34AB8299" w:rsidRPr="004602A1">
        <w:rPr>
          <w:rFonts w:ascii="Trebuchet MS" w:hAnsi="Trebuchet MS"/>
        </w:rPr>
        <w:t xml:space="preserve"> current</w:t>
      </w:r>
      <w:r w:rsidRPr="004602A1">
        <w:rPr>
          <w:rFonts w:ascii="Trebuchet MS" w:hAnsi="Trebuchet MS"/>
        </w:rPr>
        <w:t xml:space="preserve"> rate was introduced in December 2022 and was a</w:t>
      </w:r>
      <w:r w:rsidR="123AB890" w:rsidRPr="004602A1">
        <w:rPr>
          <w:rFonts w:ascii="Trebuchet MS" w:hAnsi="Trebuchet MS"/>
        </w:rPr>
        <w:t>n</w:t>
      </w:r>
      <w:r w:rsidRPr="004602A1">
        <w:rPr>
          <w:rFonts w:ascii="Trebuchet MS" w:hAnsi="Trebuchet MS"/>
        </w:rPr>
        <w:t xml:space="preserve"> 8.08% increase using F</w:t>
      </w:r>
      <w:r w:rsidR="6BB11079" w:rsidRPr="004602A1">
        <w:rPr>
          <w:rFonts w:ascii="Trebuchet MS" w:hAnsi="Trebuchet MS"/>
        </w:rPr>
        <w:t xml:space="preserve">air Cost of </w:t>
      </w:r>
      <w:r w:rsidR="00F95C07" w:rsidRPr="004602A1">
        <w:rPr>
          <w:rFonts w:ascii="Trebuchet MS" w:hAnsi="Trebuchet MS"/>
        </w:rPr>
        <w:t>Care monies</w:t>
      </w:r>
      <w:r w:rsidRPr="004602A1">
        <w:rPr>
          <w:rFonts w:ascii="Trebuchet MS" w:hAnsi="Trebuchet MS"/>
        </w:rPr>
        <w:t xml:space="preserve"> to support providers to </w:t>
      </w:r>
      <w:r w:rsidR="65CEAC37" w:rsidRPr="004602A1">
        <w:rPr>
          <w:rFonts w:ascii="Trebuchet MS" w:hAnsi="Trebuchet MS"/>
        </w:rPr>
        <w:t xml:space="preserve">support the early implementation </w:t>
      </w:r>
      <w:r w:rsidR="00F95C07" w:rsidRPr="004602A1">
        <w:rPr>
          <w:rFonts w:ascii="Trebuchet MS" w:hAnsi="Trebuchet MS"/>
        </w:rPr>
        <w:t>of the</w:t>
      </w:r>
      <w:r w:rsidRPr="004602A1">
        <w:rPr>
          <w:rFonts w:ascii="Trebuchet MS" w:hAnsi="Trebuchet MS"/>
        </w:rPr>
        <w:t xml:space="preserve"> </w:t>
      </w:r>
      <w:r w:rsidR="047A913D" w:rsidRPr="004602A1">
        <w:rPr>
          <w:rFonts w:ascii="Trebuchet MS" w:hAnsi="Trebuchet MS"/>
        </w:rPr>
        <w:t>Real</w:t>
      </w:r>
      <w:r w:rsidR="092C25A9" w:rsidRPr="004602A1">
        <w:rPr>
          <w:rFonts w:ascii="Trebuchet MS" w:hAnsi="Trebuchet MS"/>
        </w:rPr>
        <w:t xml:space="preserve"> Living Wage</w:t>
      </w:r>
      <w:r w:rsidR="59E0D682" w:rsidRPr="004602A1">
        <w:rPr>
          <w:rFonts w:ascii="Trebuchet MS" w:hAnsi="Trebuchet MS"/>
        </w:rPr>
        <w:t xml:space="preserve"> of £10.90 per </w:t>
      </w:r>
      <w:r w:rsidR="59E0D682" w:rsidRPr="004602A1">
        <w:rPr>
          <w:rFonts w:ascii="Trebuchet MS" w:hAnsi="Trebuchet MS"/>
        </w:rPr>
        <w:lastRenderedPageBreak/>
        <w:t>hour</w:t>
      </w:r>
      <w:r w:rsidR="092C25A9" w:rsidRPr="004602A1">
        <w:rPr>
          <w:rFonts w:ascii="Trebuchet MS" w:hAnsi="Trebuchet MS"/>
        </w:rPr>
        <w:t xml:space="preserve"> to support retention of care staff </w:t>
      </w:r>
      <w:r w:rsidR="00F35F66">
        <w:rPr>
          <w:rFonts w:ascii="Trebuchet MS" w:hAnsi="Trebuchet MS"/>
        </w:rPr>
        <w:t xml:space="preserve">over Winter months and </w:t>
      </w:r>
      <w:r w:rsidR="092C25A9" w:rsidRPr="004602A1">
        <w:rPr>
          <w:rFonts w:ascii="Trebuchet MS" w:hAnsi="Trebuchet MS"/>
        </w:rPr>
        <w:t xml:space="preserve">in a </w:t>
      </w:r>
      <w:r w:rsidR="351C887A" w:rsidRPr="004602A1">
        <w:rPr>
          <w:rFonts w:ascii="Trebuchet MS" w:hAnsi="Trebuchet MS"/>
        </w:rPr>
        <w:t>competitive</w:t>
      </w:r>
      <w:r w:rsidR="092C25A9" w:rsidRPr="004602A1">
        <w:rPr>
          <w:rFonts w:ascii="Trebuchet MS" w:hAnsi="Trebuchet MS"/>
        </w:rPr>
        <w:t xml:space="preserve"> </w:t>
      </w:r>
      <w:r w:rsidR="30748067" w:rsidRPr="004602A1">
        <w:rPr>
          <w:rFonts w:ascii="Trebuchet MS" w:hAnsi="Trebuchet MS"/>
        </w:rPr>
        <w:t>recruitment</w:t>
      </w:r>
      <w:r w:rsidR="092C25A9" w:rsidRPr="004602A1">
        <w:rPr>
          <w:rFonts w:ascii="Trebuchet MS" w:hAnsi="Trebuchet MS"/>
        </w:rPr>
        <w:t xml:space="preserve"> </w:t>
      </w:r>
      <w:r w:rsidR="6E6E01D2" w:rsidRPr="004602A1">
        <w:rPr>
          <w:rFonts w:ascii="Trebuchet MS" w:hAnsi="Trebuchet MS"/>
        </w:rPr>
        <w:t>marketplace</w:t>
      </w:r>
      <w:r w:rsidR="0053171E" w:rsidRPr="004602A1">
        <w:rPr>
          <w:rFonts w:ascii="Trebuchet MS" w:hAnsi="Trebuchet MS"/>
        </w:rPr>
        <w:t xml:space="preserve">.  </w:t>
      </w:r>
    </w:p>
    <w:p w14:paraId="2358B00C" w14:textId="0974D09D" w:rsidR="00AB2ADC" w:rsidRDefault="27237D73" w:rsidP="00D5644B">
      <w:pPr>
        <w:pStyle w:val="ListParagraph"/>
        <w:numPr>
          <w:ilvl w:val="0"/>
          <w:numId w:val="1"/>
        </w:numPr>
        <w:jc w:val="both"/>
        <w:textAlignment w:val="baseline"/>
        <w:rPr>
          <w:rFonts w:ascii="Trebuchet MS" w:hAnsi="Trebuchet MS"/>
        </w:rPr>
      </w:pPr>
      <w:r w:rsidRPr="004602A1">
        <w:rPr>
          <w:rFonts w:ascii="Trebuchet MS" w:hAnsi="Trebuchet MS"/>
        </w:rPr>
        <w:t xml:space="preserve">As </w:t>
      </w:r>
      <w:r w:rsidR="00F35F66">
        <w:rPr>
          <w:rFonts w:ascii="Trebuchet MS" w:hAnsi="Trebuchet MS"/>
        </w:rPr>
        <w:t>a town</w:t>
      </w:r>
      <w:r w:rsidR="00AB2ADC">
        <w:rPr>
          <w:rFonts w:ascii="Trebuchet MS" w:hAnsi="Trebuchet MS"/>
        </w:rPr>
        <w:t xml:space="preserve"> with good infrastructure, </w:t>
      </w:r>
      <w:r w:rsidRPr="004602A1">
        <w:rPr>
          <w:rFonts w:ascii="Trebuchet MS" w:hAnsi="Trebuchet MS"/>
        </w:rPr>
        <w:t>staff travel cost</w:t>
      </w:r>
      <w:r w:rsidR="0046384E" w:rsidRPr="004602A1">
        <w:rPr>
          <w:rFonts w:ascii="Trebuchet MS" w:hAnsi="Trebuchet MS"/>
        </w:rPr>
        <w:t xml:space="preserve">s are minimised by </w:t>
      </w:r>
      <w:r w:rsidR="2198CBDA" w:rsidRPr="004602A1">
        <w:rPr>
          <w:rFonts w:ascii="Trebuchet MS" w:hAnsi="Trebuchet MS"/>
        </w:rPr>
        <w:t xml:space="preserve">use </w:t>
      </w:r>
      <w:r w:rsidR="00A54F0B">
        <w:rPr>
          <w:rFonts w:ascii="Trebuchet MS" w:hAnsi="Trebuchet MS"/>
        </w:rPr>
        <w:t xml:space="preserve">of </w:t>
      </w:r>
      <w:r w:rsidR="2198CBDA" w:rsidRPr="004602A1">
        <w:rPr>
          <w:rFonts w:ascii="Trebuchet MS" w:hAnsi="Trebuchet MS"/>
        </w:rPr>
        <w:t>public transport</w:t>
      </w:r>
      <w:r w:rsidR="00AB2ADC">
        <w:rPr>
          <w:rFonts w:ascii="Trebuchet MS" w:hAnsi="Trebuchet MS"/>
        </w:rPr>
        <w:t xml:space="preserve">, </w:t>
      </w:r>
      <w:r w:rsidR="00F95C07" w:rsidRPr="004602A1">
        <w:rPr>
          <w:rFonts w:ascii="Trebuchet MS" w:hAnsi="Trebuchet MS"/>
        </w:rPr>
        <w:t>walking</w:t>
      </w:r>
      <w:r w:rsidRPr="004602A1">
        <w:rPr>
          <w:rFonts w:ascii="Trebuchet MS" w:hAnsi="Trebuchet MS"/>
        </w:rPr>
        <w:t xml:space="preserve"> routes and car shares.</w:t>
      </w:r>
      <w:r w:rsidR="77701700" w:rsidRPr="004602A1">
        <w:rPr>
          <w:rFonts w:ascii="Trebuchet MS" w:hAnsi="Trebuchet MS"/>
        </w:rPr>
        <w:t xml:space="preserve"> </w:t>
      </w:r>
      <w:r w:rsidR="06128279" w:rsidRPr="004602A1">
        <w:rPr>
          <w:rFonts w:ascii="Trebuchet MS" w:hAnsi="Trebuchet MS"/>
        </w:rPr>
        <w:t xml:space="preserve">The Council stipulates </w:t>
      </w:r>
      <w:r w:rsidR="00F95C07" w:rsidRPr="004602A1">
        <w:rPr>
          <w:rFonts w:ascii="Trebuchet MS" w:hAnsi="Trebuchet MS"/>
        </w:rPr>
        <w:t>that providers</w:t>
      </w:r>
      <w:r w:rsidR="56A5CB6C" w:rsidRPr="004602A1">
        <w:rPr>
          <w:rFonts w:ascii="Trebuchet MS" w:hAnsi="Trebuchet MS"/>
        </w:rPr>
        <w:t xml:space="preserve"> must pay </w:t>
      </w:r>
      <w:r w:rsidR="35C67081" w:rsidRPr="004602A1">
        <w:rPr>
          <w:rFonts w:ascii="Trebuchet MS" w:hAnsi="Trebuchet MS"/>
        </w:rPr>
        <w:t xml:space="preserve">staff </w:t>
      </w:r>
      <w:r w:rsidR="56A5CB6C" w:rsidRPr="004602A1">
        <w:rPr>
          <w:rFonts w:ascii="Trebuchet MS" w:hAnsi="Trebuchet MS"/>
        </w:rPr>
        <w:t xml:space="preserve">for </w:t>
      </w:r>
      <w:r w:rsidR="00FF6837" w:rsidRPr="004602A1">
        <w:rPr>
          <w:rFonts w:ascii="Trebuchet MS" w:hAnsi="Trebuchet MS"/>
        </w:rPr>
        <w:t>their travel</w:t>
      </w:r>
      <w:r w:rsidR="56A5CB6C" w:rsidRPr="004602A1">
        <w:rPr>
          <w:rFonts w:ascii="Trebuchet MS" w:hAnsi="Trebuchet MS"/>
        </w:rPr>
        <w:t xml:space="preserve"> time</w:t>
      </w:r>
      <w:r w:rsidR="00AB2ADC">
        <w:rPr>
          <w:rFonts w:ascii="Trebuchet MS" w:hAnsi="Trebuchet MS"/>
        </w:rPr>
        <w:t>.</w:t>
      </w:r>
      <w:r w:rsidR="002A2086" w:rsidRPr="004602A1">
        <w:rPr>
          <w:rFonts w:ascii="Trebuchet MS" w:hAnsi="Trebuchet MS"/>
        </w:rPr>
        <w:t xml:space="preserve">  </w:t>
      </w:r>
    </w:p>
    <w:p w14:paraId="52A1EEB9" w14:textId="6173DB25" w:rsidR="00125CCB"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The framework offers a choice of providers across the borough with a mixture of both local providers and</w:t>
      </w:r>
      <w:r w:rsidR="00125CCB" w:rsidRPr="004602A1">
        <w:rPr>
          <w:rFonts w:ascii="Trebuchet MS" w:hAnsi="Trebuchet MS"/>
        </w:rPr>
        <w:t xml:space="preserve"> national</w:t>
      </w:r>
      <w:r w:rsidRPr="004602A1">
        <w:rPr>
          <w:rFonts w:ascii="Trebuchet MS" w:hAnsi="Trebuchet MS"/>
        </w:rPr>
        <w:t xml:space="preserve"> franchises. Support packages are usually picked up quickly. </w:t>
      </w:r>
      <w:r w:rsidR="00DD5080" w:rsidRPr="004602A1">
        <w:rPr>
          <w:rFonts w:ascii="Trebuchet MS" w:hAnsi="Trebuchet MS"/>
        </w:rPr>
        <w:t>D</w:t>
      </w:r>
      <w:r w:rsidRPr="004602A1">
        <w:rPr>
          <w:rFonts w:ascii="Trebuchet MS" w:hAnsi="Trebuchet MS"/>
        </w:rPr>
        <w:t xml:space="preserve">elays usually arise </w:t>
      </w:r>
      <w:r w:rsidR="00F95C07" w:rsidRPr="004602A1">
        <w:rPr>
          <w:rFonts w:ascii="Trebuchet MS" w:hAnsi="Trebuchet MS"/>
        </w:rPr>
        <w:t xml:space="preserve">in </w:t>
      </w:r>
      <w:r w:rsidR="00FF6837" w:rsidRPr="004602A1">
        <w:rPr>
          <w:rFonts w:ascii="Trebuchet MS" w:hAnsi="Trebuchet MS"/>
        </w:rPr>
        <w:t xml:space="preserve">known </w:t>
      </w:r>
      <w:r w:rsidR="00F95C07" w:rsidRPr="004602A1">
        <w:rPr>
          <w:rFonts w:ascii="Trebuchet MS" w:hAnsi="Trebuchet MS"/>
        </w:rPr>
        <w:t>postcode</w:t>
      </w:r>
      <w:r w:rsidRPr="004602A1">
        <w:rPr>
          <w:rFonts w:ascii="Trebuchet MS" w:hAnsi="Trebuchet MS"/>
        </w:rPr>
        <w:t xml:space="preserve"> areas of the town </w:t>
      </w:r>
      <w:r w:rsidR="00602B69" w:rsidRPr="004602A1">
        <w:rPr>
          <w:rFonts w:ascii="Trebuchet MS" w:hAnsi="Trebuchet MS"/>
        </w:rPr>
        <w:t>(e.g., traffic congestion hot spots)</w:t>
      </w:r>
      <w:r w:rsidR="00AB2ADC">
        <w:rPr>
          <w:rFonts w:ascii="Trebuchet MS" w:hAnsi="Trebuchet MS"/>
        </w:rPr>
        <w:t>,</w:t>
      </w:r>
      <w:r w:rsidRPr="004602A1">
        <w:rPr>
          <w:rFonts w:ascii="Trebuchet MS" w:hAnsi="Trebuchet MS"/>
        </w:rPr>
        <w:t xml:space="preserve"> because of individual behavioural challenges or complex family dynamics. </w:t>
      </w:r>
      <w:r w:rsidR="749D2336" w:rsidRPr="004602A1">
        <w:rPr>
          <w:rFonts w:ascii="Trebuchet MS" w:hAnsi="Trebuchet MS"/>
        </w:rPr>
        <w:t xml:space="preserve"> </w:t>
      </w:r>
      <w:r w:rsidR="29A8F3F9" w:rsidRPr="004602A1">
        <w:rPr>
          <w:rFonts w:ascii="Trebuchet MS" w:hAnsi="Trebuchet MS"/>
        </w:rPr>
        <w:t xml:space="preserve">To address some of these issues </w:t>
      </w:r>
      <w:r w:rsidR="00602B69" w:rsidRPr="004602A1">
        <w:rPr>
          <w:rFonts w:ascii="Trebuchet MS" w:hAnsi="Trebuchet MS"/>
        </w:rPr>
        <w:t xml:space="preserve">the Council has </w:t>
      </w:r>
      <w:r w:rsidR="29A8F3F9" w:rsidRPr="004602A1">
        <w:rPr>
          <w:rFonts w:ascii="Trebuchet MS" w:hAnsi="Trebuchet MS"/>
        </w:rPr>
        <w:t xml:space="preserve">worked with providers to develop a </w:t>
      </w:r>
      <w:r w:rsidR="00AB2ADC">
        <w:rPr>
          <w:rFonts w:ascii="Trebuchet MS" w:hAnsi="Trebuchet MS"/>
        </w:rPr>
        <w:t xml:space="preserve">care </w:t>
      </w:r>
      <w:proofErr w:type="spellStart"/>
      <w:r w:rsidR="29A8F3F9" w:rsidRPr="004602A1">
        <w:rPr>
          <w:rFonts w:ascii="Trebuchet MS" w:hAnsi="Trebuchet MS"/>
        </w:rPr>
        <w:t>handback</w:t>
      </w:r>
      <w:proofErr w:type="spellEnd"/>
      <w:r w:rsidR="29A8F3F9" w:rsidRPr="004602A1">
        <w:rPr>
          <w:rFonts w:ascii="Trebuchet MS" w:hAnsi="Trebuchet MS"/>
        </w:rPr>
        <w:t xml:space="preserve"> pathway to support providers as early as possible to avoid </w:t>
      </w:r>
      <w:r w:rsidR="7D8C83D0" w:rsidRPr="004602A1">
        <w:rPr>
          <w:rFonts w:ascii="Trebuchet MS" w:hAnsi="Trebuchet MS"/>
        </w:rPr>
        <w:t>hand backs</w:t>
      </w:r>
      <w:r w:rsidR="29A8F3F9" w:rsidRPr="004602A1">
        <w:rPr>
          <w:rFonts w:ascii="Trebuchet MS" w:hAnsi="Trebuchet MS"/>
        </w:rPr>
        <w:t xml:space="preserve"> and work with individuals and their </w:t>
      </w:r>
      <w:r w:rsidR="119B30CF" w:rsidRPr="004602A1">
        <w:rPr>
          <w:rFonts w:ascii="Trebuchet MS" w:hAnsi="Trebuchet MS"/>
        </w:rPr>
        <w:t>families</w:t>
      </w:r>
      <w:r w:rsidR="29A8F3F9" w:rsidRPr="004602A1">
        <w:rPr>
          <w:rFonts w:ascii="Trebuchet MS" w:hAnsi="Trebuchet MS"/>
        </w:rPr>
        <w:t xml:space="preserve"> who present </w:t>
      </w:r>
      <w:r w:rsidR="6A79CD17" w:rsidRPr="004602A1">
        <w:rPr>
          <w:rFonts w:ascii="Trebuchet MS" w:hAnsi="Trebuchet MS"/>
        </w:rPr>
        <w:t>with</w:t>
      </w:r>
      <w:r w:rsidR="29A8F3F9" w:rsidRPr="004602A1">
        <w:rPr>
          <w:rFonts w:ascii="Trebuchet MS" w:hAnsi="Trebuchet MS"/>
        </w:rPr>
        <w:t xml:space="preserve"> behavioural challenge</w:t>
      </w:r>
      <w:r w:rsidR="2A7DE22B" w:rsidRPr="004602A1">
        <w:rPr>
          <w:rFonts w:ascii="Trebuchet MS" w:hAnsi="Trebuchet MS"/>
        </w:rPr>
        <w:t>s</w:t>
      </w:r>
      <w:r w:rsidR="375AD2F1" w:rsidRPr="004602A1">
        <w:rPr>
          <w:rFonts w:ascii="Trebuchet MS" w:hAnsi="Trebuchet MS"/>
        </w:rPr>
        <w:t xml:space="preserve">. This is working well to reduce </w:t>
      </w:r>
      <w:r w:rsidR="4192E096" w:rsidRPr="004602A1">
        <w:rPr>
          <w:rFonts w:ascii="Trebuchet MS" w:hAnsi="Trebuchet MS"/>
        </w:rPr>
        <w:t>handbacks.</w:t>
      </w:r>
      <w:r w:rsidR="375AD2F1" w:rsidRPr="004602A1">
        <w:rPr>
          <w:rFonts w:ascii="Trebuchet MS" w:hAnsi="Trebuchet MS"/>
        </w:rPr>
        <w:t xml:space="preserve"> </w:t>
      </w:r>
    </w:p>
    <w:p w14:paraId="7C97E9A0" w14:textId="7FD989AC" w:rsidR="0053171E" w:rsidRPr="004602A1" w:rsidRDefault="0053171E" w:rsidP="00D5644B">
      <w:pPr>
        <w:pStyle w:val="ListParagraph"/>
        <w:numPr>
          <w:ilvl w:val="0"/>
          <w:numId w:val="1"/>
        </w:numPr>
        <w:jc w:val="both"/>
        <w:textAlignment w:val="baseline"/>
        <w:rPr>
          <w:rFonts w:ascii="Trebuchet MS" w:hAnsi="Trebuchet MS"/>
        </w:rPr>
      </w:pPr>
      <w:r w:rsidRPr="004602A1">
        <w:rPr>
          <w:rFonts w:ascii="Trebuchet MS" w:hAnsi="Trebuchet MS"/>
        </w:rPr>
        <w:t xml:space="preserve">In </w:t>
      </w:r>
      <w:r w:rsidR="00125CCB" w:rsidRPr="004602A1">
        <w:rPr>
          <w:rFonts w:ascii="Trebuchet MS" w:hAnsi="Trebuchet MS"/>
        </w:rPr>
        <w:t>August</w:t>
      </w:r>
      <w:r w:rsidRPr="004602A1">
        <w:rPr>
          <w:rFonts w:ascii="Trebuchet MS" w:hAnsi="Trebuchet MS"/>
        </w:rPr>
        <w:t xml:space="preserve"> 2022, the Council reviewed </w:t>
      </w:r>
      <w:r w:rsidR="004F5198">
        <w:rPr>
          <w:rFonts w:ascii="Trebuchet MS" w:hAnsi="Trebuchet MS"/>
        </w:rPr>
        <w:t xml:space="preserve">its home care framework and took the decision to extend the </w:t>
      </w:r>
      <w:r w:rsidR="008113E0">
        <w:rPr>
          <w:rFonts w:ascii="Trebuchet MS" w:hAnsi="Trebuchet MS"/>
        </w:rPr>
        <w:t>arrangement</w:t>
      </w:r>
      <w:r w:rsidR="008113E0" w:rsidRPr="004602A1">
        <w:rPr>
          <w:rFonts w:ascii="Trebuchet MS" w:hAnsi="Trebuchet MS"/>
        </w:rPr>
        <w:t xml:space="preserve"> to</w:t>
      </w:r>
      <w:r w:rsidRPr="004602A1">
        <w:rPr>
          <w:rFonts w:ascii="Trebuchet MS" w:hAnsi="Trebuchet MS"/>
        </w:rPr>
        <w:t xml:space="preserve"> March 202</w:t>
      </w:r>
      <w:r w:rsidR="00AB2ADC">
        <w:rPr>
          <w:rFonts w:ascii="Trebuchet MS" w:hAnsi="Trebuchet MS"/>
        </w:rPr>
        <w:t>5</w:t>
      </w:r>
      <w:r w:rsidRPr="004602A1">
        <w:rPr>
          <w:rFonts w:ascii="Trebuchet MS" w:hAnsi="Trebuchet MS"/>
        </w:rPr>
        <w:t xml:space="preserve">.  There is a facility within the framework to </w:t>
      </w:r>
      <w:r w:rsidR="00125CCB" w:rsidRPr="004602A1">
        <w:rPr>
          <w:rFonts w:ascii="Trebuchet MS" w:hAnsi="Trebuchet MS"/>
        </w:rPr>
        <w:t>‘</w:t>
      </w:r>
      <w:r w:rsidRPr="004602A1">
        <w:rPr>
          <w:rFonts w:ascii="Trebuchet MS" w:hAnsi="Trebuchet MS"/>
        </w:rPr>
        <w:t>reopen</w:t>
      </w:r>
      <w:r w:rsidR="00125CCB" w:rsidRPr="004602A1">
        <w:rPr>
          <w:rFonts w:ascii="Trebuchet MS" w:hAnsi="Trebuchet MS"/>
        </w:rPr>
        <w:t>’</w:t>
      </w:r>
      <w:r w:rsidRPr="004602A1">
        <w:rPr>
          <w:rFonts w:ascii="Trebuchet MS" w:hAnsi="Trebuchet MS"/>
        </w:rPr>
        <w:t xml:space="preserve"> if provision is insufficient. The framework was </w:t>
      </w:r>
      <w:r w:rsidR="00125CCB" w:rsidRPr="004602A1">
        <w:rPr>
          <w:rFonts w:ascii="Trebuchet MS" w:hAnsi="Trebuchet MS"/>
        </w:rPr>
        <w:t xml:space="preserve">last </w:t>
      </w:r>
      <w:r w:rsidRPr="004602A1">
        <w:rPr>
          <w:rFonts w:ascii="Trebuchet MS" w:hAnsi="Trebuchet MS"/>
        </w:rPr>
        <w:t xml:space="preserve">reopened in October 2021 and bids to join were received by 5 providers suggesting a healthy interest in the advertised </w:t>
      </w:r>
      <w:r w:rsidR="00FF6837" w:rsidRPr="004602A1">
        <w:rPr>
          <w:rFonts w:ascii="Trebuchet MS" w:hAnsi="Trebuchet MS"/>
        </w:rPr>
        <w:t>rate</w:t>
      </w:r>
      <w:r w:rsidR="007823C7" w:rsidRPr="004602A1">
        <w:rPr>
          <w:rFonts w:ascii="Trebuchet MS" w:hAnsi="Trebuchet MS"/>
        </w:rPr>
        <w:t>s</w:t>
      </w:r>
      <w:r w:rsidR="00FF6837" w:rsidRPr="004602A1">
        <w:rPr>
          <w:rFonts w:ascii="Trebuchet MS" w:hAnsi="Trebuchet MS"/>
        </w:rPr>
        <w:t>.</w:t>
      </w:r>
      <w:r w:rsidRPr="004602A1">
        <w:rPr>
          <w:rFonts w:ascii="Trebuchet MS" w:hAnsi="Trebuchet MS"/>
        </w:rPr>
        <w:t> </w:t>
      </w:r>
    </w:p>
    <w:p w14:paraId="19C7F237" w14:textId="58482646" w:rsidR="000B7C9A" w:rsidRPr="004602A1" w:rsidRDefault="0053171E" w:rsidP="000B0502">
      <w:pPr>
        <w:pStyle w:val="ListParagraph"/>
        <w:numPr>
          <w:ilvl w:val="0"/>
          <w:numId w:val="1"/>
        </w:numPr>
        <w:jc w:val="both"/>
        <w:textAlignment w:val="baseline"/>
        <w:rPr>
          <w:rFonts w:ascii="Trebuchet MS" w:hAnsi="Trebuchet MS"/>
        </w:rPr>
      </w:pPr>
      <w:r w:rsidRPr="004602A1">
        <w:rPr>
          <w:rFonts w:ascii="Trebuchet MS" w:hAnsi="Trebuchet MS"/>
        </w:rPr>
        <w:t xml:space="preserve">All framework providers have an </w:t>
      </w:r>
      <w:r w:rsidR="002D25D6">
        <w:rPr>
          <w:rFonts w:ascii="Trebuchet MS" w:hAnsi="Trebuchet MS"/>
        </w:rPr>
        <w:t>A</w:t>
      </w:r>
      <w:r w:rsidRPr="004602A1">
        <w:rPr>
          <w:rFonts w:ascii="Trebuchet MS" w:hAnsi="Trebuchet MS"/>
        </w:rPr>
        <w:t xml:space="preserve">nnual </w:t>
      </w:r>
      <w:r w:rsidR="002D25D6">
        <w:rPr>
          <w:rFonts w:ascii="Trebuchet MS" w:hAnsi="Trebuchet MS"/>
        </w:rPr>
        <w:t>Q</w:t>
      </w:r>
      <w:r w:rsidRPr="004602A1">
        <w:rPr>
          <w:rFonts w:ascii="Trebuchet MS" w:hAnsi="Trebuchet MS"/>
        </w:rPr>
        <w:t xml:space="preserve">uality </w:t>
      </w:r>
      <w:r w:rsidR="002D25D6">
        <w:rPr>
          <w:rFonts w:ascii="Trebuchet MS" w:hAnsi="Trebuchet MS"/>
        </w:rPr>
        <w:t>A</w:t>
      </w:r>
      <w:r w:rsidRPr="004602A1">
        <w:rPr>
          <w:rFonts w:ascii="Trebuchet MS" w:hAnsi="Trebuchet MS"/>
        </w:rPr>
        <w:t>ssessment</w:t>
      </w:r>
      <w:r w:rsidR="002D25D6">
        <w:rPr>
          <w:rFonts w:ascii="Trebuchet MS" w:hAnsi="Trebuchet MS"/>
        </w:rPr>
        <w:t xml:space="preserve">. </w:t>
      </w:r>
      <w:r w:rsidR="005960B1" w:rsidRPr="004602A1">
        <w:rPr>
          <w:rFonts w:ascii="Trebuchet MS" w:hAnsi="Trebuchet MS"/>
        </w:rPr>
        <w:t xml:space="preserve">The </w:t>
      </w:r>
      <w:r w:rsidRPr="004602A1">
        <w:rPr>
          <w:rFonts w:ascii="Trebuchet MS" w:hAnsi="Trebuchet MS"/>
        </w:rPr>
        <w:t xml:space="preserve">Council </w:t>
      </w:r>
      <w:r w:rsidR="002D25D6">
        <w:rPr>
          <w:rFonts w:ascii="Trebuchet MS" w:hAnsi="Trebuchet MS"/>
        </w:rPr>
        <w:t xml:space="preserve">also </w:t>
      </w:r>
      <w:r w:rsidRPr="004602A1">
        <w:rPr>
          <w:rFonts w:ascii="Trebuchet MS" w:hAnsi="Trebuchet MS"/>
        </w:rPr>
        <w:t xml:space="preserve">responds to quality information from safeguarding, complaints and CQC. </w:t>
      </w:r>
      <w:r w:rsidR="002D25D6">
        <w:rPr>
          <w:rFonts w:ascii="Trebuchet MS" w:hAnsi="Trebuchet MS"/>
        </w:rPr>
        <w:t>Whilst o</w:t>
      </w:r>
      <w:r w:rsidRPr="004602A1">
        <w:rPr>
          <w:rFonts w:ascii="Trebuchet MS" w:hAnsi="Trebuchet MS"/>
        </w:rPr>
        <w:t xml:space="preserve">verall quality of provision has been good concerns have emerged over the last year.  During August </w:t>
      </w:r>
      <w:r w:rsidR="00125CCB" w:rsidRPr="004602A1">
        <w:rPr>
          <w:rFonts w:ascii="Trebuchet MS" w:hAnsi="Trebuchet MS"/>
        </w:rPr>
        <w:t>20</w:t>
      </w:r>
      <w:r w:rsidRPr="004602A1">
        <w:rPr>
          <w:rFonts w:ascii="Trebuchet MS" w:hAnsi="Trebuchet MS"/>
        </w:rPr>
        <w:t xml:space="preserve">22, two providers (1 on the framework) were rated inadequate </w:t>
      </w:r>
      <w:r w:rsidR="002D25D6">
        <w:rPr>
          <w:rFonts w:ascii="Trebuchet MS" w:hAnsi="Trebuchet MS"/>
        </w:rPr>
        <w:t xml:space="preserve">by CQC. </w:t>
      </w:r>
      <w:r w:rsidR="53856B8D" w:rsidRPr="004602A1">
        <w:rPr>
          <w:rFonts w:ascii="Trebuchet MS" w:hAnsi="Trebuchet MS"/>
        </w:rPr>
        <w:t>One provider</w:t>
      </w:r>
      <w:r w:rsidR="002D25D6">
        <w:rPr>
          <w:rFonts w:ascii="Trebuchet MS" w:hAnsi="Trebuchet MS"/>
        </w:rPr>
        <w:t xml:space="preserve"> </w:t>
      </w:r>
      <w:r w:rsidR="00CB2FA5">
        <w:rPr>
          <w:rFonts w:ascii="Trebuchet MS" w:hAnsi="Trebuchet MS"/>
        </w:rPr>
        <w:t>has been</w:t>
      </w:r>
      <w:r w:rsidR="002D25D6">
        <w:rPr>
          <w:rFonts w:ascii="Trebuchet MS" w:hAnsi="Trebuchet MS"/>
        </w:rPr>
        <w:t xml:space="preserve"> red flagged </w:t>
      </w:r>
      <w:r w:rsidR="00CB2FA5">
        <w:rPr>
          <w:rFonts w:ascii="Trebuchet MS" w:hAnsi="Trebuchet MS"/>
        </w:rPr>
        <w:t xml:space="preserve">by the Council </w:t>
      </w:r>
      <w:r w:rsidR="002D25D6">
        <w:rPr>
          <w:rFonts w:ascii="Trebuchet MS" w:hAnsi="Trebuchet MS"/>
        </w:rPr>
        <w:t>and is not presently</w:t>
      </w:r>
      <w:r w:rsidR="00210862">
        <w:rPr>
          <w:rFonts w:ascii="Trebuchet MS" w:hAnsi="Trebuchet MS"/>
        </w:rPr>
        <w:t xml:space="preserve"> providing support</w:t>
      </w:r>
      <w:r w:rsidR="002D25D6">
        <w:rPr>
          <w:rFonts w:ascii="Trebuchet MS" w:hAnsi="Trebuchet MS"/>
        </w:rPr>
        <w:t xml:space="preserve">. The other </w:t>
      </w:r>
      <w:r w:rsidR="53856B8D" w:rsidRPr="004602A1">
        <w:rPr>
          <w:rFonts w:ascii="Trebuchet MS" w:hAnsi="Trebuchet MS"/>
        </w:rPr>
        <w:t xml:space="preserve">has worked hard with us to improve standards and </w:t>
      </w:r>
      <w:r w:rsidR="00CB2FA5">
        <w:rPr>
          <w:rFonts w:ascii="Trebuchet MS" w:hAnsi="Trebuchet MS"/>
        </w:rPr>
        <w:t xml:space="preserve">is </w:t>
      </w:r>
      <w:r w:rsidR="53856B8D" w:rsidRPr="004602A1">
        <w:rPr>
          <w:rFonts w:ascii="Trebuchet MS" w:hAnsi="Trebuchet MS"/>
        </w:rPr>
        <w:t xml:space="preserve">now amber flagged and receiving work but with conditions </w:t>
      </w:r>
      <w:r w:rsidR="2C1A1B6B" w:rsidRPr="004602A1">
        <w:rPr>
          <w:rFonts w:ascii="Trebuchet MS" w:hAnsi="Trebuchet MS"/>
        </w:rPr>
        <w:t>attached</w:t>
      </w:r>
      <w:r w:rsidR="53856B8D" w:rsidRPr="004602A1">
        <w:rPr>
          <w:rFonts w:ascii="Trebuchet MS" w:hAnsi="Trebuchet MS"/>
        </w:rPr>
        <w:t xml:space="preserve">. </w:t>
      </w:r>
      <w:r w:rsidR="00CB2FA5">
        <w:rPr>
          <w:rFonts w:ascii="Trebuchet MS" w:hAnsi="Trebuchet MS"/>
        </w:rPr>
        <w:t xml:space="preserve">At present, a further </w:t>
      </w:r>
      <w:r w:rsidR="53856B8D" w:rsidRPr="004602A1">
        <w:rPr>
          <w:rFonts w:ascii="Trebuchet MS" w:hAnsi="Trebuchet MS"/>
        </w:rPr>
        <w:t xml:space="preserve">provider </w:t>
      </w:r>
      <w:r w:rsidR="00CB2FA5">
        <w:rPr>
          <w:rFonts w:ascii="Trebuchet MS" w:hAnsi="Trebuchet MS"/>
        </w:rPr>
        <w:t>has been ‘</w:t>
      </w:r>
      <w:r w:rsidR="53856B8D" w:rsidRPr="004602A1">
        <w:rPr>
          <w:rFonts w:ascii="Trebuchet MS" w:hAnsi="Trebuchet MS"/>
        </w:rPr>
        <w:t>red flag</w:t>
      </w:r>
      <w:r w:rsidR="00CB2FA5">
        <w:rPr>
          <w:rFonts w:ascii="Trebuchet MS" w:hAnsi="Trebuchet MS"/>
        </w:rPr>
        <w:t>ged’</w:t>
      </w:r>
      <w:r w:rsidR="402FB97B" w:rsidRPr="004602A1">
        <w:rPr>
          <w:rFonts w:ascii="Trebuchet MS" w:hAnsi="Trebuchet MS"/>
        </w:rPr>
        <w:t xml:space="preserve"> following a serious safeguarding concern that is being invest</w:t>
      </w:r>
      <w:r w:rsidR="002A2086" w:rsidRPr="004602A1">
        <w:rPr>
          <w:rFonts w:ascii="Trebuchet MS" w:hAnsi="Trebuchet MS"/>
        </w:rPr>
        <w:t>i</w:t>
      </w:r>
      <w:r w:rsidR="402FB97B" w:rsidRPr="004602A1">
        <w:rPr>
          <w:rFonts w:ascii="Trebuchet MS" w:hAnsi="Trebuchet MS"/>
        </w:rPr>
        <w:t>gated</w:t>
      </w:r>
      <w:r w:rsidR="53856B8D" w:rsidRPr="004602A1">
        <w:rPr>
          <w:rFonts w:ascii="Trebuchet MS" w:hAnsi="Trebuchet MS"/>
        </w:rPr>
        <w:t>.</w:t>
      </w:r>
      <w:r w:rsidRPr="004602A1">
        <w:rPr>
          <w:rFonts w:ascii="Trebuchet MS" w:hAnsi="Trebuchet MS"/>
        </w:rPr>
        <w:t xml:space="preserve">   Quality issues largely appear to be arising from issues with staff retention and recruitment</w:t>
      </w:r>
      <w:r w:rsidR="000C75C4" w:rsidRPr="004602A1">
        <w:rPr>
          <w:rFonts w:ascii="Trebuchet MS" w:hAnsi="Trebuchet MS"/>
        </w:rPr>
        <w:t xml:space="preserve">. </w:t>
      </w:r>
      <w:r w:rsidRPr="004602A1">
        <w:rPr>
          <w:rFonts w:ascii="Trebuchet MS" w:hAnsi="Trebuchet MS"/>
        </w:rPr>
        <w:t>Recent complaints from service users have focused on shorter than scheduled calls times and carers being rushed. When investigated this has been linked with rota issues</w:t>
      </w:r>
      <w:r w:rsidR="00125CCB" w:rsidRPr="004602A1">
        <w:rPr>
          <w:rFonts w:ascii="Trebuchet MS" w:hAnsi="Trebuchet MS"/>
        </w:rPr>
        <w:t xml:space="preserve">; </w:t>
      </w:r>
      <w:r w:rsidRPr="004602A1">
        <w:rPr>
          <w:rFonts w:ascii="Trebuchet MS" w:hAnsi="Trebuchet MS"/>
        </w:rPr>
        <w:t>staff leaving the care industry and difficulties in recruitment into the sector.</w:t>
      </w:r>
      <w:r w:rsidRPr="004602A1">
        <w:t xml:space="preserve">  </w:t>
      </w:r>
      <w:r w:rsidR="00A36D14" w:rsidRPr="00DC38A0">
        <w:rPr>
          <w:rFonts w:ascii="Trebuchet MS" w:hAnsi="Trebuchet MS"/>
        </w:rPr>
        <w:t xml:space="preserve">The </w:t>
      </w:r>
      <w:r w:rsidR="00DC38A0">
        <w:rPr>
          <w:rFonts w:ascii="Trebuchet MS" w:hAnsi="Trebuchet MS"/>
        </w:rPr>
        <w:t>intensive oversight and support provided by the Council</w:t>
      </w:r>
      <w:r w:rsidR="00682567">
        <w:rPr>
          <w:rFonts w:ascii="Trebuchet MS" w:hAnsi="Trebuchet MS"/>
        </w:rPr>
        <w:t xml:space="preserve">, CQC, health and other commissioners, is an important cornerstone in market sustainability. </w:t>
      </w:r>
    </w:p>
    <w:p w14:paraId="2618D049" w14:textId="0CF87560" w:rsidR="0053171E" w:rsidRDefault="00682567" w:rsidP="000B7C9A">
      <w:pPr>
        <w:pStyle w:val="ListParagraph"/>
        <w:numPr>
          <w:ilvl w:val="0"/>
          <w:numId w:val="1"/>
        </w:numPr>
        <w:jc w:val="both"/>
        <w:textAlignment w:val="baseline"/>
        <w:rPr>
          <w:rFonts w:ascii="Trebuchet MS" w:hAnsi="Trebuchet MS"/>
        </w:rPr>
      </w:pPr>
      <w:r>
        <w:rPr>
          <w:rFonts w:ascii="Trebuchet MS" w:hAnsi="Trebuchet MS"/>
        </w:rPr>
        <w:t xml:space="preserve">Where the Council experiences </w:t>
      </w:r>
      <w:r w:rsidR="0083754C">
        <w:rPr>
          <w:rFonts w:ascii="Trebuchet MS" w:hAnsi="Trebuchet MS"/>
        </w:rPr>
        <w:t>home care s</w:t>
      </w:r>
      <w:r w:rsidR="0053171E" w:rsidRPr="004602A1">
        <w:rPr>
          <w:rFonts w:ascii="Trebuchet MS" w:hAnsi="Trebuchet MS"/>
        </w:rPr>
        <w:t>ufficiency issues</w:t>
      </w:r>
      <w:r w:rsidR="0083754C">
        <w:rPr>
          <w:rFonts w:ascii="Trebuchet MS" w:hAnsi="Trebuchet MS"/>
        </w:rPr>
        <w:t xml:space="preserve">, this </w:t>
      </w:r>
      <w:r w:rsidR="0053171E" w:rsidRPr="004602A1">
        <w:rPr>
          <w:rFonts w:ascii="Trebuchet MS" w:hAnsi="Trebuchet MS"/>
        </w:rPr>
        <w:t>tend</w:t>
      </w:r>
      <w:r w:rsidR="0083754C">
        <w:rPr>
          <w:rFonts w:ascii="Trebuchet MS" w:hAnsi="Trebuchet MS"/>
        </w:rPr>
        <w:t>s</w:t>
      </w:r>
      <w:r w:rsidR="0053171E" w:rsidRPr="004602A1">
        <w:rPr>
          <w:rFonts w:ascii="Trebuchet MS" w:hAnsi="Trebuchet MS"/>
        </w:rPr>
        <w:t xml:space="preserve"> to arise from workforce challenges, not from the number of providers.  Framework providers are expected to pay their staff the </w:t>
      </w:r>
      <w:r w:rsidR="0083754C">
        <w:rPr>
          <w:rFonts w:ascii="Trebuchet MS" w:hAnsi="Trebuchet MS"/>
        </w:rPr>
        <w:t>Real Living Wage</w:t>
      </w:r>
      <w:r w:rsidR="0053171E" w:rsidRPr="004602A1">
        <w:rPr>
          <w:rFonts w:ascii="Trebuchet MS" w:hAnsi="Trebuchet MS"/>
        </w:rPr>
        <w:t xml:space="preserve"> to ensure that </w:t>
      </w:r>
      <w:r w:rsidR="0083754C">
        <w:rPr>
          <w:rFonts w:ascii="Trebuchet MS" w:hAnsi="Trebuchet MS"/>
        </w:rPr>
        <w:t>they</w:t>
      </w:r>
      <w:r w:rsidR="0053171E" w:rsidRPr="004602A1">
        <w:rPr>
          <w:rFonts w:ascii="Trebuchet MS" w:hAnsi="Trebuchet MS"/>
        </w:rPr>
        <w:t xml:space="preserve"> are in a good position to compete with other </w:t>
      </w:r>
      <w:r w:rsidR="00FF6837" w:rsidRPr="004602A1">
        <w:rPr>
          <w:rFonts w:ascii="Trebuchet MS" w:hAnsi="Trebuchet MS"/>
        </w:rPr>
        <w:t>industries,</w:t>
      </w:r>
      <w:r w:rsidR="0053171E" w:rsidRPr="004602A1">
        <w:rPr>
          <w:rFonts w:ascii="Trebuchet MS" w:hAnsi="Trebuchet MS"/>
        </w:rPr>
        <w:t xml:space="preserve"> e.g., leisure and retail. Changes to the </w:t>
      </w:r>
      <w:r w:rsidR="0083754C">
        <w:rPr>
          <w:rFonts w:ascii="Trebuchet MS" w:hAnsi="Trebuchet MS"/>
        </w:rPr>
        <w:t>R</w:t>
      </w:r>
      <w:r w:rsidR="0053171E" w:rsidRPr="004602A1">
        <w:rPr>
          <w:rFonts w:ascii="Trebuchet MS" w:hAnsi="Trebuchet MS"/>
        </w:rPr>
        <w:t xml:space="preserve">eal </w:t>
      </w:r>
      <w:r w:rsidR="00EA31F1">
        <w:rPr>
          <w:rFonts w:ascii="Trebuchet MS" w:hAnsi="Trebuchet MS"/>
        </w:rPr>
        <w:t>L</w:t>
      </w:r>
      <w:r w:rsidR="0053171E" w:rsidRPr="004602A1">
        <w:rPr>
          <w:rFonts w:ascii="Trebuchet MS" w:hAnsi="Trebuchet MS"/>
        </w:rPr>
        <w:t xml:space="preserve">iving </w:t>
      </w:r>
      <w:r w:rsidR="00EA31F1">
        <w:rPr>
          <w:rFonts w:ascii="Trebuchet MS" w:hAnsi="Trebuchet MS"/>
        </w:rPr>
        <w:t>W</w:t>
      </w:r>
      <w:r w:rsidR="0053171E" w:rsidRPr="004602A1">
        <w:rPr>
          <w:rFonts w:ascii="Trebuchet MS" w:hAnsi="Trebuchet MS"/>
        </w:rPr>
        <w:t xml:space="preserve">age are tracked and used to inform annual price increases.  Whilst there have been </w:t>
      </w:r>
      <w:r w:rsidR="00FF6837" w:rsidRPr="004602A1">
        <w:rPr>
          <w:rFonts w:ascii="Trebuchet MS" w:hAnsi="Trebuchet MS"/>
        </w:rPr>
        <w:t>several</w:t>
      </w:r>
      <w:r w:rsidR="0053171E" w:rsidRPr="004602A1">
        <w:rPr>
          <w:rFonts w:ascii="Trebuchet MS" w:hAnsi="Trebuchet MS"/>
        </w:rPr>
        <w:t xml:space="preserve"> staff vacancies </w:t>
      </w:r>
      <w:r w:rsidR="00EA31F1">
        <w:rPr>
          <w:rFonts w:ascii="Trebuchet MS" w:hAnsi="Trebuchet MS"/>
        </w:rPr>
        <w:t xml:space="preserve">and </w:t>
      </w:r>
      <w:r w:rsidR="0053171E" w:rsidRPr="004602A1">
        <w:rPr>
          <w:rFonts w:ascii="Trebuchet MS" w:hAnsi="Trebuchet MS"/>
        </w:rPr>
        <w:t>the position is stabilising</w:t>
      </w:r>
      <w:r w:rsidR="00EA31F1">
        <w:rPr>
          <w:rFonts w:ascii="Trebuchet MS" w:hAnsi="Trebuchet MS"/>
        </w:rPr>
        <w:t xml:space="preserve">, this has </w:t>
      </w:r>
      <w:r w:rsidR="0053171E" w:rsidRPr="004602A1">
        <w:rPr>
          <w:rFonts w:ascii="Trebuchet MS" w:hAnsi="Trebuchet MS"/>
        </w:rPr>
        <w:t>not yet reached pre-covid levels.  The Council</w:t>
      </w:r>
      <w:r w:rsidR="00EA31F1">
        <w:rPr>
          <w:rFonts w:ascii="Trebuchet MS" w:hAnsi="Trebuchet MS"/>
        </w:rPr>
        <w:t xml:space="preserve">’s </w:t>
      </w:r>
      <w:r w:rsidR="0053171E" w:rsidRPr="004602A1">
        <w:rPr>
          <w:rFonts w:ascii="Trebuchet MS" w:hAnsi="Trebuchet MS"/>
        </w:rPr>
        <w:t>works with providers to support recruitment and retention</w:t>
      </w:r>
      <w:r w:rsidR="00125CCB" w:rsidRPr="004602A1">
        <w:rPr>
          <w:rFonts w:ascii="Trebuchet MS" w:hAnsi="Trebuchet MS"/>
        </w:rPr>
        <w:t xml:space="preserve">. has </w:t>
      </w:r>
      <w:r w:rsidR="0053171E" w:rsidRPr="004602A1">
        <w:rPr>
          <w:rFonts w:ascii="Trebuchet MS" w:hAnsi="Trebuchet MS"/>
        </w:rPr>
        <w:t>included initiatives to support Overseas Worker sponsorship</w:t>
      </w:r>
      <w:r w:rsidR="7F23935D" w:rsidRPr="004602A1">
        <w:rPr>
          <w:rFonts w:ascii="Trebuchet MS" w:hAnsi="Trebuchet MS"/>
        </w:rPr>
        <w:t xml:space="preserve">. This has </w:t>
      </w:r>
      <w:r w:rsidR="00FF6837" w:rsidRPr="004602A1">
        <w:rPr>
          <w:rFonts w:ascii="Trebuchet MS" w:hAnsi="Trebuchet MS"/>
        </w:rPr>
        <w:t>led</w:t>
      </w:r>
      <w:r w:rsidR="7F23935D" w:rsidRPr="004602A1">
        <w:rPr>
          <w:rFonts w:ascii="Trebuchet MS" w:hAnsi="Trebuchet MS"/>
        </w:rPr>
        <w:t xml:space="preserve"> to an increase in </w:t>
      </w:r>
      <w:r w:rsidR="00EA31F1">
        <w:rPr>
          <w:rFonts w:ascii="Trebuchet MS" w:hAnsi="Trebuchet MS"/>
        </w:rPr>
        <w:t xml:space="preserve">the number of </w:t>
      </w:r>
      <w:r w:rsidR="7F23935D" w:rsidRPr="004602A1">
        <w:rPr>
          <w:rFonts w:ascii="Trebuchet MS" w:hAnsi="Trebuchet MS"/>
        </w:rPr>
        <w:t xml:space="preserve">staff recruited and coming from overseas. Whilst this has directly increased capacity in the market, it has </w:t>
      </w:r>
      <w:r w:rsidR="00EA31F1">
        <w:rPr>
          <w:rFonts w:ascii="Trebuchet MS" w:hAnsi="Trebuchet MS"/>
        </w:rPr>
        <w:t xml:space="preserve">also </w:t>
      </w:r>
      <w:r w:rsidR="7F23935D" w:rsidRPr="004602A1">
        <w:rPr>
          <w:rFonts w:ascii="Trebuchet MS" w:hAnsi="Trebuchet MS"/>
        </w:rPr>
        <w:t>brought additional concerns regarding the treatment of these individuals when they arr</w:t>
      </w:r>
      <w:r w:rsidR="7707FB42" w:rsidRPr="004602A1">
        <w:rPr>
          <w:rFonts w:ascii="Trebuchet MS" w:hAnsi="Trebuchet MS"/>
        </w:rPr>
        <w:t>ive to the UK and the</w:t>
      </w:r>
      <w:r w:rsidR="000B0502" w:rsidRPr="004602A1">
        <w:rPr>
          <w:rFonts w:ascii="Trebuchet MS" w:hAnsi="Trebuchet MS"/>
        </w:rPr>
        <w:t>ir</w:t>
      </w:r>
      <w:r w:rsidR="7707FB42" w:rsidRPr="004602A1">
        <w:rPr>
          <w:rFonts w:ascii="Trebuchet MS" w:hAnsi="Trebuchet MS"/>
        </w:rPr>
        <w:t xml:space="preserve"> use in the market</w:t>
      </w:r>
      <w:r w:rsidR="00EA31F1">
        <w:rPr>
          <w:rFonts w:ascii="Trebuchet MS" w:hAnsi="Trebuchet MS"/>
        </w:rPr>
        <w:t xml:space="preserve"> and an area of development is to work with providers to ensure adherence to best practice to maintain standards. </w:t>
      </w:r>
    </w:p>
    <w:p w14:paraId="43E8F066" w14:textId="3BB5425C" w:rsidR="0053171E" w:rsidRPr="004602A1" w:rsidRDefault="000B32C6" w:rsidP="73F44C30">
      <w:pPr>
        <w:rPr>
          <w:rFonts w:cstheme="minorBidi"/>
          <w:b/>
          <w:sz w:val="22"/>
          <w:szCs w:val="22"/>
          <w:u w:val="single"/>
        </w:rPr>
      </w:pPr>
      <w:r w:rsidRPr="004602A1">
        <w:rPr>
          <w:rFonts w:cstheme="minorBidi"/>
          <w:b/>
          <w:sz w:val="22"/>
          <w:szCs w:val="22"/>
          <w:u w:val="single"/>
        </w:rPr>
        <w:t xml:space="preserve">Section 2: Assessment of the impact of future market changes </w:t>
      </w:r>
      <w:r w:rsidR="00EF7444" w:rsidRPr="004602A1">
        <w:rPr>
          <w:rFonts w:cstheme="minorBidi"/>
          <w:b/>
          <w:sz w:val="22"/>
          <w:szCs w:val="22"/>
          <w:u w:val="single"/>
        </w:rPr>
        <w:t>between now and October 2025</w:t>
      </w:r>
      <w:r w:rsidRPr="004602A1">
        <w:rPr>
          <w:rFonts w:cstheme="minorBidi"/>
          <w:b/>
          <w:sz w:val="22"/>
          <w:szCs w:val="22"/>
          <w:u w:val="single"/>
        </w:rPr>
        <w:t>, for each of the service markets </w:t>
      </w:r>
    </w:p>
    <w:p w14:paraId="7CCCE9C2" w14:textId="77777777" w:rsidR="0053171E" w:rsidRPr="004602A1" w:rsidRDefault="0053171E" w:rsidP="00640E17">
      <w:pPr>
        <w:rPr>
          <w:rFonts w:cstheme="minorHAnsi"/>
          <w:bCs/>
          <w:sz w:val="22"/>
          <w:szCs w:val="22"/>
          <w:u w:val="single"/>
        </w:rPr>
      </w:pPr>
    </w:p>
    <w:p w14:paraId="1E25D0A9" w14:textId="547254D7" w:rsidR="004602A1" w:rsidRPr="008F52F5" w:rsidRDefault="000B32C6" w:rsidP="006148F0">
      <w:pPr>
        <w:pStyle w:val="ListParagraph"/>
        <w:numPr>
          <w:ilvl w:val="0"/>
          <w:numId w:val="4"/>
        </w:numPr>
        <w:textAlignment w:val="baseline"/>
        <w:rPr>
          <w:rFonts w:ascii="Trebuchet MS" w:hAnsi="Trebuchet MS" w:cstheme="minorHAnsi"/>
        </w:rPr>
      </w:pPr>
      <w:r w:rsidRPr="008F52F5">
        <w:rPr>
          <w:rFonts w:ascii="Trebuchet MS" w:hAnsi="Trebuchet MS" w:cstheme="minorHAnsi"/>
          <w:u w:val="single"/>
        </w:rPr>
        <w:t>Demand -</w:t>
      </w:r>
      <w:r w:rsidRPr="008F52F5">
        <w:rPr>
          <w:rFonts w:ascii="Trebuchet MS" w:hAnsi="Trebuchet MS" w:cstheme="minorHAnsi"/>
        </w:rPr>
        <w:t xml:space="preserve"> The impact of the pandemic </w:t>
      </w:r>
      <w:r w:rsidR="00EA31F1" w:rsidRPr="008F52F5">
        <w:rPr>
          <w:rFonts w:ascii="Trebuchet MS" w:hAnsi="Trebuchet MS" w:cstheme="minorHAnsi"/>
        </w:rPr>
        <w:t>continues to emerge</w:t>
      </w:r>
      <w:r w:rsidRPr="008F52F5">
        <w:rPr>
          <w:rFonts w:ascii="Trebuchet MS" w:hAnsi="Trebuchet MS" w:cstheme="minorHAnsi"/>
        </w:rPr>
        <w:t xml:space="preserve">, with increasing numbers of people affected by mental ill health and older people who have deconditioned </w:t>
      </w:r>
      <w:r w:rsidR="00FF6837" w:rsidRPr="008F52F5">
        <w:rPr>
          <w:rFonts w:ascii="Trebuchet MS" w:hAnsi="Trebuchet MS" w:cstheme="minorHAnsi"/>
        </w:rPr>
        <w:t>because of</w:t>
      </w:r>
      <w:r w:rsidRPr="008F52F5">
        <w:rPr>
          <w:rFonts w:ascii="Trebuchet MS" w:hAnsi="Trebuchet MS" w:cstheme="minorHAnsi"/>
        </w:rPr>
        <w:t xml:space="preserve"> social isolation and limited activity. The size of the population of Reading has grown (and will continue to grow), so too the number of people living into very old age whose life and wellbeing is impacted by factors such as high health needs, </w:t>
      </w:r>
      <w:r w:rsidR="00FF6837" w:rsidRPr="008F52F5">
        <w:rPr>
          <w:rFonts w:ascii="Trebuchet MS" w:hAnsi="Trebuchet MS" w:cstheme="minorHAnsi"/>
        </w:rPr>
        <w:t>dementia,</w:t>
      </w:r>
      <w:r w:rsidRPr="008F52F5">
        <w:rPr>
          <w:rFonts w:ascii="Trebuchet MS" w:hAnsi="Trebuchet MS" w:cstheme="minorHAnsi"/>
        </w:rPr>
        <w:t xml:space="preserve"> and poor mental health. Increasingly complex needs </w:t>
      </w:r>
      <w:r w:rsidRPr="008F52F5">
        <w:rPr>
          <w:rFonts w:ascii="Trebuchet MS" w:hAnsi="Trebuchet MS" w:cstheme="minorHAnsi"/>
        </w:rPr>
        <w:lastRenderedPageBreak/>
        <w:t xml:space="preserve">require different solutions from the market - e.g., bariatric care. Reading is also an ethnically diverse population which </w:t>
      </w:r>
      <w:r w:rsidR="005F0080" w:rsidRPr="008F52F5">
        <w:rPr>
          <w:rFonts w:ascii="Trebuchet MS" w:hAnsi="Trebuchet MS" w:cstheme="minorHAnsi"/>
        </w:rPr>
        <w:t xml:space="preserve">needs to be taken into </w:t>
      </w:r>
      <w:r w:rsidRPr="008F52F5">
        <w:rPr>
          <w:rFonts w:ascii="Trebuchet MS" w:hAnsi="Trebuchet MS" w:cstheme="minorHAnsi"/>
        </w:rPr>
        <w:t>consideration</w:t>
      </w:r>
      <w:r w:rsidR="005F0080" w:rsidRPr="008F52F5">
        <w:rPr>
          <w:rFonts w:ascii="Trebuchet MS" w:hAnsi="Trebuchet MS" w:cstheme="minorHAnsi"/>
        </w:rPr>
        <w:t xml:space="preserve"> in ensuring culturally sensitive provision. </w:t>
      </w:r>
      <w:r w:rsidR="008833D0" w:rsidRPr="008F52F5">
        <w:rPr>
          <w:rFonts w:ascii="Trebuchet MS" w:hAnsi="Trebuchet MS" w:cstheme="minorHAnsi"/>
        </w:rPr>
        <w:t xml:space="preserve">Overall, Reading needs to respond to </w:t>
      </w:r>
      <w:r w:rsidR="00F24FF0" w:rsidRPr="008F52F5">
        <w:rPr>
          <w:rFonts w:ascii="Trebuchet MS" w:hAnsi="Trebuchet MS" w:cstheme="minorHAnsi"/>
        </w:rPr>
        <w:t xml:space="preserve">an </w:t>
      </w:r>
      <w:r w:rsidR="008833D0" w:rsidRPr="008F52F5">
        <w:rPr>
          <w:rFonts w:ascii="Trebuchet MS" w:hAnsi="Trebuchet MS" w:cstheme="minorHAnsi"/>
        </w:rPr>
        <w:t xml:space="preserve">increasing number of people needing care, but also to ensure that </w:t>
      </w:r>
      <w:r w:rsidR="00552560" w:rsidRPr="008F52F5">
        <w:rPr>
          <w:rFonts w:ascii="Trebuchet MS" w:hAnsi="Trebuchet MS" w:cstheme="minorHAnsi"/>
        </w:rPr>
        <w:t>resources are</w:t>
      </w:r>
      <w:r w:rsidR="008833D0" w:rsidRPr="008F52F5">
        <w:rPr>
          <w:rFonts w:ascii="Trebuchet MS" w:hAnsi="Trebuchet MS" w:cstheme="minorHAnsi"/>
        </w:rPr>
        <w:t xml:space="preserve"> </w:t>
      </w:r>
      <w:r w:rsidR="00552560" w:rsidRPr="008F52F5">
        <w:rPr>
          <w:rFonts w:ascii="Trebuchet MS" w:hAnsi="Trebuchet MS" w:cstheme="minorHAnsi"/>
        </w:rPr>
        <w:t xml:space="preserve">appropriately targeted </w:t>
      </w:r>
      <w:r w:rsidR="006B6878" w:rsidRPr="008F52F5">
        <w:rPr>
          <w:rFonts w:ascii="Trebuchet MS" w:hAnsi="Trebuchet MS" w:cstheme="minorHAnsi"/>
        </w:rPr>
        <w:t xml:space="preserve">and </w:t>
      </w:r>
      <w:r w:rsidR="00F24FF0" w:rsidRPr="008F52F5">
        <w:rPr>
          <w:rFonts w:ascii="Trebuchet MS" w:hAnsi="Trebuchet MS" w:cstheme="minorHAnsi"/>
        </w:rPr>
        <w:t>make the most of individual and community strength</w:t>
      </w:r>
      <w:r w:rsidR="007F0586" w:rsidRPr="008F52F5">
        <w:rPr>
          <w:rFonts w:ascii="Trebuchet MS" w:hAnsi="Trebuchet MS" w:cstheme="minorHAnsi"/>
        </w:rPr>
        <w:t>s</w:t>
      </w:r>
      <w:r w:rsidR="00F24FF0" w:rsidRPr="008F52F5">
        <w:rPr>
          <w:rFonts w:ascii="Trebuchet MS" w:hAnsi="Trebuchet MS" w:cstheme="minorHAnsi"/>
        </w:rPr>
        <w:t xml:space="preserve">. </w:t>
      </w:r>
      <w:r w:rsidR="007F0586" w:rsidRPr="008F52F5">
        <w:rPr>
          <w:rFonts w:ascii="Trebuchet MS" w:hAnsi="Trebuchet MS" w:cstheme="minorHAnsi"/>
        </w:rPr>
        <w:t xml:space="preserve">This includes investment in </w:t>
      </w:r>
      <w:r w:rsidR="00F356E3" w:rsidRPr="008F52F5">
        <w:rPr>
          <w:rFonts w:ascii="Trebuchet MS" w:hAnsi="Trebuchet MS" w:cstheme="minorHAnsi"/>
        </w:rPr>
        <w:t>preventive approaches which reduce the need for long term care</w:t>
      </w:r>
      <w:r w:rsidR="00644C40" w:rsidRPr="008F52F5">
        <w:rPr>
          <w:rFonts w:ascii="Trebuchet MS" w:hAnsi="Trebuchet MS" w:cstheme="minorHAnsi"/>
        </w:rPr>
        <w:t xml:space="preserve"> (</w:t>
      </w:r>
      <w:r w:rsidR="008F52F5">
        <w:rPr>
          <w:rFonts w:ascii="Trebuchet MS" w:hAnsi="Trebuchet MS" w:cstheme="minorHAnsi"/>
        </w:rPr>
        <w:t>e.g.,</w:t>
      </w:r>
      <w:r w:rsidR="00644C40" w:rsidRPr="008F52F5">
        <w:rPr>
          <w:rFonts w:ascii="Trebuchet MS" w:hAnsi="Trebuchet MS" w:cstheme="minorHAnsi"/>
        </w:rPr>
        <w:t xml:space="preserve"> </w:t>
      </w:r>
      <w:r w:rsidR="00A54F0B">
        <w:rPr>
          <w:rFonts w:ascii="Trebuchet MS" w:hAnsi="Trebuchet MS" w:cstheme="minorHAnsi"/>
        </w:rPr>
        <w:t xml:space="preserve">early help, </w:t>
      </w:r>
      <w:r w:rsidR="007F0586" w:rsidRPr="008F52F5">
        <w:rPr>
          <w:rFonts w:ascii="Trebuchet MS" w:hAnsi="Trebuchet MS" w:cstheme="minorHAnsi"/>
        </w:rPr>
        <w:t>equipment, assistive technology</w:t>
      </w:r>
      <w:r w:rsidR="008F52F5">
        <w:rPr>
          <w:rFonts w:ascii="Trebuchet MS" w:hAnsi="Trebuchet MS" w:cstheme="minorHAnsi"/>
        </w:rPr>
        <w:t xml:space="preserve">, </w:t>
      </w:r>
      <w:r w:rsidR="00644C40" w:rsidRPr="008F52F5">
        <w:rPr>
          <w:rFonts w:ascii="Trebuchet MS" w:hAnsi="Trebuchet MS" w:cstheme="minorHAnsi"/>
        </w:rPr>
        <w:t>support for unpaid carers</w:t>
      </w:r>
      <w:r w:rsidR="007F0586" w:rsidRPr="008F52F5">
        <w:rPr>
          <w:rFonts w:ascii="Trebuchet MS" w:hAnsi="Trebuchet MS" w:cstheme="minorHAnsi"/>
        </w:rPr>
        <w:t xml:space="preserve">); </w:t>
      </w:r>
      <w:r w:rsidR="008F52F5">
        <w:rPr>
          <w:rFonts w:ascii="Trebuchet MS" w:hAnsi="Trebuchet MS" w:cstheme="minorHAnsi"/>
        </w:rPr>
        <w:t>good quality support to enable</w:t>
      </w:r>
      <w:r w:rsidR="007F0586" w:rsidRPr="008F52F5">
        <w:rPr>
          <w:rFonts w:ascii="Trebuchet MS" w:hAnsi="Trebuchet MS" w:cstheme="minorHAnsi"/>
        </w:rPr>
        <w:t xml:space="preserve"> </w:t>
      </w:r>
      <w:r w:rsidR="00552560" w:rsidRPr="008F52F5">
        <w:rPr>
          <w:rFonts w:ascii="Trebuchet MS" w:hAnsi="Trebuchet MS" w:cstheme="minorHAnsi"/>
        </w:rPr>
        <w:t>people to live at home</w:t>
      </w:r>
      <w:r w:rsidR="008F52F5">
        <w:rPr>
          <w:rFonts w:ascii="Trebuchet MS" w:hAnsi="Trebuchet MS" w:cstheme="minorHAnsi"/>
        </w:rPr>
        <w:t xml:space="preserve"> even with high needs </w:t>
      </w:r>
      <w:r w:rsidR="007F0586" w:rsidRPr="008F52F5">
        <w:rPr>
          <w:rFonts w:ascii="Trebuchet MS" w:hAnsi="Trebuchet MS" w:cstheme="minorHAnsi"/>
        </w:rPr>
        <w:t>(home care, supported living</w:t>
      </w:r>
      <w:r w:rsidR="00B86C08">
        <w:rPr>
          <w:rFonts w:ascii="Trebuchet MS" w:hAnsi="Trebuchet MS" w:cstheme="minorHAnsi"/>
        </w:rPr>
        <w:t xml:space="preserve"> and extra care housing as an alternative to residential</w:t>
      </w:r>
      <w:r w:rsidR="007F0586" w:rsidRPr="008F52F5">
        <w:rPr>
          <w:rFonts w:ascii="Trebuchet MS" w:hAnsi="Trebuchet MS" w:cstheme="minorHAnsi"/>
        </w:rPr>
        <w:t>) and</w:t>
      </w:r>
      <w:r w:rsidR="008F52F5" w:rsidRPr="008F52F5">
        <w:rPr>
          <w:rFonts w:ascii="Trebuchet MS" w:hAnsi="Trebuchet MS" w:cstheme="minorHAnsi"/>
        </w:rPr>
        <w:t xml:space="preserve"> </w:t>
      </w:r>
      <w:r w:rsidR="00123908">
        <w:rPr>
          <w:rFonts w:ascii="Trebuchet MS" w:hAnsi="Trebuchet MS" w:cstheme="minorHAnsi"/>
        </w:rPr>
        <w:t xml:space="preserve">suitable </w:t>
      </w:r>
      <w:r w:rsidR="00B86C08">
        <w:rPr>
          <w:rFonts w:ascii="Trebuchet MS" w:hAnsi="Trebuchet MS" w:cstheme="minorHAnsi"/>
        </w:rPr>
        <w:t xml:space="preserve">care home </w:t>
      </w:r>
      <w:r w:rsidR="00123908">
        <w:rPr>
          <w:rFonts w:ascii="Trebuchet MS" w:hAnsi="Trebuchet MS" w:cstheme="minorHAnsi"/>
        </w:rPr>
        <w:t>provision to support people with the most complex needs (e.g., registered nursing care homes)</w:t>
      </w:r>
    </w:p>
    <w:p w14:paraId="0F2F610E" w14:textId="7549754C" w:rsidR="00011388" w:rsidRPr="004602A1" w:rsidRDefault="000B32C6" w:rsidP="004602A1">
      <w:pPr>
        <w:pStyle w:val="ListParagraph"/>
        <w:textAlignment w:val="baseline"/>
        <w:rPr>
          <w:rFonts w:ascii="Trebuchet MS" w:hAnsi="Trebuchet MS" w:cstheme="minorHAnsi"/>
        </w:rPr>
      </w:pPr>
      <w:r w:rsidRPr="004602A1">
        <w:rPr>
          <w:rFonts w:ascii="Trebuchet MS" w:hAnsi="Trebuchet MS" w:cstheme="minorHAnsi"/>
        </w:rPr>
        <w:t> </w:t>
      </w:r>
      <w:r w:rsidR="0020589F" w:rsidRPr="004602A1">
        <w:rPr>
          <w:rFonts w:ascii="Trebuchet MS" w:hAnsi="Trebuchet MS" w:cstheme="minorHAnsi"/>
        </w:rPr>
        <w:t xml:space="preserve"> </w:t>
      </w:r>
    </w:p>
    <w:p w14:paraId="766B7299" w14:textId="78836520" w:rsidR="00011388" w:rsidRDefault="000B32C6" w:rsidP="00D5644B">
      <w:pPr>
        <w:pStyle w:val="ListParagraph"/>
        <w:numPr>
          <w:ilvl w:val="0"/>
          <w:numId w:val="4"/>
        </w:numPr>
        <w:textAlignment w:val="baseline"/>
        <w:rPr>
          <w:rFonts w:ascii="Trebuchet MS" w:hAnsi="Trebuchet MS" w:cstheme="minorHAnsi"/>
        </w:rPr>
      </w:pPr>
      <w:r w:rsidRPr="004602A1">
        <w:rPr>
          <w:rFonts w:ascii="Trebuchet MS" w:hAnsi="Trebuchet MS" w:cstheme="minorHAnsi"/>
          <w:u w:val="single"/>
        </w:rPr>
        <w:t xml:space="preserve">Workforce </w:t>
      </w:r>
      <w:r w:rsidRPr="004602A1">
        <w:rPr>
          <w:rFonts w:ascii="Trebuchet MS" w:hAnsi="Trebuchet MS" w:cstheme="minorHAnsi"/>
        </w:rPr>
        <w:t xml:space="preserve">- As an urban area with good infrastructure and a younger population, Reading is to some extent protected from </w:t>
      </w:r>
      <w:r w:rsidR="000C3B9E" w:rsidRPr="004602A1">
        <w:rPr>
          <w:rFonts w:ascii="Trebuchet MS" w:hAnsi="Trebuchet MS" w:cstheme="minorHAnsi"/>
        </w:rPr>
        <w:t xml:space="preserve">the </w:t>
      </w:r>
      <w:r w:rsidRPr="004602A1">
        <w:rPr>
          <w:rFonts w:ascii="Trebuchet MS" w:hAnsi="Trebuchet MS" w:cstheme="minorHAnsi"/>
        </w:rPr>
        <w:t xml:space="preserve">workforce challenges experienced in rural areas. That said, the care market must compete for staff with other industries such as hospitality and retail and a high cost of living as demonstrated by house prices and rental costs. The Council supports the </w:t>
      </w:r>
      <w:r w:rsidR="00123908">
        <w:rPr>
          <w:rFonts w:ascii="Trebuchet MS" w:hAnsi="Trebuchet MS" w:cstheme="minorHAnsi"/>
        </w:rPr>
        <w:t xml:space="preserve">Unison </w:t>
      </w:r>
      <w:r w:rsidRPr="004602A1">
        <w:rPr>
          <w:rFonts w:ascii="Trebuchet MS" w:hAnsi="Trebuchet MS" w:cstheme="minorHAnsi"/>
        </w:rPr>
        <w:t>Ethical Care Charter and encourages (and</w:t>
      </w:r>
      <w:r w:rsidR="00BB3F0D" w:rsidRPr="004602A1">
        <w:rPr>
          <w:rFonts w:ascii="Trebuchet MS" w:hAnsi="Trebuchet MS" w:cstheme="minorHAnsi"/>
        </w:rPr>
        <w:t xml:space="preserve"> where possible</w:t>
      </w:r>
      <w:r w:rsidR="005F0080" w:rsidRPr="004602A1">
        <w:rPr>
          <w:rFonts w:ascii="Trebuchet MS" w:hAnsi="Trebuchet MS" w:cstheme="minorHAnsi"/>
        </w:rPr>
        <w:t xml:space="preserve"> </w:t>
      </w:r>
      <w:r w:rsidRPr="004602A1">
        <w:rPr>
          <w:rFonts w:ascii="Trebuchet MS" w:hAnsi="Trebuchet MS" w:cstheme="minorHAnsi"/>
        </w:rPr>
        <w:t>contractually requires) providers to pay the real living wage which in 2023/24 year will increase by 10.1% from £9.90 to £10.90</w:t>
      </w:r>
      <w:r w:rsidR="00B72A4A" w:rsidRPr="004602A1">
        <w:rPr>
          <w:rFonts w:ascii="Trebuchet MS" w:hAnsi="Trebuchet MS" w:cstheme="minorHAnsi"/>
        </w:rPr>
        <w:t xml:space="preserve"> and is likely to increase substantially in </w:t>
      </w:r>
      <w:r w:rsidR="00357CE6" w:rsidRPr="004602A1">
        <w:rPr>
          <w:rFonts w:ascii="Trebuchet MS" w:hAnsi="Trebuchet MS" w:cstheme="minorHAnsi"/>
        </w:rPr>
        <w:t>future years</w:t>
      </w:r>
      <w:r w:rsidRPr="004602A1">
        <w:rPr>
          <w:rFonts w:ascii="Trebuchet MS" w:hAnsi="Trebuchet MS" w:cstheme="minorHAnsi"/>
        </w:rPr>
        <w:t xml:space="preserve">. </w:t>
      </w:r>
      <w:r w:rsidR="000C3B9E" w:rsidRPr="004602A1">
        <w:rPr>
          <w:rFonts w:ascii="Trebuchet MS" w:hAnsi="Trebuchet MS" w:cstheme="minorHAnsi"/>
        </w:rPr>
        <w:t xml:space="preserve">The Council is keen to develop and support </w:t>
      </w:r>
      <w:r w:rsidRPr="004602A1">
        <w:rPr>
          <w:rFonts w:ascii="Trebuchet MS" w:hAnsi="Trebuchet MS" w:cstheme="minorHAnsi"/>
        </w:rPr>
        <w:t>initiatives to encourage people to work in care - such as learning and development and career progression</w:t>
      </w:r>
      <w:r w:rsidR="00505811" w:rsidRPr="004602A1">
        <w:rPr>
          <w:rFonts w:ascii="Trebuchet MS" w:hAnsi="Trebuchet MS" w:cstheme="minorHAnsi"/>
        </w:rPr>
        <w:t xml:space="preserve"> </w:t>
      </w:r>
      <w:r w:rsidR="00357CE6" w:rsidRPr="004602A1">
        <w:rPr>
          <w:rFonts w:ascii="Trebuchet MS" w:hAnsi="Trebuchet MS" w:cstheme="minorHAnsi"/>
        </w:rPr>
        <w:t xml:space="preserve">particularly </w:t>
      </w:r>
      <w:r w:rsidR="00505811" w:rsidRPr="004602A1">
        <w:rPr>
          <w:rFonts w:ascii="Trebuchet MS" w:hAnsi="Trebuchet MS" w:cstheme="minorHAnsi"/>
        </w:rPr>
        <w:t xml:space="preserve">to reflect the increasingly complex needs of people </w:t>
      </w:r>
      <w:r w:rsidR="00B72A4A" w:rsidRPr="004602A1">
        <w:rPr>
          <w:rFonts w:ascii="Trebuchet MS" w:hAnsi="Trebuchet MS" w:cstheme="minorHAnsi"/>
        </w:rPr>
        <w:t xml:space="preserve">needing support. </w:t>
      </w:r>
    </w:p>
    <w:p w14:paraId="4479C0E6" w14:textId="77777777" w:rsidR="004602A1" w:rsidRPr="004602A1" w:rsidRDefault="004602A1" w:rsidP="004602A1">
      <w:pPr>
        <w:pStyle w:val="ListParagraph"/>
        <w:rPr>
          <w:rFonts w:ascii="Trebuchet MS" w:hAnsi="Trebuchet MS" w:cstheme="minorHAnsi"/>
        </w:rPr>
      </w:pPr>
    </w:p>
    <w:p w14:paraId="4C44CF29" w14:textId="1AE06FCE" w:rsidR="004602A1" w:rsidRDefault="000B32C6" w:rsidP="00D5644B">
      <w:pPr>
        <w:pStyle w:val="ListParagraph"/>
        <w:numPr>
          <w:ilvl w:val="0"/>
          <w:numId w:val="4"/>
        </w:numPr>
        <w:textAlignment w:val="baseline"/>
        <w:rPr>
          <w:rFonts w:ascii="Trebuchet MS" w:hAnsi="Trebuchet MS" w:cstheme="minorHAnsi"/>
        </w:rPr>
      </w:pPr>
      <w:r w:rsidRPr="004602A1">
        <w:rPr>
          <w:rFonts w:ascii="Trebuchet MS" w:hAnsi="Trebuchet MS" w:cstheme="minorHAnsi"/>
          <w:u w:val="single"/>
        </w:rPr>
        <w:t>Cost of living</w:t>
      </w:r>
      <w:r w:rsidRPr="004602A1">
        <w:rPr>
          <w:rFonts w:ascii="Trebuchet MS" w:hAnsi="Trebuchet MS" w:cstheme="minorHAnsi"/>
        </w:rPr>
        <w:t xml:space="preserve"> – The rising cost of living </w:t>
      </w:r>
      <w:r w:rsidR="00357CE6" w:rsidRPr="004602A1">
        <w:rPr>
          <w:rFonts w:ascii="Trebuchet MS" w:hAnsi="Trebuchet MS" w:cstheme="minorHAnsi"/>
        </w:rPr>
        <w:t xml:space="preserve">has been a </w:t>
      </w:r>
      <w:r w:rsidR="00123908">
        <w:rPr>
          <w:rFonts w:ascii="Trebuchet MS" w:hAnsi="Trebuchet MS" w:cstheme="minorHAnsi"/>
        </w:rPr>
        <w:t xml:space="preserve">significant </w:t>
      </w:r>
      <w:r w:rsidR="00357CE6" w:rsidRPr="004602A1">
        <w:rPr>
          <w:rFonts w:ascii="Trebuchet MS" w:hAnsi="Trebuchet MS" w:cstheme="minorHAnsi"/>
        </w:rPr>
        <w:t xml:space="preserve">recent </w:t>
      </w:r>
      <w:r w:rsidRPr="004602A1">
        <w:rPr>
          <w:rFonts w:ascii="Trebuchet MS" w:hAnsi="Trebuchet MS" w:cstheme="minorHAnsi"/>
        </w:rPr>
        <w:t>challenge</w:t>
      </w:r>
      <w:r w:rsidR="00505811" w:rsidRPr="004602A1">
        <w:rPr>
          <w:rFonts w:ascii="Trebuchet MS" w:hAnsi="Trebuchet MS" w:cstheme="minorHAnsi"/>
        </w:rPr>
        <w:t xml:space="preserve">. </w:t>
      </w:r>
      <w:r w:rsidRPr="004602A1">
        <w:rPr>
          <w:rFonts w:ascii="Trebuchet MS" w:hAnsi="Trebuchet MS" w:cstheme="minorHAnsi"/>
        </w:rPr>
        <w:t xml:space="preserve"> For providers, it impacts on </w:t>
      </w:r>
      <w:r w:rsidR="0099470C" w:rsidRPr="004602A1">
        <w:rPr>
          <w:rFonts w:ascii="Trebuchet MS" w:hAnsi="Trebuchet MS" w:cstheme="minorHAnsi"/>
        </w:rPr>
        <w:t xml:space="preserve">the </w:t>
      </w:r>
      <w:r w:rsidRPr="004602A1">
        <w:rPr>
          <w:rFonts w:ascii="Trebuchet MS" w:hAnsi="Trebuchet MS" w:cstheme="minorHAnsi"/>
        </w:rPr>
        <w:t xml:space="preserve">cost of delivering care – e.g., utility costs, food, the cost of borrowing and rising mortgage rates.  It directly impacts on the workforce who are predominantly low paid; and it impacts on the general population with the increasing impact of poverty affecting health and wellbeing. </w:t>
      </w:r>
    </w:p>
    <w:p w14:paraId="06CC2B25" w14:textId="77777777" w:rsidR="004602A1" w:rsidRPr="004602A1" w:rsidRDefault="004602A1" w:rsidP="004602A1">
      <w:pPr>
        <w:pStyle w:val="ListParagraph"/>
        <w:rPr>
          <w:rFonts w:ascii="Trebuchet MS" w:hAnsi="Trebuchet MS" w:cstheme="minorHAnsi"/>
        </w:rPr>
      </w:pPr>
    </w:p>
    <w:p w14:paraId="228C43FE" w14:textId="77777777" w:rsidR="000E3A42" w:rsidRPr="004602A1" w:rsidRDefault="000B32C6" w:rsidP="00D5644B">
      <w:pPr>
        <w:pStyle w:val="ListParagraph"/>
        <w:numPr>
          <w:ilvl w:val="0"/>
          <w:numId w:val="4"/>
        </w:numPr>
        <w:textAlignment w:val="baseline"/>
        <w:rPr>
          <w:rFonts w:ascii="Trebuchet MS" w:hAnsi="Trebuchet MS" w:cstheme="minorHAnsi"/>
        </w:rPr>
      </w:pPr>
      <w:r w:rsidRPr="004602A1">
        <w:rPr>
          <w:rFonts w:ascii="Trebuchet MS" w:hAnsi="Trebuchet MS" w:cstheme="minorHAnsi"/>
          <w:u w:val="single"/>
        </w:rPr>
        <w:t>Performance of other care markets</w:t>
      </w:r>
      <w:r w:rsidRPr="004602A1">
        <w:rPr>
          <w:rFonts w:ascii="Trebuchet MS" w:hAnsi="Trebuchet MS" w:cstheme="minorHAnsi"/>
        </w:rPr>
        <w:t xml:space="preserve"> – the sustainability of the care home and home care markets is reliant on the healthy performance of other care markets. This includes</w:t>
      </w:r>
      <w:r w:rsidR="000E3A42" w:rsidRPr="004602A1">
        <w:rPr>
          <w:rFonts w:ascii="Trebuchet MS" w:hAnsi="Trebuchet MS" w:cstheme="minorHAnsi"/>
        </w:rPr>
        <w:t>:</w:t>
      </w:r>
    </w:p>
    <w:p w14:paraId="54EF516F" w14:textId="77777777" w:rsidR="00D40D18" w:rsidRPr="004602A1" w:rsidRDefault="000E3A42" w:rsidP="00D5644B">
      <w:pPr>
        <w:pStyle w:val="ListParagraph"/>
        <w:numPr>
          <w:ilvl w:val="1"/>
          <w:numId w:val="4"/>
        </w:numPr>
        <w:textAlignment w:val="baseline"/>
        <w:rPr>
          <w:rFonts w:ascii="Trebuchet MS" w:hAnsi="Trebuchet MS" w:cstheme="minorHAnsi"/>
        </w:rPr>
      </w:pPr>
      <w:r w:rsidRPr="004602A1">
        <w:rPr>
          <w:rFonts w:ascii="Trebuchet MS" w:hAnsi="Trebuchet MS" w:cstheme="minorHAnsi"/>
        </w:rPr>
        <w:t>S</w:t>
      </w:r>
      <w:r w:rsidR="000B32C6" w:rsidRPr="004602A1">
        <w:rPr>
          <w:rFonts w:ascii="Trebuchet MS" w:hAnsi="Trebuchet MS" w:cstheme="minorHAnsi"/>
        </w:rPr>
        <w:t xml:space="preserve">upported living for younger adults </w:t>
      </w:r>
    </w:p>
    <w:p w14:paraId="53AA6497" w14:textId="77777777" w:rsidR="00D40D18" w:rsidRPr="004602A1" w:rsidRDefault="00D40D18" w:rsidP="00D5644B">
      <w:pPr>
        <w:pStyle w:val="ListParagraph"/>
        <w:numPr>
          <w:ilvl w:val="1"/>
          <w:numId w:val="4"/>
        </w:numPr>
        <w:textAlignment w:val="baseline"/>
        <w:rPr>
          <w:rFonts w:ascii="Trebuchet MS" w:hAnsi="Trebuchet MS" w:cstheme="minorHAnsi"/>
        </w:rPr>
      </w:pPr>
      <w:r w:rsidRPr="004602A1">
        <w:rPr>
          <w:rFonts w:ascii="Trebuchet MS" w:hAnsi="Trebuchet MS" w:cstheme="minorHAnsi"/>
        </w:rPr>
        <w:t xml:space="preserve">The </w:t>
      </w:r>
      <w:r w:rsidR="000B32C6" w:rsidRPr="004602A1">
        <w:rPr>
          <w:rFonts w:ascii="Trebuchet MS" w:hAnsi="Trebuchet MS" w:cstheme="minorHAnsi"/>
        </w:rPr>
        <w:t xml:space="preserve">personal assistant market (funded by people with direct payments). </w:t>
      </w:r>
    </w:p>
    <w:p w14:paraId="43E7DD29" w14:textId="77777777" w:rsidR="00D40D18" w:rsidRPr="004602A1" w:rsidRDefault="00D40D18" w:rsidP="00D5644B">
      <w:pPr>
        <w:pStyle w:val="ListParagraph"/>
        <w:numPr>
          <w:ilvl w:val="1"/>
          <w:numId w:val="4"/>
        </w:numPr>
        <w:textAlignment w:val="baseline"/>
        <w:rPr>
          <w:rFonts w:ascii="Trebuchet MS" w:hAnsi="Trebuchet MS" w:cstheme="minorHAnsi"/>
        </w:rPr>
      </w:pPr>
      <w:r w:rsidRPr="004602A1">
        <w:rPr>
          <w:rFonts w:ascii="Trebuchet MS" w:hAnsi="Trebuchet MS" w:cstheme="minorHAnsi"/>
        </w:rPr>
        <w:t>Extra care housing as a preferred alternative to residential care.</w:t>
      </w:r>
    </w:p>
    <w:p w14:paraId="02E6C3C7" w14:textId="35DFF3A3" w:rsidR="00011388" w:rsidRDefault="000B32C6" w:rsidP="00D40D18">
      <w:pPr>
        <w:pStyle w:val="ListParagraph"/>
        <w:textAlignment w:val="baseline"/>
        <w:rPr>
          <w:rFonts w:ascii="Trebuchet MS" w:hAnsi="Trebuchet MS" w:cstheme="minorHAnsi"/>
        </w:rPr>
      </w:pPr>
      <w:r w:rsidRPr="004602A1">
        <w:rPr>
          <w:rFonts w:ascii="Trebuchet MS" w:hAnsi="Trebuchet MS" w:cstheme="minorHAnsi"/>
        </w:rPr>
        <w:t xml:space="preserve">If </w:t>
      </w:r>
      <w:r w:rsidR="00D40D18" w:rsidRPr="004602A1">
        <w:rPr>
          <w:rFonts w:ascii="Trebuchet MS" w:hAnsi="Trebuchet MS" w:cstheme="minorHAnsi"/>
        </w:rPr>
        <w:t>all</w:t>
      </w:r>
      <w:r w:rsidRPr="004602A1">
        <w:rPr>
          <w:rFonts w:ascii="Trebuchet MS" w:hAnsi="Trebuchet MS" w:cstheme="minorHAnsi"/>
        </w:rPr>
        <w:t xml:space="preserve"> markets are not proportionately sustained, then increasing pressure falls to the home care and care home markets. At present, within Reading, some younger people are supported with home care provision when they may be better served by a supported living model of care. In ensuring sustainability, </w:t>
      </w:r>
      <w:r w:rsidR="000E3A42" w:rsidRPr="004602A1">
        <w:rPr>
          <w:rFonts w:ascii="Trebuchet MS" w:hAnsi="Trebuchet MS" w:cstheme="minorHAnsi"/>
        </w:rPr>
        <w:t xml:space="preserve">the Council is mindful of the importance of whole market oversight, </w:t>
      </w:r>
      <w:r w:rsidRPr="004602A1">
        <w:rPr>
          <w:rFonts w:ascii="Trebuchet MS" w:hAnsi="Trebuchet MS" w:cstheme="minorHAnsi"/>
        </w:rPr>
        <w:t xml:space="preserve">recognising </w:t>
      </w:r>
      <w:r w:rsidR="00D40D18" w:rsidRPr="004602A1">
        <w:rPr>
          <w:rFonts w:ascii="Trebuchet MS" w:hAnsi="Trebuchet MS" w:cstheme="minorHAnsi"/>
        </w:rPr>
        <w:t xml:space="preserve">the impact of markets on each other, the need to </w:t>
      </w:r>
      <w:r w:rsidR="007C5C2B" w:rsidRPr="004602A1">
        <w:rPr>
          <w:rFonts w:ascii="Trebuchet MS" w:hAnsi="Trebuchet MS" w:cstheme="minorHAnsi"/>
        </w:rPr>
        <w:t>have a balance and not take a sil</w:t>
      </w:r>
      <w:r w:rsidRPr="004602A1">
        <w:rPr>
          <w:rFonts w:ascii="Trebuchet MS" w:hAnsi="Trebuchet MS" w:cstheme="minorHAnsi"/>
        </w:rPr>
        <w:t>oed approach to market management.  </w:t>
      </w:r>
    </w:p>
    <w:p w14:paraId="6B928C67" w14:textId="77777777" w:rsidR="004602A1" w:rsidRPr="004602A1" w:rsidRDefault="004602A1" w:rsidP="00D40D18">
      <w:pPr>
        <w:pStyle w:val="ListParagraph"/>
        <w:textAlignment w:val="baseline"/>
        <w:rPr>
          <w:rFonts w:ascii="Trebuchet MS" w:hAnsi="Trebuchet MS" w:cstheme="minorHAnsi"/>
        </w:rPr>
      </w:pPr>
    </w:p>
    <w:p w14:paraId="407433B1" w14:textId="59A7768E" w:rsidR="005F0080" w:rsidRDefault="005F0080" w:rsidP="00D5644B">
      <w:pPr>
        <w:pStyle w:val="ListParagraph"/>
        <w:numPr>
          <w:ilvl w:val="0"/>
          <w:numId w:val="4"/>
        </w:numPr>
        <w:textAlignment w:val="baseline"/>
        <w:rPr>
          <w:rFonts w:ascii="Trebuchet MS" w:hAnsi="Trebuchet MS" w:cstheme="minorHAnsi"/>
        </w:rPr>
      </w:pPr>
      <w:r w:rsidRPr="004602A1">
        <w:rPr>
          <w:rFonts w:ascii="Trebuchet MS" w:hAnsi="Trebuchet MS" w:cstheme="minorHAnsi"/>
          <w:u w:val="single"/>
        </w:rPr>
        <w:t>Quality</w:t>
      </w:r>
      <w:r w:rsidR="00AD0D34" w:rsidRPr="004602A1">
        <w:rPr>
          <w:rFonts w:ascii="Trebuchet MS" w:hAnsi="Trebuchet MS" w:cstheme="minorHAnsi"/>
        </w:rPr>
        <w:t xml:space="preserve"> – </w:t>
      </w:r>
      <w:r w:rsidR="00F83EBF" w:rsidRPr="004602A1">
        <w:rPr>
          <w:rFonts w:ascii="Trebuchet MS" w:hAnsi="Trebuchet MS" w:cstheme="minorHAnsi"/>
        </w:rPr>
        <w:t xml:space="preserve">As noted above, </w:t>
      </w:r>
      <w:r w:rsidR="006919B3" w:rsidRPr="004602A1">
        <w:rPr>
          <w:rFonts w:ascii="Trebuchet MS" w:hAnsi="Trebuchet MS" w:cstheme="minorHAnsi"/>
        </w:rPr>
        <w:t>several</w:t>
      </w:r>
      <w:r w:rsidR="00F83EBF" w:rsidRPr="004602A1">
        <w:rPr>
          <w:rFonts w:ascii="Trebuchet MS" w:hAnsi="Trebuchet MS" w:cstheme="minorHAnsi"/>
        </w:rPr>
        <w:t xml:space="preserve"> factors in Reading are indicating the need for an enhanced focus on quality. This includes</w:t>
      </w:r>
      <w:r w:rsidR="006919B3" w:rsidRPr="004602A1">
        <w:rPr>
          <w:rFonts w:ascii="Trebuchet MS" w:hAnsi="Trebuchet MS" w:cstheme="minorHAnsi"/>
        </w:rPr>
        <w:t xml:space="preserve"> increased complexity of need, </w:t>
      </w:r>
      <w:r w:rsidR="00A1260D" w:rsidRPr="004602A1">
        <w:rPr>
          <w:rFonts w:ascii="Trebuchet MS" w:hAnsi="Trebuchet MS" w:cstheme="minorHAnsi"/>
        </w:rPr>
        <w:t>emerging issues following limited oversight during the pandemic</w:t>
      </w:r>
      <w:r w:rsidR="005A6BA6" w:rsidRPr="004602A1">
        <w:rPr>
          <w:rFonts w:ascii="Trebuchet MS" w:hAnsi="Trebuchet MS" w:cstheme="minorHAnsi"/>
        </w:rPr>
        <w:t>, recruitment and retention challenges and the need t</w:t>
      </w:r>
      <w:r w:rsidR="001273E2" w:rsidRPr="004602A1">
        <w:rPr>
          <w:rFonts w:ascii="Trebuchet MS" w:hAnsi="Trebuchet MS" w:cstheme="minorHAnsi"/>
        </w:rPr>
        <w:t xml:space="preserve">o ensure adequate support </w:t>
      </w:r>
      <w:r w:rsidR="008F2582">
        <w:rPr>
          <w:rFonts w:ascii="Trebuchet MS" w:hAnsi="Trebuchet MS" w:cstheme="minorHAnsi"/>
        </w:rPr>
        <w:t xml:space="preserve">to providers and employees to enable </w:t>
      </w:r>
      <w:r w:rsidR="001273E2" w:rsidRPr="004602A1">
        <w:rPr>
          <w:rFonts w:ascii="Trebuchet MS" w:hAnsi="Trebuchet MS" w:cstheme="minorHAnsi"/>
        </w:rPr>
        <w:t xml:space="preserve">overseas </w:t>
      </w:r>
      <w:r w:rsidR="00F951E2" w:rsidRPr="004602A1">
        <w:rPr>
          <w:rFonts w:ascii="Trebuchet MS" w:hAnsi="Trebuchet MS" w:cstheme="minorHAnsi"/>
        </w:rPr>
        <w:t>sponsorship</w:t>
      </w:r>
      <w:r w:rsidR="008F2582">
        <w:rPr>
          <w:rFonts w:ascii="Trebuchet MS" w:hAnsi="Trebuchet MS" w:cstheme="minorHAnsi"/>
        </w:rPr>
        <w:t xml:space="preserve"> to be an effective</w:t>
      </w:r>
      <w:r w:rsidR="00F951E2" w:rsidRPr="004602A1">
        <w:rPr>
          <w:rFonts w:ascii="Trebuchet MS" w:hAnsi="Trebuchet MS" w:cstheme="minorHAnsi"/>
        </w:rPr>
        <w:t xml:space="preserve"> workforce solution. </w:t>
      </w:r>
    </w:p>
    <w:p w14:paraId="472B5245" w14:textId="77777777" w:rsidR="004602A1" w:rsidRPr="004602A1" w:rsidRDefault="004602A1" w:rsidP="004602A1">
      <w:pPr>
        <w:pStyle w:val="ListParagraph"/>
        <w:textAlignment w:val="baseline"/>
        <w:rPr>
          <w:rFonts w:ascii="Trebuchet MS" w:hAnsi="Trebuchet MS" w:cstheme="minorHAnsi"/>
        </w:rPr>
      </w:pPr>
    </w:p>
    <w:p w14:paraId="655C69EA" w14:textId="53EB9E07" w:rsidR="004602A1" w:rsidRPr="00BF0982" w:rsidRDefault="005F0080" w:rsidP="001B28C1">
      <w:pPr>
        <w:pStyle w:val="ListParagraph"/>
        <w:numPr>
          <w:ilvl w:val="0"/>
          <w:numId w:val="4"/>
        </w:numPr>
        <w:textAlignment w:val="baseline"/>
        <w:rPr>
          <w:rFonts w:ascii="Trebuchet MS" w:hAnsi="Trebuchet MS" w:cstheme="minorHAnsi"/>
        </w:rPr>
      </w:pPr>
      <w:r w:rsidRPr="00BF0982">
        <w:rPr>
          <w:rFonts w:ascii="Trebuchet MS" w:hAnsi="Trebuchet MS" w:cstheme="minorHAnsi"/>
          <w:u w:val="single"/>
        </w:rPr>
        <w:t>Decision making and choice of neighbouring commissioners (including health commissioners and other local authorities)</w:t>
      </w:r>
      <w:r w:rsidRPr="00BF0982">
        <w:rPr>
          <w:rFonts w:ascii="Trebuchet MS" w:hAnsi="Trebuchet MS" w:cstheme="minorHAnsi"/>
        </w:rPr>
        <w:t xml:space="preserve"> - The decisions made by other commissioning authorities can directly impact on markets in neighbouring authorities. This is overcome by good communication, joint </w:t>
      </w:r>
      <w:r w:rsidRPr="00BF0982">
        <w:rPr>
          <w:rFonts w:ascii="Trebuchet MS" w:hAnsi="Trebuchet MS" w:cstheme="minorHAnsi"/>
        </w:rPr>
        <w:lastRenderedPageBreak/>
        <w:t>working and joint commissioning. The Integrated Care System will drive continued improvements</w:t>
      </w:r>
      <w:r w:rsidR="008F2582" w:rsidRPr="00BF0982">
        <w:rPr>
          <w:rFonts w:ascii="Trebuchet MS" w:hAnsi="Trebuchet MS" w:cstheme="minorHAnsi"/>
        </w:rPr>
        <w:t xml:space="preserve"> and the Council continues to seek opportunities for joint commissioning – for example the Berkshire </w:t>
      </w:r>
      <w:r w:rsidR="00BF0982" w:rsidRPr="00BF0982">
        <w:rPr>
          <w:rFonts w:ascii="Trebuchet MS" w:hAnsi="Trebuchet MS" w:cstheme="minorHAnsi"/>
        </w:rPr>
        <w:t xml:space="preserve">wide equipment contract. </w:t>
      </w:r>
    </w:p>
    <w:p w14:paraId="711247E1" w14:textId="77777777" w:rsidR="004602A1" w:rsidRPr="004602A1" w:rsidRDefault="004602A1" w:rsidP="004602A1">
      <w:pPr>
        <w:pStyle w:val="ListParagraph"/>
        <w:textAlignment w:val="baseline"/>
        <w:rPr>
          <w:rFonts w:ascii="Trebuchet MS" w:hAnsi="Trebuchet MS" w:cstheme="minorHAnsi"/>
        </w:rPr>
      </w:pPr>
    </w:p>
    <w:p w14:paraId="6FD02F9F" w14:textId="45AB953C" w:rsidR="005F0080" w:rsidRPr="00CF11BC" w:rsidRDefault="005F0080" w:rsidP="005F0080">
      <w:pPr>
        <w:pStyle w:val="ListParagraph"/>
        <w:numPr>
          <w:ilvl w:val="0"/>
          <w:numId w:val="4"/>
        </w:numPr>
        <w:textAlignment w:val="baseline"/>
        <w:rPr>
          <w:rFonts w:ascii="Trebuchet MS" w:hAnsi="Trebuchet MS" w:cstheme="minorHAnsi"/>
        </w:rPr>
      </w:pPr>
      <w:r w:rsidRPr="00CF11BC">
        <w:rPr>
          <w:rFonts w:ascii="Trebuchet MS" w:hAnsi="Trebuchet MS" w:cstheme="minorHAnsi"/>
          <w:u w:val="single"/>
        </w:rPr>
        <w:t>Future implementation of Social care funding reform</w:t>
      </w:r>
      <w:r w:rsidRPr="00CF11BC">
        <w:rPr>
          <w:rFonts w:ascii="Trebuchet MS" w:hAnsi="Trebuchet MS" w:cstheme="minorHAnsi"/>
        </w:rPr>
        <w:t xml:space="preserve"> </w:t>
      </w:r>
      <w:r w:rsidR="00023A25" w:rsidRPr="00CF11BC">
        <w:rPr>
          <w:rFonts w:ascii="Trebuchet MS" w:hAnsi="Trebuchet MS" w:cstheme="minorHAnsi"/>
        </w:rPr>
        <w:t>–</w:t>
      </w:r>
      <w:r w:rsidRPr="00CF11BC">
        <w:rPr>
          <w:rFonts w:ascii="Trebuchet MS" w:hAnsi="Trebuchet MS" w:cstheme="minorHAnsi"/>
        </w:rPr>
        <w:t xml:space="preserve"> </w:t>
      </w:r>
      <w:r w:rsidR="00BF0982" w:rsidRPr="00CF11BC">
        <w:rPr>
          <w:rFonts w:ascii="Trebuchet MS" w:hAnsi="Trebuchet MS" w:cstheme="minorHAnsi"/>
        </w:rPr>
        <w:t>Whilst a</w:t>
      </w:r>
      <w:r w:rsidR="00023A25" w:rsidRPr="00CF11BC">
        <w:rPr>
          <w:rFonts w:ascii="Trebuchet MS" w:hAnsi="Trebuchet MS" w:cstheme="minorHAnsi"/>
        </w:rPr>
        <w:t xml:space="preserve">t present, the funding reforms have been </w:t>
      </w:r>
      <w:r w:rsidR="00BF0982" w:rsidRPr="00CF11BC">
        <w:rPr>
          <w:rFonts w:ascii="Trebuchet MS" w:hAnsi="Trebuchet MS" w:cstheme="minorHAnsi"/>
        </w:rPr>
        <w:t xml:space="preserve">postponed </w:t>
      </w:r>
      <w:r w:rsidR="00023A25" w:rsidRPr="00CF11BC">
        <w:rPr>
          <w:rFonts w:ascii="Trebuchet MS" w:hAnsi="Trebuchet MS" w:cstheme="minorHAnsi"/>
        </w:rPr>
        <w:t>until October 2025, this remains a</w:t>
      </w:r>
      <w:r w:rsidR="00154FAE" w:rsidRPr="00CF11BC">
        <w:rPr>
          <w:rFonts w:ascii="Trebuchet MS" w:hAnsi="Trebuchet MS" w:cstheme="minorHAnsi"/>
        </w:rPr>
        <w:t xml:space="preserve">n important factor in market development.  </w:t>
      </w:r>
      <w:r w:rsidRPr="00CF11BC">
        <w:rPr>
          <w:rFonts w:ascii="Trebuchet MS" w:hAnsi="Trebuchet MS" w:cstheme="minorHAnsi"/>
        </w:rPr>
        <w:t xml:space="preserve">The introduction of the care cap and change in approach to financial contribution </w:t>
      </w:r>
      <w:r w:rsidR="00154FAE" w:rsidRPr="00CF11BC">
        <w:rPr>
          <w:rFonts w:ascii="Trebuchet MS" w:hAnsi="Trebuchet MS" w:cstheme="minorHAnsi"/>
        </w:rPr>
        <w:t xml:space="preserve">would </w:t>
      </w:r>
      <w:r w:rsidRPr="00CF11BC">
        <w:rPr>
          <w:rFonts w:ascii="Trebuchet MS" w:hAnsi="Trebuchet MS" w:cstheme="minorHAnsi"/>
        </w:rPr>
        <w:t>inform</w:t>
      </w:r>
      <w:r w:rsidR="00BF0982" w:rsidRPr="00CF11BC">
        <w:rPr>
          <w:rFonts w:ascii="Trebuchet MS" w:hAnsi="Trebuchet MS" w:cstheme="minorHAnsi"/>
        </w:rPr>
        <w:t xml:space="preserve"> </w:t>
      </w:r>
      <w:r w:rsidRPr="00CF11BC">
        <w:rPr>
          <w:rFonts w:ascii="Trebuchet MS" w:hAnsi="Trebuchet MS" w:cstheme="minorHAnsi"/>
        </w:rPr>
        <w:t xml:space="preserve">both Council strategy and care markets - particularly if there is a reduction in the amount of funding available for social care as more people draw down local authority funding. Care homes and home care agencies in Reading support private and Council funded clients. The number of private funders in care homes exceeds the number of people funded by the Council and an estimated 400 people are purchasing home care in addition to those funded through the Council. </w:t>
      </w:r>
      <w:r w:rsidR="00BF0982" w:rsidRPr="00CF11BC">
        <w:rPr>
          <w:rFonts w:ascii="Trebuchet MS" w:hAnsi="Trebuchet MS" w:cstheme="minorHAnsi"/>
        </w:rPr>
        <w:t xml:space="preserve">With the implementation of the funding reforms, </w:t>
      </w:r>
      <w:r w:rsidR="00967DC0" w:rsidRPr="00CF11BC">
        <w:rPr>
          <w:rFonts w:ascii="Trebuchet MS" w:hAnsi="Trebuchet MS" w:cstheme="minorHAnsi"/>
        </w:rPr>
        <w:t xml:space="preserve">the Council anticipates </w:t>
      </w:r>
      <w:r w:rsidR="00CF11BC" w:rsidRPr="00CF11BC">
        <w:rPr>
          <w:rFonts w:ascii="Trebuchet MS" w:hAnsi="Trebuchet MS" w:cstheme="minorHAnsi"/>
        </w:rPr>
        <w:t xml:space="preserve">that </w:t>
      </w:r>
      <w:r w:rsidRPr="00CF11BC">
        <w:rPr>
          <w:rFonts w:ascii="Trebuchet MS" w:hAnsi="Trebuchet MS" w:cstheme="minorHAnsi"/>
        </w:rPr>
        <w:t>the number of people sourcing care through the Council</w:t>
      </w:r>
      <w:r w:rsidR="00BF0982" w:rsidRPr="00CF11BC">
        <w:rPr>
          <w:rFonts w:ascii="Trebuchet MS" w:hAnsi="Trebuchet MS" w:cstheme="minorHAnsi"/>
        </w:rPr>
        <w:t xml:space="preserve"> would</w:t>
      </w:r>
      <w:r w:rsidRPr="00CF11BC">
        <w:rPr>
          <w:rFonts w:ascii="Trebuchet MS" w:hAnsi="Trebuchet MS" w:cstheme="minorHAnsi"/>
        </w:rPr>
        <w:t xml:space="preserve"> increase.  Whilst people </w:t>
      </w:r>
      <w:r w:rsidR="00154FAE" w:rsidRPr="00CF11BC">
        <w:rPr>
          <w:rFonts w:ascii="Trebuchet MS" w:hAnsi="Trebuchet MS" w:cstheme="minorHAnsi"/>
        </w:rPr>
        <w:t xml:space="preserve">would </w:t>
      </w:r>
      <w:r w:rsidRPr="00CF11BC">
        <w:rPr>
          <w:rFonts w:ascii="Trebuchet MS" w:hAnsi="Trebuchet MS" w:cstheme="minorHAnsi"/>
        </w:rPr>
        <w:t>expect to pay the same as the Council for the same product, it is likely that market differentiation w</w:t>
      </w:r>
      <w:r w:rsidR="00154FAE" w:rsidRPr="00CF11BC">
        <w:rPr>
          <w:rFonts w:ascii="Trebuchet MS" w:hAnsi="Trebuchet MS" w:cstheme="minorHAnsi"/>
        </w:rPr>
        <w:t>ould</w:t>
      </w:r>
      <w:r w:rsidRPr="00CF11BC">
        <w:rPr>
          <w:rFonts w:ascii="Trebuchet MS" w:hAnsi="Trebuchet MS" w:cstheme="minorHAnsi"/>
        </w:rPr>
        <w:t xml:space="preserve"> continue and w</w:t>
      </w:r>
      <w:r w:rsidR="00154FAE" w:rsidRPr="00CF11BC">
        <w:rPr>
          <w:rFonts w:ascii="Trebuchet MS" w:hAnsi="Trebuchet MS" w:cstheme="minorHAnsi"/>
        </w:rPr>
        <w:t>ould</w:t>
      </w:r>
      <w:r w:rsidRPr="00CF11BC">
        <w:rPr>
          <w:rFonts w:ascii="Trebuchet MS" w:hAnsi="Trebuchet MS" w:cstheme="minorHAnsi"/>
        </w:rPr>
        <w:t xml:space="preserve"> be supported by the private market.  </w:t>
      </w:r>
    </w:p>
    <w:p w14:paraId="1E384588" w14:textId="77777777" w:rsidR="005F0080" w:rsidRPr="004602A1" w:rsidRDefault="005F0080" w:rsidP="005F0080">
      <w:pPr>
        <w:ind w:left="360"/>
        <w:textAlignment w:val="baseline"/>
        <w:rPr>
          <w:rFonts w:cstheme="minorHAnsi"/>
          <w:sz w:val="22"/>
          <w:szCs w:val="22"/>
        </w:rPr>
      </w:pPr>
    </w:p>
    <w:p w14:paraId="54A5930E" w14:textId="44AC7E8F" w:rsidR="000B32C6" w:rsidRPr="00BF0982" w:rsidRDefault="000B32C6" w:rsidP="000B32C6">
      <w:pPr>
        <w:textAlignment w:val="baseline"/>
        <w:rPr>
          <w:rFonts w:cstheme="minorHAnsi"/>
          <w:b/>
          <w:sz w:val="22"/>
          <w:szCs w:val="22"/>
          <w:u w:val="single"/>
        </w:rPr>
      </w:pPr>
      <w:r w:rsidRPr="00BF0982">
        <w:rPr>
          <w:rFonts w:cstheme="minorHAnsi"/>
          <w:b/>
          <w:sz w:val="22"/>
          <w:szCs w:val="22"/>
          <w:u w:val="single"/>
        </w:rPr>
        <w:t xml:space="preserve">Section 3: Plans for each market to address sustainability issues identified, including </w:t>
      </w:r>
      <w:r w:rsidR="00701E2D" w:rsidRPr="00BF0982">
        <w:rPr>
          <w:rFonts w:cstheme="minorHAnsi"/>
          <w:b/>
          <w:sz w:val="22"/>
          <w:szCs w:val="22"/>
          <w:u w:val="single"/>
        </w:rPr>
        <w:t xml:space="preserve">fee rate issues </w:t>
      </w:r>
      <w:r w:rsidR="003D42EE" w:rsidRPr="00BF0982">
        <w:rPr>
          <w:rFonts w:cstheme="minorHAnsi"/>
          <w:b/>
          <w:sz w:val="22"/>
          <w:szCs w:val="22"/>
          <w:u w:val="single"/>
        </w:rPr>
        <w:t>where identified.</w:t>
      </w:r>
    </w:p>
    <w:p w14:paraId="7BF28C52" w14:textId="22FE2159" w:rsidR="000B32C6" w:rsidRPr="004602A1" w:rsidRDefault="000B32C6" w:rsidP="000B32C6">
      <w:pPr>
        <w:textAlignment w:val="baseline"/>
        <w:rPr>
          <w:rFonts w:cstheme="minorHAnsi"/>
          <w:sz w:val="22"/>
          <w:szCs w:val="22"/>
        </w:rPr>
      </w:pPr>
    </w:p>
    <w:p w14:paraId="23BD45ED" w14:textId="1B4AA805" w:rsidR="00011388" w:rsidRPr="004602A1" w:rsidRDefault="000B32C6" w:rsidP="00D5644B">
      <w:pPr>
        <w:pStyle w:val="ListParagraph"/>
        <w:numPr>
          <w:ilvl w:val="0"/>
          <w:numId w:val="5"/>
        </w:numPr>
        <w:textAlignment w:val="baseline"/>
        <w:rPr>
          <w:rFonts w:ascii="Trebuchet MS" w:hAnsi="Trebuchet MS" w:cstheme="minorHAnsi"/>
        </w:rPr>
      </w:pPr>
      <w:r w:rsidRPr="004602A1">
        <w:rPr>
          <w:rFonts w:ascii="Trebuchet MS" w:hAnsi="Trebuchet MS" w:cstheme="minorHAnsi"/>
        </w:rPr>
        <w:t>It is the Council’s intention to support people to realise their potential, be independent and live in their own homes for as long as possible whilst meeting need for intensive support where th</w:t>
      </w:r>
      <w:r w:rsidR="007C5C2B" w:rsidRPr="004602A1">
        <w:rPr>
          <w:rFonts w:ascii="Trebuchet MS" w:hAnsi="Trebuchet MS" w:cstheme="minorHAnsi"/>
        </w:rPr>
        <w:t xml:space="preserve">is </w:t>
      </w:r>
      <w:r w:rsidRPr="004602A1">
        <w:rPr>
          <w:rFonts w:ascii="Trebuchet MS" w:hAnsi="Trebuchet MS" w:cstheme="minorHAnsi"/>
        </w:rPr>
        <w:t>is required. Key factors in the Council’s approach include: </w:t>
      </w:r>
    </w:p>
    <w:p w14:paraId="1DE11EF5" w14:textId="77777777" w:rsidR="00011388" w:rsidRPr="004602A1" w:rsidRDefault="000B32C6" w:rsidP="00D5644B">
      <w:pPr>
        <w:pStyle w:val="ListParagraph"/>
        <w:numPr>
          <w:ilvl w:val="1"/>
          <w:numId w:val="5"/>
        </w:numPr>
        <w:textAlignment w:val="baseline"/>
        <w:rPr>
          <w:rFonts w:ascii="Trebuchet MS" w:hAnsi="Trebuchet MS" w:cstheme="minorHAnsi"/>
        </w:rPr>
      </w:pPr>
      <w:r w:rsidRPr="004602A1">
        <w:rPr>
          <w:rFonts w:ascii="Trebuchet MS" w:hAnsi="Trebuchet MS" w:cstheme="minorHAnsi"/>
        </w:rPr>
        <w:t>Investment in preventative and enabling community services which offer early advice, guidance and support and prevent deterioration.  </w:t>
      </w:r>
    </w:p>
    <w:p w14:paraId="63C6EEDB" w14:textId="258B31E9" w:rsidR="00011388" w:rsidRPr="004602A1" w:rsidRDefault="000B32C6" w:rsidP="00D5644B">
      <w:pPr>
        <w:pStyle w:val="ListParagraph"/>
        <w:numPr>
          <w:ilvl w:val="1"/>
          <w:numId w:val="5"/>
        </w:numPr>
        <w:textAlignment w:val="baseline"/>
        <w:rPr>
          <w:rFonts w:ascii="Trebuchet MS" w:hAnsi="Trebuchet MS" w:cstheme="minorHAnsi"/>
        </w:rPr>
      </w:pPr>
      <w:r w:rsidRPr="004602A1">
        <w:rPr>
          <w:rFonts w:ascii="Trebuchet MS" w:hAnsi="Trebuchet MS" w:cstheme="minorHAnsi"/>
        </w:rPr>
        <w:t>Development of sustainable, good quality support to provide ‘just-enough’ support to meet need, maximise independence and assist people to take greater control - e.g.</w:t>
      </w:r>
      <w:r w:rsidR="00DD5080" w:rsidRPr="004602A1">
        <w:rPr>
          <w:rFonts w:ascii="Trebuchet MS" w:hAnsi="Trebuchet MS" w:cstheme="minorHAnsi"/>
        </w:rPr>
        <w:t>,</w:t>
      </w:r>
      <w:r w:rsidRPr="004602A1">
        <w:rPr>
          <w:rFonts w:ascii="Trebuchet MS" w:hAnsi="Trebuchet MS" w:cstheme="minorHAnsi"/>
        </w:rPr>
        <w:t xml:space="preserve"> direct payments, personal </w:t>
      </w:r>
      <w:r w:rsidR="00FF6837" w:rsidRPr="004602A1">
        <w:rPr>
          <w:rFonts w:ascii="Trebuchet MS" w:hAnsi="Trebuchet MS" w:cstheme="minorHAnsi"/>
        </w:rPr>
        <w:t>assistants,</w:t>
      </w:r>
      <w:r w:rsidRPr="004602A1">
        <w:rPr>
          <w:rFonts w:ascii="Trebuchet MS" w:hAnsi="Trebuchet MS" w:cstheme="minorHAnsi"/>
        </w:rPr>
        <w:t xml:space="preserve"> assistive technology. </w:t>
      </w:r>
    </w:p>
    <w:p w14:paraId="46AFDA38" w14:textId="77777777" w:rsidR="00011388" w:rsidRPr="004602A1" w:rsidRDefault="000B32C6" w:rsidP="00D5644B">
      <w:pPr>
        <w:pStyle w:val="ListParagraph"/>
        <w:numPr>
          <w:ilvl w:val="1"/>
          <w:numId w:val="5"/>
        </w:numPr>
        <w:textAlignment w:val="baseline"/>
        <w:rPr>
          <w:rFonts w:ascii="Trebuchet MS" w:hAnsi="Trebuchet MS" w:cstheme="minorHAnsi"/>
        </w:rPr>
      </w:pPr>
      <w:r w:rsidRPr="004602A1">
        <w:rPr>
          <w:rFonts w:ascii="Trebuchet MS" w:hAnsi="Trebuchet MS" w:cstheme="minorHAnsi"/>
        </w:rPr>
        <w:t>A reablement approach where the focus is on enabling people to get well and regain independence after a period of poor health.  </w:t>
      </w:r>
    </w:p>
    <w:p w14:paraId="033F9796" w14:textId="77777777" w:rsidR="00011388" w:rsidRPr="004602A1" w:rsidRDefault="000B32C6" w:rsidP="00D5644B">
      <w:pPr>
        <w:pStyle w:val="ListParagraph"/>
        <w:numPr>
          <w:ilvl w:val="1"/>
          <w:numId w:val="5"/>
        </w:numPr>
        <w:textAlignment w:val="baseline"/>
        <w:rPr>
          <w:rFonts w:ascii="Trebuchet MS" w:hAnsi="Trebuchet MS" w:cstheme="minorHAnsi"/>
        </w:rPr>
      </w:pPr>
      <w:r w:rsidRPr="004602A1">
        <w:rPr>
          <w:rFonts w:ascii="Trebuchet MS" w:hAnsi="Trebuchet MS" w:cstheme="minorHAnsi"/>
        </w:rPr>
        <w:t>Investment in more intensive support for people with greater needs - this includes both supported living and extra care housing as alternatives to residential care.  </w:t>
      </w:r>
    </w:p>
    <w:p w14:paraId="7DDA29C0" w14:textId="77777777" w:rsidR="00011388" w:rsidRPr="00204327" w:rsidRDefault="000B32C6" w:rsidP="00D5644B">
      <w:pPr>
        <w:pStyle w:val="ListParagraph"/>
        <w:numPr>
          <w:ilvl w:val="1"/>
          <w:numId w:val="5"/>
        </w:numPr>
        <w:textAlignment w:val="baseline"/>
        <w:rPr>
          <w:rFonts w:ascii="Trebuchet MS" w:hAnsi="Trebuchet MS" w:cstheme="minorHAnsi"/>
        </w:rPr>
      </w:pPr>
      <w:r w:rsidRPr="004602A1">
        <w:rPr>
          <w:rFonts w:ascii="Trebuchet MS" w:hAnsi="Trebuchet MS" w:cstheme="minorHAnsi"/>
        </w:rPr>
        <w:t xml:space="preserve">Ongoing provision of care and support including residential and nursing care homes - for people with the most complex needs who are no longer able to safely remain in their own </w:t>
      </w:r>
      <w:r w:rsidRPr="00204327">
        <w:rPr>
          <w:rFonts w:ascii="Trebuchet MS" w:hAnsi="Trebuchet MS" w:cstheme="minorHAnsi"/>
        </w:rPr>
        <w:t>homes.  </w:t>
      </w:r>
    </w:p>
    <w:p w14:paraId="186300F2" w14:textId="1331CD43" w:rsidR="00F951E2" w:rsidRPr="00204327" w:rsidRDefault="000B32C6" w:rsidP="00F951E2">
      <w:pPr>
        <w:pStyle w:val="ListParagraph"/>
        <w:numPr>
          <w:ilvl w:val="0"/>
          <w:numId w:val="5"/>
        </w:numPr>
        <w:textAlignment w:val="baseline"/>
        <w:rPr>
          <w:rFonts w:ascii="Trebuchet MS" w:hAnsi="Trebuchet MS" w:cstheme="minorHAnsi"/>
        </w:rPr>
      </w:pPr>
      <w:r w:rsidRPr="00204327">
        <w:rPr>
          <w:rFonts w:ascii="Trebuchet MS" w:hAnsi="Trebuchet MS" w:cstheme="minorHAnsi"/>
        </w:rPr>
        <w:t>This year</w:t>
      </w:r>
      <w:r w:rsidR="00172963" w:rsidRPr="00204327">
        <w:rPr>
          <w:rFonts w:ascii="Trebuchet MS" w:hAnsi="Trebuchet MS" w:cstheme="minorHAnsi"/>
        </w:rPr>
        <w:t xml:space="preserve"> (2022/23)</w:t>
      </w:r>
      <w:r w:rsidRPr="00204327">
        <w:rPr>
          <w:rFonts w:ascii="Trebuchet MS" w:hAnsi="Trebuchet MS" w:cstheme="minorHAnsi"/>
        </w:rPr>
        <w:t xml:space="preserve">, </w:t>
      </w:r>
      <w:r w:rsidR="007D0288" w:rsidRPr="00204327">
        <w:rPr>
          <w:rFonts w:ascii="Trebuchet MS" w:hAnsi="Trebuchet MS" w:cstheme="minorHAnsi"/>
        </w:rPr>
        <w:t xml:space="preserve">Reading Borough Council received </w:t>
      </w:r>
      <w:r w:rsidRPr="00204327">
        <w:rPr>
          <w:rFonts w:ascii="Trebuchet MS" w:hAnsi="Trebuchet MS" w:cstheme="minorHAnsi"/>
        </w:rPr>
        <w:t>£384,4</w:t>
      </w:r>
      <w:r w:rsidR="00006900" w:rsidRPr="00204327">
        <w:rPr>
          <w:rFonts w:ascii="Trebuchet MS" w:hAnsi="Trebuchet MS" w:cstheme="minorHAnsi"/>
        </w:rPr>
        <w:t>14</w:t>
      </w:r>
      <w:r w:rsidRPr="00204327">
        <w:rPr>
          <w:rFonts w:ascii="Trebuchet MS" w:hAnsi="Trebuchet MS" w:cstheme="minorHAnsi"/>
        </w:rPr>
        <w:t xml:space="preserve"> of funding </w:t>
      </w:r>
      <w:r w:rsidR="007D0288" w:rsidRPr="00204327">
        <w:rPr>
          <w:rFonts w:ascii="Trebuchet MS" w:hAnsi="Trebuchet MS" w:cstheme="minorHAnsi"/>
        </w:rPr>
        <w:t>f</w:t>
      </w:r>
      <w:r w:rsidRPr="00204327">
        <w:rPr>
          <w:rFonts w:ascii="Trebuchet MS" w:hAnsi="Trebuchet MS" w:cstheme="minorHAnsi"/>
        </w:rPr>
        <w:t xml:space="preserve">rom the Market Sustainability and Fair Cost of Care Fund. </w:t>
      </w:r>
      <w:r w:rsidR="00A927B0" w:rsidRPr="00204327">
        <w:rPr>
          <w:rFonts w:ascii="Trebuchet MS" w:hAnsi="Trebuchet MS" w:cstheme="minorHAnsi"/>
        </w:rPr>
        <w:t xml:space="preserve"> </w:t>
      </w:r>
      <w:r w:rsidR="003D794C" w:rsidRPr="00204327">
        <w:rPr>
          <w:rFonts w:ascii="Trebuchet MS" w:hAnsi="Trebuchet MS" w:cstheme="minorHAnsi"/>
        </w:rPr>
        <w:t xml:space="preserve">As stated above, </w:t>
      </w:r>
      <w:r w:rsidR="00204327" w:rsidRPr="00204327">
        <w:rPr>
          <w:rFonts w:ascii="Trebuchet MS" w:hAnsi="Trebuchet MS" w:cstheme="minorHAnsi"/>
        </w:rPr>
        <w:t xml:space="preserve">reflecting the strategic intention to support people at home and in recognition of the need to support recruitment and retention over the Winter months, </w:t>
      </w:r>
      <w:r w:rsidR="003D794C" w:rsidRPr="00204327">
        <w:rPr>
          <w:rFonts w:ascii="Trebuchet MS" w:hAnsi="Trebuchet MS" w:cstheme="minorHAnsi"/>
        </w:rPr>
        <w:t>t</w:t>
      </w:r>
      <w:r w:rsidR="00A927B0" w:rsidRPr="00204327">
        <w:rPr>
          <w:rFonts w:ascii="Trebuchet MS" w:hAnsi="Trebuchet MS" w:cstheme="minorHAnsi"/>
        </w:rPr>
        <w:t xml:space="preserve">he </w:t>
      </w:r>
      <w:r w:rsidR="00A50D8A" w:rsidRPr="00204327">
        <w:rPr>
          <w:rFonts w:ascii="Trebuchet MS" w:hAnsi="Trebuchet MS" w:cstheme="minorHAnsi"/>
        </w:rPr>
        <w:t>Council</w:t>
      </w:r>
      <w:r w:rsidR="00A927B0" w:rsidRPr="00204327">
        <w:rPr>
          <w:rFonts w:ascii="Trebuchet MS" w:hAnsi="Trebuchet MS" w:cstheme="minorHAnsi"/>
        </w:rPr>
        <w:t xml:space="preserve"> </w:t>
      </w:r>
      <w:r w:rsidR="003630CC" w:rsidRPr="00204327">
        <w:rPr>
          <w:rFonts w:ascii="Trebuchet MS" w:hAnsi="Trebuchet MS" w:cstheme="minorHAnsi"/>
        </w:rPr>
        <w:t xml:space="preserve">directed </w:t>
      </w:r>
      <w:r w:rsidR="00FF6837" w:rsidRPr="00204327">
        <w:rPr>
          <w:rFonts w:ascii="Trebuchet MS" w:hAnsi="Trebuchet MS" w:cstheme="minorHAnsi"/>
        </w:rPr>
        <w:t>most of</w:t>
      </w:r>
      <w:r w:rsidR="00F95C07" w:rsidRPr="00204327">
        <w:rPr>
          <w:rFonts w:ascii="Trebuchet MS" w:hAnsi="Trebuchet MS" w:cstheme="minorHAnsi"/>
        </w:rPr>
        <w:t xml:space="preserve"> </w:t>
      </w:r>
      <w:r w:rsidR="003630CC" w:rsidRPr="00204327">
        <w:rPr>
          <w:rFonts w:ascii="Trebuchet MS" w:hAnsi="Trebuchet MS" w:cstheme="minorHAnsi"/>
        </w:rPr>
        <w:t>this funding to the home care and extra care support markets</w:t>
      </w:r>
      <w:r w:rsidR="00204327" w:rsidRPr="00204327">
        <w:rPr>
          <w:rFonts w:ascii="Trebuchet MS" w:hAnsi="Trebuchet MS" w:cstheme="minorHAnsi"/>
        </w:rPr>
        <w:t xml:space="preserve"> and </w:t>
      </w:r>
      <w:r w:rsidR="00682E3F" w:rsidRPr="00204327">
        <w:rPr>
          <w:rFonts w:ascii="Trebuchet MS" w:hAnsi="Trebuchet MS" w:cstheme="minorHAnsi"/>
        </w:rPr>
        <w:t>implement</w:t>
      </w:r>
      <w:r w:rsidR="00204327" w:rsidRPr="00204327">
        <w:rPr>
          <w:rFonts w:ascii="Trebuchet MS" w:hAnsi="Trebuchet MS" w:cstheme="minorHAnsi"/>
        </w:rPr>
        <w:t>ed</w:t>
      </w:r>
      <w:r w:rsidR="00682E3F" w:rsidRPr="00204327">
        <w:rPr>
          <w:rFonts w:ascii="Trebuchet MS" w:hAnsi="Trebuchet MS" w:cstheme="minorHAnsi"/>
        </w:rPr>
        <w:t xml:space="preserve"> a</w:t>
      </w:r>
      <w:r w:rsidR="003D794C" w:rsidRPr="00204327">
        <w:rPr>
          <w:rFonts w:ascii="Trebuchet MS" w:hAnsi="Trebuchet MS" w:cstheme="minorHAnsi"/>
        </w:rPr>
        <w:t xml:space="preserve"> December 2022 uplift of 8.08% to enable providers to pay the Real Living Wage</w:t>
      </w:r>
      <w:r w:rsidR="00F95C07" w:rsidRPr="00204327">
        <w:rPr>
          <w:rFonts w:ascii="Trebuchet MS" w:hAnsi="Trebuchet MS" w:cstheme="minorHAnsi"/>
        </w:rPr>
        <w:t>.  An element was also spent on the completion of the fair cost of care exercise.</w:t>
      </w:r>
      <w:r w:rsidR="00F951E2" w:rsidRPr="00204327">
        <w:rPr>
          <w:rFonts w:ascii="Trebuchet MS" w:hAnsi="Trebuchet MS" w:cstheme="minorHAnsi"/>
        </w:rPr>
        <w:t xml:space="preserve"> </w:t>
      </w:r>
    </w:p>
    <w:p w14:paraId="6FD67BC1" w14:textId="2108D6CC" w:rsidR="00F96B59" w:rsidRPr="004602A1" w:rsidRDefault="00ED5A2D" w:rsidP="00F95C07">
      <w:pPr>
        <w:pStyle w:val="ListParagraph"/>
        <w:numPr>
          <w:ilvl w:val="0"/>
          <w:numId w:val="5"/>
        </w:numPr>
        <w:textAlignment w:val="baseline"/>
        <w:rPr>
          <w:rFonts w:ascii="Trebuchet MS" w:hAnsi="Trebuchet MS" w:cstheme="minorHAnsi"/>
        </w:rPr>
      </w:pPr>
      <w:r w:rsidRPr="004602A1">
        <w:rPr>
          <w:rFonts w:ascii="Trebuchet MS" w:hAnsi="Trebuchet MS" w:cstheme="minorHAnsi"/>
        </w:rPr>
        <w:t xml:space="preserve">In the coming financial year, the Council has recognised the need to support </w:t>
      </w:r>
      <w:r w:rsidR="00036429" w:rsidRPr="004602A1">
        <w:rPr>
          <w:rFonts w:ascii="Trebuchet MS" w:hAnsi="Trebuchet MS" w:cstheme="minorHAnsi"/>
        </w:rPr>
        <w:t xml:space="preserve">the sustainability of all care markets, particularly given the </w:t>
      </w:r>
      <w:r w:rsidR="004B786F" w:rsidRPr="004602A1">
        <w:rPr>
          <w:rFonts w:ascii="Trebuchet MS" w:hAnsi="Trebuchet MS" w:cstheme="minorHAnsi"/>
        </w:rPr>
        <w:t xml:space="preserve">high cost of living pressures and significant rise in </w:t>
      </w:r>
      <w:r w:rsidR="00FF6837" w:rsidRPr="004602A1">
        <w:rPr>
          <w:rFonts w:ascii="Trebuchet MS" w:hAnsi="Trebuchet MS" w:cstheme="minorHAnsi"/>
        </w:rPr>
        <w:t>both national</w:t>
      </w:r>
      <w:r w:rsidR="004B786F" w:rsidRPr="004602A1">
        <w:rPr>
          <w:rFonts w:ascii="Trebuchet MS" w:hAnsi="Trebuchet MS" w:cstheme="minorHAnsi"/>
        </w:rPr>
        <w:t xml:space="preserve"> and real living wages. </w:t>
      </w:r>
      <w:r w:rsidR="00F95C07" w:rsidRPr="004602A1">
        <w:rPr>
          <w:rFonts w:ascii="Trebuchet MS" w:hAnsi="Trebuchet MS" w:cstheme="minorHAnsi"/>
        </w:rPr>
        <w:t>The</w:t>
      </w:r>
      <w:r w:rsidR="004B786F" w:rsidRPr="004602A1">
        <w:rPr>
          <w:rFonts w:ascii="Trebuchet MS" w:hAnsi="Trebuchet MS" w:cstheme="minorHAnsi"/>
        </w:rPr>
        <w:t xml:space="preserve"> Council is working with </w:t>
      </w:r>
      <w:r w:rsidR="004B786F" w:rsidRPr="004602A1">
        <w:rPr>
          <w:rFonts w:ascii="Trebuchet MS" w:hAnsi="Trebuchet MS" w:cstheme="minorHAnsi"/>
          <w:b/>
          <w:bCs/>
        </w:rPr>
        <w:t xml:space="preserve">all </w:t>
      </w:r>
      <w:r w:rsidR="004B786F" w:rsidRPr="004602A1">
        <w:rPr>
          <w:rFonts w:ascii="Trebuchet MS" w:hAnsi="Trebuchet MS" w:cstheme="minorHAnsi"/>
        </w:rPr>
        <w:t xml:space="preserve">providers to ensure that </w:t>
      </w:r>
      <w:r w:rsidR="00D20C9B">
        <w:rPr>
          <w:rFonts w:ascii="Trebuchet MS" w:hAnsi="Trebuchet MS" w:cstheme="minorHAnsi"/>
        </w:rPr>
        <w:t xml:space="preserve">inflationary </w:t>
      </w:r>
      <w:r w:rsidR="004B786F" w:rsidRPr="004602A1">
        <w:rPr>
          <w:rFonts w:ascii="Trebuchet MS" w:hAnsi="Trebuchet MS" w:cstheme="minorHAnsi"/>
        </w:rPr>
        <w:t xml:space="preserve">annual uplift </w:t>
      </w:r>
      <w:r w:rsidR="00C35AA9">
        <w:rPr>
          <w:rFonts w:ascii="Trebuchet MS" w:hAnsi="Trebuchet MS" w:cstheme="minorHAnsi"/>
        </w:rPr>
        <w:t>is</w:t>
      </w:r>
      <w:r w:rsidR="004B786F" w:rsidRPr="004602A1">
        <w:rPr>
          <w:rFonts w:ascii="Trebuchet MS" w:hAnsi="Trebuchet MS" w:cstheme="minorHAnsi"/>
        </w:rPr>
        <w:t xml:space="preserve"> </w:t>
      </w:r>
      <w:r w:rsidR="00A43F6C" w:rsidRPr="004602A1">
        <w:rPr>
          <w:rFonts w:ascii="Trebuchet MS" w:hAnsi="Trebuchet MS" w:cstheme="minorHAnsi"/>
        </w:rPr>
        <w:t>sufficient to ensure sustainability</w:t>
      </w:r>
      <w:r w:rsidR="00D20C9B">
        <w:rPr>
          <w:rFonts w:ascii="Trebuchet MS" w:hAnsi="Trebuchet MS" w:cstheme="minorHAnsi"/>
        </w:rPr>
        <w:t xml:space="preserve"> whilst being affordable</w:t>
      </w:r>
      <w:r w:rsidR="00A43F6C" w:rsidRPr="004602A1">
        <w:rPr>
          <w:rFonts w:ascii="Trebuchet MS" w:hAnsi="Trebuchet MS" w:cstheme="minorHAnsi"/>
        </w:rPr>
        <w:t xml:space="preserve">. </w:t>
      </w:r>
      <w:r w:rsidR="00F96B59" w:rsidRPr="004602A1">
        <w:rPr>
          <w:rFonts w:ascii="Trebuchet MS" w:hAnsi="Trebuchet MS" w:cstheme="minorHAnsi"/>
        </w:rPr>
        <w:t xml:space="preserve"> It is paramount that the Council </w:t>
      </w:r>
      <w:r w:rsidR="00F96B59" w:rsidRPr="004602A1">
        <w:rPr>
          <w:rFonts w:ascii="Trebuchet MS" w:hAnsi="Trebuchet MS" w:cstheme="minorHAnsi"/>
        </w:rPr>
        <w:lastRenderedPageBreak/>
        <w:t xml:space="preserve">continues to ensure </w:t>
      </w:r>
      <w:r w:rsidR="001069E9" w:rsidRPr="004602A1">
        <w:rPr>
          <w:rFonts w:ascii="Trebuchet MS" w:hAnsi="Trebuchet MS" w:cstheme="minorHAnsi"/>
        </w:rPr>
        <w:t xml:space="preserve">a fair and balanced approach across </w:t>
      </w:r>
      <w:r w:rsidR="001069E9" w:rsidRPr="004602A1">
        <w:rPr>
          <w:rFonts w:ascii="Trebuchet MS" w:hAnsi="Trebuchet MS" w:cstheme="minorHAnsi"/>
          <w:b/>
          <w:bCs/>
        </w:rPr>
        <w:t xml:space="preserve">all </w:t>
      </w:r>
      <w:r w:rsidR="001069E9" w:rsidRPr="004602A1">
        <w:rPr>
          <w:rFonts w:ascii="Trebuchet MS" w:hAnsi="Trebuchet MS" w:cstheme="minorHAnsi"/>
        </w:rPr>
        <w:t xml:space="preserve">markets which all draw on </w:t>
      </w:r>
      <w:r w:rsidR="00AC69EA" w:rsidRPr="004602A1">
        <w:rPr>
          <w:rFonts w:ascii="Trebuchet MS" w:hAnsi="Trebuchet MS" w:cstheme="minorHAnsi"/>
        </w:rPr>
        <w:t>the same</w:t>
      </w:r>
      <w:r w:rsidR="001069E9" w:rsidRPr="004602A1">
        <w:rPr>
          <w:rFonts w:ascii="Trebuchet MS" w:hAnsi="Trebuchet MS" w:cstheme="minorHAnsi"/>
        </w:rPr>
        <w:t xml:space="preserve"> workforce</w:t>
      </w:r>
      <w:r w:rsidR="00AC69EA" w:rsidRPr="004602A1">
        <w:rPr>
          <w:rFonts w:ascii="Trebuchet MS" w:hAnsi="Trebuchet MS" w:cstheme="minorHAnsi"/>
        </w:rPr>
        <w:t xml:space="preserve"> across</w:t>
      </w:r>
      <w:r w:rsidR="001069E9" w:rsidRPr="004602A1">
        <w:rPr>
          <w:rFonts w:ascii="Trebuchet MS" w:hAnsi="Trebuchet MS" w:cstheme="minorHAnsi"/>
        </w:rPr>
        <w:t xml:space="preserve"> the boroug</w:t>
      </w:r>
      <w:r w:rsidR="00AC69EA" w:rsidRPr="004602A1">
        <w:rPr>
          <w:rFonts w:ascii="Trebuchet MS" w:hAnsi="Trebuchet MS" w:cstheme="minorHAnsi"/>
        </w:rPr>
        <w:t xml:space="preserve">h. </w:t>
      </w:r>
      <w:r w:rsidR="001069E9" w:rsidRPr="004602A1">
        <w:rPr>
          <w:rFonts w:ascii="Trebuchet MS" w:hAnsi="Trebuchet MS" w:cstheme="minorHAnsi"/>
        </w:rPr>
        <w:t xml:space="preserve"> </w:t>
      </w:r>
    </w:p>
    <w:p w14:paraId="7A81E499" w14:textId="3732CBC7" w:rsidR="0014736A" w:rsidRPr="006942D3" w:rsidRDefault="0014736A" w:rsidP="0014736A">
      <w:pPr>
        <w:pStyle w:val="ListParagraph"/>
        <w:numPr>
          <w:ilvl w:val="0"/>
          <w:numId w:val="5"/>
        </w:numPr>
        <w:textAlignment w:val="baseline"/>
        <w:rPr>
          <w:rFonts w:ascii="Trebuchet MS" w:hAnsi="Trebuchet MS" w:cstheme="minorHAnsi"/>
        </w:rPr>
      </w:pPr>
      <w:r w:rsidRPr="006942D3">
        <w:rPr>
          <w:rFonts w:ascii="Trebuchet MS" w:hAnsi="Trebuchet MS"/>
          <w:color w:val="000000"/>
        </w:rPr>
        <w:t>In terms of the fair cost of care exercise</w:t>
      </w:r>
      <w:r w:rsidR="00F951E2" w:rsidRPr="006942D3">
        <w:rPr>
          <w:rFonts w:ascii="Trebuchet MS" w:hAnsi="Trebuchet MS"/>
          <w:color w:val="000000"/>
        </w:rPr>
        <w:t xml:space="preserve"> (</w:t>
      </w:r>
      <w:r w:rsidR="003D794C" w:rsidRPr="006942D3">
        <w:rPr>
          <w:rFonts w:ascii="Trebuchet MS" w:hAnsi="Trebuchet MS"/>
          <w:color w:val="000000"/>
        </w:rPr>
        <w:t xml:space="preserve">Follow this link to see the </w:t>
      </w:r>
      <w:r w:rsidR="006942D3">
        <w:rPr>
          <w:rFonts w:ascii="Trebuchet MS" w:hAnsi="Trebuchet MS"/>
          <w:color w:val="000000"/>
        </w:rPr>
        <w:t xml:space="preserve">Council’s </w:t>
      </w:r>
      <w:r w:rsidR="003D794C" w:rsidRPr="006942D3">
        <w:rPr>
          <w:rFonts w:ascii="Trebuchet MS" w:hAnsi="Trebuchet MS"/>
          <w:color w:val="000000"/>
        </w:rPr>
        <w:t xml:space="preserve">Annex B submissions: </w:t>
      </w:r>
      <w:hyperlink r:id="rId13" w:history="1">
        <w:r w:rsidR="00F951E2" w:rsidRPr="006942D3">
          <w:rPr>
            <w:rStyle w:val="Hyperlink"/>
            <w:rFonts w:ascii="Trebuchet MS" w:hAnsi="Trebuchet MS"/>
          </w:rPr>
          <w:t>Information for care providers - Reading Borough Council</w:t>
        </w:r>
      </w:hyperlink>
      <w:r w:rsidR="009457C1" w:rsidRPr="006942D3">
        <w:rPr>
          <w:rFonts w:ascii="Trebuchet MS" w:hAnsi="Trebuchet MS"/>
        </w:rPr>
        <w:t>)</w:t>
      </w:r>
      <w:r w:rsidRPr="006942D3">
        <w:rPr>
          <w:rFonts w:ascii="Trebuchet MS" w:hAnsi="Trebuchet MS"/>
          <w:color w:val="000000"/>
        </w:rPr>
        <w:t xml:space="preserve"> th</w:t>
      </w:r>
      <w:r w:rsidR="00D20C9B" w:rsidRPr="006942D3">
        <w:rPr>
          <w:rFonts w:ascii="Trebuchet MS" w:hAnsi="Trebuchet MS"/>
          <w:color w:val="000000"/>
        </w:rPr>
        <w:t>e output</w:t>
      </w:r>
      <w:r w:rsidRPr="006942D3">
        <w:rPr>
          <w:rFonts w:ascii="Trebuchet MS" w:hAnsi="Trebuchet MS"/>
          <w:color w:val="000000"/>
        </w:rPr>
        <w:t xml:space="preserve"> will add to the knowledge used by the Council to inform market sustainability. Given the disappointing </w:t>
      </w:r>
      <w:r w:rsidR="006942D3" w:rsidRPr="006942D3">
        <w:rPr>
          <w:rFonts w:ascii="Trebuchet MS" w:hAnsi="Trebuchet MS"/>
          <w:color w:val="000000"/>
        </w:rPr>
        <w:t>response level</w:t>
      </w:r>
      <w:r w:rsidRPr="006942D3">
        <w:rPr>
          <w:rFonts w:ascii="Trebuchet MS" w:hAnsi="Trebuchet MS"/>
          <w:color w:val="000000"/>
        </w:rPr>
        <w:t>, a key aspiration is to identify additional ways of working with the market to improve engagement and build trust - not just with framework providers, but with all providers in the borough.</w:t>
      </w:r>
    </w:p>
    <w:p w14:paraId="6B7015C9" w14:textId="77777777" w:rsidR="006D62BB" w:rsidRPr="004602A1" w:rsidRDefault="00DD1007" w:rsidP="006F2595">
      <w:pPr>
        <w:pStyle w:val="ListParagraph"/>
        <w:numPr>
          <w:ilvl w:val="0"/>
          <w:numId w:val="5"/>
        </w:numPr>
        <w:textAlignment w:val="baseline"/>
        <w:rPr>
          <w:rFonts w:ascii="Trebuchet MS" w:hAnsi="Trebuchet MS" w:cstheme="minorHAnsi"/>
          <w:u w:val="single"/>
        </w:rPr>
      </w:pPr>
      <w:r w:rsidRPr="004602A1">
        <w:rPr>
          <w:rFonts w:ascii="Trebuchet MS" w:hAnsi="Trebuchet MS" w:cstheme="minorHAnsi"/>
        </w:rPr>
        <w:t xml:space="preserve">At present, the grant conditions for future Fair Cost of Care funding are not known. </w:t>
      </w:r>
      <w:r w:rsidR="006D62BB" w:rsidRPr="004602A1">
        <w:rPr>
          <w:rFonts w:ascii="Trebuchet MS" w:hAnsi="Trebuchet MS" w:cstheme="minorHAnsi"/>
        </w:rPr>
        <w:t xml:space="preserve">The Council, however, anticipates taking the following actions to support market sustainability. </w:t>
      </w:r>
    </w:p>
    <w:p w14:paraId="35840F80" w14:textId="77777777" w:rsidR="000933B1" w:rsidRPr="004602A1" w:rsidRDefault="000933B1" w:rsidP="000933B1">
      <w:pPr>
        <w:pStyle w:val="ListParagraph"/>
        <w:ind w:left="360"/>
        <w:textAlignment w:val="baseline"/>
        <w:rPr>
          <w:rFonts w:ascii="Trebuchet MS" w:hAnsi="Trebuchet MS" w:cstheme="minorHAnsi"/>
          <w:u w:val="single"/>
        </w:rPr>
      </w:pPr>
    </w:p>
    <w:p w14:paraId="23F0BFED" w14:textId="0944F552" w:rsidR="000B32C6" w:rsidRPr="004602A1" w:rsidRDefault="000B32C6" w:rsidP="00D5644B">
      <w:pPr>
        <w:pStyle w:val="ListParagraph"/>
        <w:numPr>
          <w:ilvl w:val="0"/>
          <w:numId w:val="10"/>
        </w:numPr>
        <w:textAlignment w:val="baseline"/>
        <w:rPr>
          <w:rFonts w:ascii="Trebuchet MS" w:hAnsi="Trebuchet MS" w:cstheme="minorHAnsi"/>
          <w:u w:val="single"/>
        </w:rPr>
      </w:pPr>
      <w:r w:rsidRPr="004602A1">
        <w:rPr>
          <w:rFonts w:ascii="Trebuchet MS" w:hAnsi="Trebuchet MS" w:cstheme="minorHAnsi"/>
          <w:u w:val="single"/>
        </w:rPr>
        <w:t>Managing demand </w:t>
      </w:r>
      <w:r w:rsidR="00FE28DA" w:rsidRPr="004602A1">
        <w:rPr>
          <w:rFonts w:ascii="Trebuchet MS" w:hAnsi="Trebuchet MS" w:cstheme="minorHAnsi"/>
          <w:u w:val="single"/>
        </w:rPr>
        <w:t>and preventative approaches</w:t>
      </w:r>
    </w:p>
    <w:p w14:paraId="34AA2143" w14:textId="691ABA20" w:rsidR="00C1318C" w:rsidRPr="004602A1" w:rsidRDefault="00C1318C" w:rsidP="00C1318C">
      <w:pPr>
        <w:pStyle w:val="ListParagraph"/>
        <w:numPr>
          <w:ilvl w:val="0"/>
          <w:numId w:val="6"/>
        </w:numPr>
        <w:textAlignment w:val="baseline"/>
        <w:rPr>
          <w:rFonts w:ascii="Trebuchet MS" w:hAnsi="Trebuchet MS" w:cstheme="minorHAnsi"/>
        </w:rPr>
      </w:pPr>
      <w:r w:rsidRPr="004602A1">
        <w:rPr>
          <w:rFonts w:ascii="Trebuchet MS" w:hAnsi="Trebuchet MS" w:cstheme="minorHAnsi"/>
        </w:rPr>
        <w:t xml:space="preserve">The Council is currently </w:t>
      </w:r>
      <w:r w:rsidR="00D20C9B">
        <w:rPr>
          <w:rFonts w:ascii="Trebuchet MS" w:hAnsi="Trebuchet MS" w:cstheme="minorHAnsi"/>
        </w:rPr>
        <w:t xml:space="preserve">developing </w:t>
      </w:r>
      <w:r w:rsidRPr="004602A1">
        <w:rPr>
          <w:rFonts w:ascii="Trebuchet MS" w:hAnsi="Trebuchet MS" w:cstheme="minorHAnsi"/>
        </w:rPr>
        <w:t xml:space="preserve">its </w:t>
      </w:r>
      <w:r w:rsidRPr="004602A1">
        <w:rPr>
          <w:rFonts w:ascii="Trebuchet MS" w:hAnsi="Trebuchet MS" w:cstheme="minorHAnsi"/>
          <w:b/>
          <w:bCs/>
        </w:rPr>
        <w:t>Adult Social Care Strategy for 2023 to 2026</w:t>
      </w:r>
      <w:r w:rsidRPr="004602A1">
        <w:rPr>
          <w:rFonts w:ascii="Trebuchet MS" w:hAnsi="Trebuchet MS" w:cstheme="minorHAnsi"/>
        </w:rPr>
        <w:t xml:space="preserve">. </w:t>
      </w:r>
    </w:p>
    <w:p w14:paraId="2B771F55" w14:textId="05708D06" w:rsidR="00011388" w:rsidRPr="004602A1" w:rsidRDefault="000B32C6" w:rsidP="00D5644B">
      <w:pPr>
        <w:pStyle w:val="ListParagraph"/>
        <w:numPr>
          <w:ilvl w:val="0"/>
          <w:numId w:val="6"/>
        </w:numPr>
        <w:textAlignment w:val="baseline"/>
        <w:rPr>
          <w:rFonts w:ascii="Trebuchet MS" w:hAnsi="Trebuchet MS" w:cstheme="minorHAnsi"/>
        </w:rPr>
      </w:pPr>
      <w:r w:rsidRPr="004602A1">
        <w:rPr>
          <w:rFonts w:ascii="Trebuchet MS" w:hAnsi="Trebuchet MS" w:cstheme="minorHAnsi"/>
        </w:rPr>
        <w:t xml:space="preserve">Over the next 3 years, the Council intends to </w:t>
      </w:r>
      <w:r w:rsidR="00590E55" w:rsidRPr="004602A1">
        <w:rPr>
          <w:rFonts w:ascii="Trebuchet MS" w:hAnsi="Trebuchet MS" w:cstheme="minorHAnsi"/>
        </w:rPr>
        <w:t xml:space="preserve">continue its approach to </w:t>
      </w:r>
      <w:r w:rsidRPr="004602A1">
        <w:rPr>
          <w:rFonts w:ascii="Trebuchet MS" w:hAnsi="Trebuchet MS" w:cstheme="minorHAnsi"/>
        </w:rPr>
        <w:t>maximise the strengths and assets of people and communities to reduce the need for intensive social care support. This includes: </w:t>
      </w:r>
    </w:p>
    <w:p w14:paraId="545C726F" w14:textId="77777777" w:rsidR="00011388" w:rsidRPr="004602A1" w:rsidRDefault="000B32C6" w:rsidP="00102FE7">
      <w:pPr>
        <w:pStyle w:val="ListParagraph"/>
        <w:numPr>
          <w:ilvl w:val="1"/>
          <w:numId w:val="6"/>
        </w:numPr>
        <w:textAlignment w:val="baseline"/>
        <w:rPr>
          <w:rFonts w:ascii="Trebuchet MS" w:hAnsi="Trebuchet MS" w:cstheme="minorHAnsi"/>
        </w:rPr>
      </w:pPr>
      <w:r w:rsidRPr="004602A1">
        <w:rPr>
          <w:rFonts w:ascii="Trebuchet MS" w:hAnsi="Trebuchet MS" w:cstheme="minorHAnsi"/>
        </w:rPr>
        <w:t>Consolidation of the 3 Conversations Model to assessment and support to ensure that people are supported proportionately, effectively and in a timely way. </w:t>
      </w:r>
    </w:p>
    <w:p w14:paraId="0B7BA3A6" w14:textId="47D8EC00" w:rsidR="00011388" w:rsidRPr="004602A1" w:rsidRDefault="000B32C6" w:rsidP="00102FE7">
      <w:pPr>
        <w:pStyle w:val="ListParagraph"/>
        <w:numPr>
          <w:ilvl w:val="1"/>
          <w:numId w:val="6"/>
        </w:numPr>
        <w:textAlignment w:val="baseline"/>
        <w:rPr>
          <w:rFonts w:ascii="Trebuchet MS" w:hAnsi="Trebuchet MS" w:cstheme="minorHAnsi"/>
        </w:rPr>
      </w:pPr>
      <w:r w:rsidRPr="004602A1">
        <w:rPr>
          <w:rFonts w:ascii="Trebuchet MS" w:hAnsi="Trebuchet MS" w:cstheme="minorHAnsi"/>
        </w:rPr>
        <w:t xml:space="preserve">Development of the Council’s </w:t>
      </w:r>
      <w:r w:rsidR="00B94B5B" w:rsidRPr="004602A1">
        <w:rPr>
          <w:rFonts w:ascii="Trebuchet MS" w:hAnsi="Trebuchet MS" w:cstheme="minorHAnsi"/>
        </w:rPr>
        <w:t>a</w:t>
      </w:r>
      <w:r w:rsidRPr="004602A1">
        <w:rPr>
          <w:rFonts w:ascii="Trebuchet MS" w:hAnsi="Trebuchet MS" w:cstheme="minorHAnsi"/>
        </w:rPr>
        <w:t xml:space="preserve">dvice and well-being hub (Front Door) to incorporate </w:t>
      </w:r>
      <w:r w:rsidR="00E2401A" w:rsidRPr="004602A1">
        <w:rPr>
          <w:rFonts w:ascii="Trebuchet MS" w:hAnsi="Trebuchet MS" w:cstheme="minorHAnsi"/>
        </w:rPr>
        <w:t>the VCS</w:t>
      </w:r>
      <w:r w:rsidRPr="004602A1">
        <w:rPr>
          <w:rFonts w:ascii="Trebuchet MS" w:hAnsi="Trebuchet MS" w:cstheme="minorHAnsi"/>
        </w:rPr>
        <w:t xml:space="preserve"> - particularly at Conversation 1 (Listen and Connect) to signpost, provide early </w:t>
      </w:r>
      <w:r w:rsidR="00C35AA9">
        <w:rPr>
          <w:rFonts w:ascii="Trebuchet MS" w:hAnsi="Trebuchet MS" w:cstheme="minorHAnsi"/>
        </w:rPr>
        <w:t>help</w:t>
      </w:r>
      <w:r w:rsidRPr="004602A1">
        <w:rPr>
          <w:rFonts w:ascii="Trebuchet MS" w:hAnsi="Trebuchet MS" w:cstheme="minorHAnsi"/>
        </w:rPr>
        <w:t xml:space="preserve"> and prevent deterioration.  </w:t>
      </w:r>
    </w:p>
    <w:p w14:paraId="15B402B0" w14:textId="1BBD56E7" w:rsidR="00011388" w:rsidRDefault="000B32C6" w:rsidP="00102FE7">
      <w:pPr>
        <w:pStyle w:val="ListParagraph"/>
        <w:numPr>
          <w:ilvl w:val="1"/>
          <w:numId w:val="6"/>
        </w:numPr>
        <w:textAlignment w:val="baseline"/>
        <w:rPr>
          <w:rFonts w:ascii="Trebuchet MS" w:hAnsi="Trebuchet MS" w:cstheme="minorHAnsi"/>
        </w:rPr>
      </w:pPr>
      <w:r w:rsidRPr="004602A1">
        <w:rPr>
          <w:rFonts w:ascii="Trebuchet MS" w:hAnsi="Trebuchet MS" w:cstheme="minorHAnsi"/>
        </w:rPr>
        <w:t xml:space="preserve">Enhanced support to carers so they feel </w:t>
      </w:r>
      <w:r w:rsidR="000933B1" w:rsidRPr="004602A1">
        <w:rPr>
          <w:rFonts w:ascii="Trebuchet MS" w:hAnsi="Trebuchet MS" w:cstheme="minorHAnsi"/>
        </w:rPr>
        <w:t xml:space="preserve">better </w:t>
      </w:r>
      <w:r w:rsidR="00C35AA9">
        <w:rPr>
          <w:rFonts w:ascii="Trebuchet MS" w:hAnsi="Trebuchet MS" w:cstheme="minorHAnsi"/>
        </w:rPr>
        <w:t>when caring for</w:t>
      </w:r>
      <w:r w:rsidRPr="004602A1">
        <w:rPr>
          <w:rFonts w:ascii="Trebuchet MS" w:hAnsi="Trebuchet MS" w:cstheme="minorHAnsi"/>
        </w:rPr>
        <w:t xml:space="preserve"> family members at home</w:t>
      </w:r>
      <w:r w:rsidR="000933B1" w:rsidRPr="004602A1">
        <w:rPr>
          <w:rFonts w:ascii="Trebuchet MS" w:hAnsi="Trebuchet MS" w:cstheme="minorHAnsi"/>
        </w:rPr>
        <w:t>.</w:t>
      </w:r>
    </w:p>
    <w:p w14:paraId="57D0782B" w14:textId="36DF44DD" w:rsidR="00F34B09" w:rsidRPr="004602A1" w:rsidRDefault="00F34B09" w:rsidP="00102FE7">
      <w:pPr>
        <w:pStyle w:val="ListParagraph"/>
        <w:numPr>
          <w:ilvl w:val="1"/>
          <w:numId w:val="6"/>
        </w:numPr>
        <w:textAlignment w:val="baseline"/>
        <w:rPr>
          <w:rFonts w:ascii="Trebuchet MS" w:hAnsi="Trebuchet MS" w:cstheme="minorHAnsi"/>
        </w:rPr>
      </w:pPr>
      <w:r>
        <w:rPr>
          <w:rFonts w:ascii="Trebuchet MS" w:hAnsi="Trebuchet MS" w:cstheme="minorHAnsi"/>
        </w:rPr>
        <w:t xml:space="preserve">Encouraging the take up of direct payments so that people </w:t>
      </w:r>
      <w:r w:rsidR="008175AD">
        <w:rPr>
          <w:rFonts w:ascii="Trebuchet MS" w:hAnsi="Trebuchet MS" w:cstheme="minorHAnsi"/>
        </w:rPr>
        <w:t>have greater choice and control when meeting their care needs.</w:t>
      </w:r>
    </w:p>
    <w:p w14:paraId="6C3A6C1B" w14:textId="4EB18955" w:rsidR="00011388" w:rsidRPr="004602A1" w:rsidRDefault="000B32C6" w:rsidP="00D5644B">
      <w:pPr>
        <w:pStyle w:val="ListParagraph"/>
        <w:numPr>
          <w:ilvl w:val="1"/>
          <w:numId w:val="6"/>
        </w:numPr>
        <w:textAlignment w:val="baseline"/>
        <w:rPr>
          <w:rFonts w:ascii="Trebuchet MS" w:hAnsi="Trebuchet MS" w:cstheme="minorHAnsi"/>
        </w:rPr>
      </w:pPr>
      <w:r w:rsidRPr="004602A1">
        <w:rPr>
          <w:rFonts w:ascii="Trebuchet MS" w:hAnsi="Trebuchet MS" w:cstheme="minorHAnsi"/>
        </w:rPr>
        <w:t>Increase</w:t>
      </w:r>
      <w:r w:rsidR="00F2571C">
        <w:rPr>
          <w:rFonts w:ascii="Trebuchet MS" w:hAnsi="Trebuchet MS" w:cstheme="minorHAnsi"/>
        </w:rPr>
        <w:t>d</w:t>
      </w:r>
      <w:r w:rsidRPr="004602A1">
        <w:rPr>
          <w:rFonts w:ascii="Trebuchet MS" w:hAnsi="Trebuchet MS" w:cstheme="minorHAnsi"/>
        </w:rPr>
        <w:t xml:space="preserve"> use of technology across all services to support independence and reduce reliance on direct support solutions.  </w:t>
      </w:r>
    </w:p>
    <w:p w14:paraId="350C4C79" w14:textId="34C9DDCD" w:rsidR="000B32C6" w:rsidRPr="004602A1" w:rsidRDefault="000B32C6" w:rsidP="00D5644B">
      <w:pPr>
        <w:pStyle w:val="ListParagraph"/>
        <w:numPr>
          <w:ilvl w:val="1"/>
          <w:numId w:val="6"/>
        </w:numPr>
        <w:textAlignment w:val="baseline"/>
        <w:rPr>
          <w:rFonts w:ascii="Trebuchet MS" w:hAnsi="Trebuchet MS" w:cstheme="minorHAnsi"/>
        </w:rPr>
      </w:pPr>
      <w:r w:rsidRPr="004602A1">
        <w:rPr>
          <w:rFonts w:ascii="Trebuchet MS" w:hAnsi="Trebuchet MS" w:cstheme="minorHAnsi"/>
        </w:rPr>
        <w:t>Develop</w:t>
      </w:r>
      <w:r w:rsidR="00F2571C">
        <w:rPr>
          <w:rFonts w:ascii="Trebuchet MS" w:hAnsi="Trebuchet MS" w:cstheme="minorHAnsi"/>
        </w:rPr>
        <w:t>ment</w:t>
      </w:r>
      <w:r w:rsidR="00426A13" w:rsidRPr="004602A1">
        <w:rPr>
          <w:rFonts w:ascii="Trebuchet MS" w:hAnsi="Trebuchet MS" w:cstheme="minorHAnsi"/>
        </w:rPr>
        <w:t xml:space="preserve"> </w:t>
      </w:r>
      <w:r w:rsidRPr="004602A1">
        <w:rPr>
          <w:rFonts w:ascii="Trebuchet MS" w:hAnsi="Trebuchet MS" w:cstheme="minorHAnsi"/>
        </w:rPr>
        <w:t>and consolidat</w:t>
      </w:r>
      <w:r w:rsidR="00F2571C">
        <w:rPr>
          <w:rFonts w:ascii="Trebuchet MS" w:hAnsi="Trebuchet MS" w:cstheme="minorHAnsi"/>
        </w:rPr>
        <w:t>ion of</w:t>
      </w:r>
      <w:r w:rsidR="00426A13" w:rsidRPr="004602A1">
        <w:rPr>
          <w:rFonts w:ascii="Trebuchet MS" w:hAnsi="Trebuchet MS" w:cstheme="minorHAnsi"/>
        </w:rPr>
        <w:t xml:space="preserve"> </w:t>
      </w:r>
      <w:r w:rsidRPr="004602A1">
        <w:rPr>
          <w:rFonts w:ascii="Trebuchet MS" w:hAnsi="Trebuchet MS" w:cstheme="minorHAnsi"/>
        </w:rPr>
        <w:t xml:space="preserve">approaches to co-production to ensure that the voice of people </w:t>
      </w:r>
      <w:r w:rsidR="00F2571C">
        <w:rPr>
          <w:rFonts w:ascii="Trebuchet MS" w:hAnsi="Trebuchet MS" w:cstheme="minorHAnsi"/>
        </w:rPr>
        <w:t xml:space="preserve">with lived experience and providers </w:t>
      </w:r>
      <w:r w:rsidRPr="004602A1">
        <w:rPr>
          <w:rFonts w:ascii="Trebuchet MS" w:hAnsi="Trebuchet MS" w:cstheme="minorHAnsi"/>
        </w:rPr>
        <w:t>informs strategic approaches and service design. </w:t>
      </w:r>
    </w:p>
    <w:p w14:paraId="15EEF18F" w14:textId="77777777" w:rsidR="00426A13" w:rsidRPr="004602A1" w:rsidRDefault="00426A13" w:rsidP="00426A13">
      <w:pPr>
        <w:pStyle w:val="ListParagraph"/>
        <w:ind w:left="1080"/>
        <w:textAlignment w:val="baseline"/>
        <w:rPr>
          <w:rFonts w:ascii="Trebuchet MS" w:hAnsi="Trebuchet MS" w:cstheme="minorHAnsi"/>
        </w:rPr>
      </w:pPr>
    </w:p>
    <w:p w14:paraId="64F72F42" w14:textId="0EF5C61A" w:rsidR="000B32C6" w:rsidRPr="004602A1" w:rsidRDefault="000B32C6" w:rsidP="00102FE7">
      <w:pPr>
        <w:pStyle w:val="ListParagraph"/>
        <w:numPr>
          <w:ilvl w:val="0"/>
          <w:numId w:val="10"/>
        </w:numPr>
        <w:textAlignment w:val="baseline"/>
        <w:rPr>
          <w:rFonts w:ascii="Trebuchet MS" w:hAnsi="Trebuchet MS" w:cstheme="minorHAnsi"/>
        </w:rPr>
      </w:pPr>
      <w:r w:rsidRPr="004602A1">
        <w:rPr>
          <w:rFonts w:ascii="Trebuchet MS" w:hAnsi="Trebuchet MS" w:cstheme="minorHAnsi"/>
          <w:color w:val="000000"/>
          <w:u w:val="single"/>
        </w:rPr>
        <w:t>Developing the market</w:t>
      </w:r>
      <w:r w:rsidRPr="004602A1">
        <w:rPr>
          <w:rFonts w:ascii="Trebuchet MS" w:hAnsi="Trebuchet MS" w:cstheme="minorHAnsi"/>
          <w:color w:val="000000"/>
        </w:rPr>
        <w:t> </w:t>
      </w:r>
    </w:p>
    <w:p w14:paraId="31182D1A" w14:textId="7833ABD3" w:rsidR="00011388" w:rsidRPr="004602A1" w:rsidRDefault="000B32C6" w:rsidP="00D5644B">
      <w:pPr>
        <w:pStyle w:val="ListParagraph"/>
        <w:numPr>
          <w:ilvl w:val="0"/>
          <w:numId w:val="7"/>
        </w:numPr>
        <w:textAlignment w:val="baseline"/>
        <w:rPr>
          <w:rFonts w:ascii="Trebuchet MS" w:hAnsi="Trebuchet MS" w:cstheme="minorHAnsi"/>
        </w:rPr>
      </w:pPr>
      <w:r w:rsidRPr="004602A1">
        <w:rPr>
          <w:rFonts w:ascii="Trebuchet MS" w:hAnsi="Trebuchet MS" w:cstheme="minorHAnsi"/>
        </w:rPr>
        <w:t xml:space="preserve">Investment and development of the </w:t>
      </w:r>
      <w:r w:rsidR="00E2401A" w:rsidRPr="004602A1">
        <w:rPr>
          <w:rFonts w:ascii="Trebuchet MS" w:hAnsi="Trebuchet MS" w:cstheme="minorHAnsi"/>
        </w:rPr>
        <w:t xml:space="preserve">VCS </w:t>
      </w:r>
      <w:r w:rsidRPr="004602A1">
        <w:rPr>
          <w:rFonts w:ascii="Trebuchet MS" w:hAnsi="Trebuchet MS" w:cstheme="minorHAnsi"/>
        </w:rPr>
        <w:t>and other community support services as an alternative to more intensive care services</w:t>
      </w:r>
      <w:r w:rsidR="004254FE" w:rsidRPr="004602A1">
        <w:rPr>
          <w:rFonts w:ascii="Trebuchet MS" w:hAnsi="Trebuchet MS" w:cstheme="minorHAnsi"/>
        </w:rPr>
        <w:t>, effectively supporting peop</w:t>
      </w:r>
      <w:r w:rsidR="00F27514" w:rsidRPr="004602A1">
        <w:rPr>
          <w:rFonts w:ascii="Trebuchet MS" w:hAnsi="Trebuchet MS" w:cstheme="minorHAnsi"/>
        </w:rPr>
        <w:t xml:space="preserve">le at </w:t>
      </w:r>
      <w:r w:rsidR="00F2571C">
        <w:rPr>
          <w:rFonts w:ascii="Trebuchet MS" w:hAnsi="Trebuchet MS" w:cstheme="minorHAnsi"/>
        </w:rPr>
        <w:t>the earliest</w:t>
      </w:r>
      <w:r w:rsidR="00F27514" w:rsidRPr="004602A1">
        <w:rPr>
          <w:rFonts w:ascii="Trebuchet MS" w:hAnsi="Trebuchet MS" w:cstheme="minorHAnsi"/>
        </w:rPr>
        <w:t xml:space="preserve"> opportunity to </w:t>
      </w:r>
      <w:r w:rsidR="00053945">
        <w:rPr>
          <w:rFonts w:ascii="Trebuchet MS" w:hAnsi="Trebuchet MS" w:cstheme="minorHAnsi"/>
        </w:rPr>
        <w:t xml:space="preserve">give </w:t>
      </w:r>
      <w:r w:rsidR="002739AC" w:rsidRPr="004602A1">
        <w:rPr>
          <w:rFonts w:ascii="Trebuchet MS" w:hAnsi="Trebuchet MS" w:cstheme="minorHAnsi"/>
        </w:rPr>
        <w:t>people</w:t>
      </w:r>
      <w:r w:rsidR="00053945">
        <w:rPr>
          <w:rFonts w:ascii="Trebuchet MS" w:hAnsi="Trebuchet MS" w:cstheme="minorHAnsi"/>
        </w:rPr>
        <w:t xml:space="preserve"> the best chance of </w:t>
      </w:r>
      <w:r w:rsidR="002739AC" w:rsidRPr="004602A1">
        <w:rPr>
          <w:rFonts w:ascii="Trebuchet MS" w:hAnsi="Trebuchet MS" w:cstheme="minorHAnsi"/>
        </w:rPr>
        <w:t>remain</w:t>
      </w:r>
      <w:r w:rsidR="00053945">
        <w:rPr>
          <w:rFonts w:ascii="Trebuchet MS" w:hAnsi="Trebuchet MS" w:cstheme="minorHAnsi"/>
        </w:rPr>
        <w:t>ing well and</w:t>
      </w:r>
      <w:r w:rsidR="002739AC" w:rsidRPr="004602A1">
        <w:rPr>
          <w:rFonts w:ascii="Trebuchet MS" w:hAnsi="Trebuchet MS" w:cstheme="minorHAnsi"/>
        </w:rPr>
        <w:t xml:space="preserve"> independent. </w:t>
      </w:r>
    </w:p>
    <w:p w14:paraId="198C3279" w14:textId="68662F6E" w:rsidR="00301AFB" w:rsidRPr="004602A1" w:rsidRDefault="00301AFB" w:rsidP="00301AFB">
      <w:pPr>
        <w:pStyle w:val="ListParagraph"/>
        <w:numPr>
          <w:ilvl w:val="0"/>
          <w:numId w:val="7"/>
        </w:numPr>
        <w:textAlignment w:val="baseline"/>
        <w:rPr>
          <w:rFonts w:ascii="Trebuchet MS" w:hAnsi="Trebuchet MS" w:cstheme="minorHAnsi"/>
        </w:rPr>
      </w:pPr>
      <w:r w:rsidRPr="004602A1">
        <w:rPr>
          <w:rFonts w:ascii="Trebuchet MS" w:hAnsi="Trebuchet MS" w:cstheme="minorHAnsi"/>
        </w:rPr>
        <w:t>Over the next two years, the Council is refreshing and reprocuring both its supported living and home care procurement frameworks (March 2025). This will be an opportunity to work with service users and providers to determine the best approach for Readin</w:t>
      </w:r>
      <w:r w:rsidR="00DE0895" w:rsidRPr="004602A1">
        <w:rPr>
          <w:rFonts w:ascii="Trebuchet MS" w:hAnsi="Trebuchet MS" w:cstheme="minorHAnsi"/>
        </w:rPr>
        <w:t>g and will include consideration of:</w:t>
      </w:r>
    </w:p>
    <w:p w14:paraId="3E2AAD3D" w14:textId="576DE5F2" w:rsidR="00011388" w:rsidRPr="004602A1" w:rsidRDefault="000B32C6" w:rsidP="00DE0895">
      <w:pPr>
        <w:pStyle w:val="ListParagraph"/>
        <w:numPr>
          <w:ilvl w:val="1"/>
          <w:numId w:val="7"/>
        </w:numPr>
        <w:textAlignment w:val="baseline"/>
        <w:rPr>
          <w:rFonts w:ascii="Trebuchet MS" w:hAnsi="Trebuchet MS" w:cstheme="minorHAnsi"/>
        </w:rPr>
      </w:pPr>
      <w:r w:rsidRPr="004602A1">
        <w:rPr>
          <w:rFonts w:ascii="Trebuchet MS" w:hAnsi="Trebuchet MS" w:cstheme="minorHAnsi"/>
        </w:rPr>
        <w:t>Continued investment in and support of the home care market - e.g., overseas worker sponsorship to ensure a steady flow of quality staff</w:t>
      </w:r>
      <w:r w:rsidR="004D24CE" w:rsidRPr="004602A1">
        <w:rPr>
          <w:rFonts w:ascii="Trebuchet MS" w:hAnsi="Trebuchet MS" w:cstheme="minorHAnsi"/>
        </w:rPr>
        <w:t xml:space="preserve">; including </w:t>
      </w:r>
      <w:r w:rsidR="00AF35E9" w:rsidRPr="004602A1">
        <w:rPr>
          <w:rFonts w:ascii="Trebuchet MS" w:hAnsi="Trebuchet MS" w:cstheme="minorHAnsi"/>
        </w:rPr>
        <w:t xml:space="preserve">working with ADASS to look at </w:t>
      </w:r>
      <w:r w:rsidR="004D24CE" w:rsidRPr="004602A1">
        <w:rPr>
          <w:rFonts w:ascii="Trebuchet MS" w:hAnsi="Trebuchet MS" w:cstheme="minorHAnsi"/>
        </w:rPr>
        <w:t xml:space="preserve">improved support to </w:t>
      </w:r>
      <w:r w:rsidR="00AF35E9" w:rsidRPr="004602A1">
        <w:rPr>
          <w:rFonts w:ascii="Trebuchet MS" w:hAnsi="Trebuchet MS" w:cstheme="minorHAnsi"/>
        </w:rPr>
        <w:t xml:space="preserve">care </w:t>
      </w:r>
      <w:r w:rsidR="004D24CE" w:rsidRPr="004602A1">
        <w:rPr>
          <w:rFonts w:ascii="Trebuchet MS" w:hAnsi="Trebuchet MS" w:cstheme="minorHAnsi"/>
        </w:rPr>
        <w:t xml:space="preserve">providers and overseas workers to ensure </w:t>
      </w:r>
      <w:r w:rsidR="00AF35E9" w:rsidRPr="004602A1">
        <w:rPr>
          <w:rFonts w:ascii="Trebuchet MS" w:hAnsi="Trebuchet MS" w:cstheme="minorHAnsi"/>
        </w:rPr>
        <w:t xml:space="preserve">best practice; </w:t>
      </w:r>
      <w:r w:rsidRPr="004602A1">
        <w:rPr>
          <w:rFonts w:ascii="Trebuchet MS" w:hAnsi="Trebuchet MS" w:cstheme="minorHAnsi"/>
        </w:rPr>
        <w:t xml:space="preserve">investment in training so that staff </w:t>
      </w:r>
      <w:r w:rsidR="00053945">
        <w:rPr>
          <w:rFonts w:ascii="Trebuchet MS" w:hAnsi="Trebuchet MS" w:cstheme="minorHAnsi"/>
        </w:rPr>
        <w:t xml:space="preserve">can </w:t>
      </w:r>
      <w:r w:rsidRPr="004602A1">
        <w:rPr>
          <w:rFonts w:ascii="Trebuchet MS" w:hAnsi="Trebuchet MS" w:cstheme="minorHAnsi"/>
        </w:rPr>
        <w:t xml:space="preserve">support people with more complex needs at home and can support </w:t>
      </w:r>
      <w:r w:rsidR="00053945">
        <w:rPr>
          <w:rFonts w:ascii="Trebuchet MS" w:hAnsi="Trebuchet MS" w:cstheme="minorHAnsi"/>
        </w:rPr>
        <w:t>H</w:t>
      </w:r>
      <w:r w:rsidRPr="004602A1">
        <w:rPr>
          <w:rFonts w:ascii="Trebuchet MS" w:hAnsi="Trebuchet MS" w:cstheme="minorHAnsi"/>
        </w:rPr>
        <w:t xml:space="preserve">ome </w:t>
      </w:r>
      <w:r w:rsidR="00053945">
        <w:rPr>
          <w:rFonts w:ascii="Trebuchet MS" w:hAnsi="Trebuchet MS" w:cstheme="minorHAnsi"/>
        </w:rPr>
        <w:t>F</w:t>
      </w:r>
      <w:r w:rsidRPr="004602A1">
        <w:rPr>
          <w:rFonts w:ascii="Trebuchet MS" w:hAnsi="Trebuchet MS" w:cstheme="minorHAnsi"/>
        </w:rPr>
        <w:t xml:space="preserve">irst and </w:t>
      </w:r>
      <w:r w:rsidR="00053945">
        <w:rPr>
          <w:rFonts w:ascii="Trebuchet MS" w:hAnsi="Trebuchet MS" w:cstheme="minorHAnsi"/>
        </w:rPr>
        <w:t>R</w:t>
      </w:r>
      <w:r w:rsidRPr="004602A1">
        <w:rPr>
          <w:rFonts w:ascii="Trebuchet MS" w:hAnsi="Trebuchet MS" w:cstheme="minorHAnsi"/>
        </w:rPr>
        <w:t xml:space="preserve">eablement pathways. This is likely to require integrated work with </w:t>
      </w:r>
      <w:r w:rsidR="00FF6837" w:rsidRPr="004602A1">
        <w:rPr>
          <w:rFonts w:ascii="Trebuchet MS" w:hAnsi="Trebuchet MS" w:cstheme="minorHAnsi"/>
        </w:rPr>
        <w:t>health,</w:t>
      </w:r>
      <w:r w:rsidRPr="004602A1">
        <w:rPr>
          <w:rFonts w:ascii="Trebuchet MS" w:hAnsi="Trebuchet MS" w:cstheme="minorHAnsi"/>
        </w:rPr>
        <w:t xml:space="preserve"> and development of the trusted assessor roles. </w:t>
      </w:r>
      <w:r w:rsidR="00D37A62" w:rsidRPr="004602A1">
        <w:rPr>
          <w:rFonts w:ascii="Trebuchet MS" w:hAnsi="Trebuchet MS" w:cstheme="minorHAnsi"/>
        </w:rPr>
        <w:t xml:space="preserve"> </w:t>
      </w:r>
    </w:p>
    <w:p w14:paraId="10687E56" w14:textId="4FEF3310" w:rsidR="00011388" w:rsidRPr="004602A1" w:rsidRDefault="000B32C6" w:rsidP="00DE0895">
      <w:pPr>
        <w:pStyle w:val="ListParagraph"/>
        <w:numPr>
          <w:ilvl w:val="1"/>
          <w:numId w:val="7"/>
        </w:numPr>
        <w:textAlignment w:val="baseline"/>
        <w:rPr>
          <w:rFonts w:ascii="Trebuchet MS" w:hAnsi="Trebuchet MS" w:cstheme="minorHAnsi"/>
        </w:rPr>
      </w:pPr>
      <w:r w:rsidRPr="004602A1">
        <w:rPr>
          <w:rFonts w:ascii="Trebuchet MS" w:hAnsi="Trebuchet MS" w:cstheme="minorHAnsi"/>
        </w:rPr>
        <w:t xml:space="preserve">Extension of </w:t>
      </w:r>
      <w:r w:rsidR="002739AC" w:rsidRPr="004602A1">
        <w:rPr>
          <w:rFonts w:ascii="Trebuchet MS" w:hAnsi="Trebuchet MS" w:cstheme="minorHAnsi"/>
        </w:rPr>
        <w:t xml:space="preserve">the </w:t>
      </w:r>
      <w:r w:rsidRPr="004602A1">
        <w:rPr>
          <w:rFonts w:ascii="Trebuchet MS" w:hAnsi="Trebuchet MS" w:cstheme="minorHAnsi"/>
        </w:rPr>
        <w:t xml:space="preserve">reablement </w:t>
      </w:r>
      <w:r w:rsidR="002739AC" w:rsidRPr="004602A1">
        <w:rPr>
          <w:rFonts w:ascii="Trebuchet MS" w:hAnsi="Trebuchet MS" w:cstheme="minorHAnsi"/>
        </w:rPr>
        <w:t xml:space="preserve">offer, including </w:t>
      </w:r>
      <w:r w:rsidR="00D348D1" w:rsidRPr="004602A1">
        <w:rPr>
          <w:rFonts w:ascii="Trebuchet MS" w:hAnsi="Trebuchet MS" w:cstheme="minorHAnsi"/>
        </w:rPr>
        <w:t>the extension of reablement</w:t>
      </w:r>
      <w:r w:rsidRPr="004602A1">
        <w:rPr>
          <w:rFonts w:ascii="Trebuchet MS" w:hAnsi="Trebuchet MS" w:cstheme="minorHAnsi"/>
        </w:rPr>
        <w:t xml:space="preserve"> to a wider cohort of people - for example, people who are recovering from mental illness and people with learning disabilities.  </w:t>
      </w:r>
    </w:p>
    <w:p w14:paraId="35590DA4" w14:textId="77777777" w:rsidR="00011388" w:rsidRPr="004602A1" w:rsidRDefault="000B32C6" w:rsidP="00DE0895">
      <w:pPr>
        <w:pStyle w:val="ListParagraph"/>
        <w:numPr>
          <w:ilvl w:val="1"/>
          <w:numId w:val="7"/>
        </w:numPr>
        <w:textAlignment w:val="baseline"/>
        <w:rPr>
          <w:rFonts w:ascii="Trebuchet MS" w:hAnsi="Trebuchet MS" w:cstheme="minorHAnsi"/>
        </w:rPr>
      </w:pPr>
      <w:r w:rsidRPr="004602A1">
        <w:rPr>
          <w:rFonts w:ascii="Trebuchet MS" w:hAnsi="Trebuchet MS" w:cstheme="minorHAnsi"/>
        </w:rPr>
        <w:t>Making effective use of developing technologies (including specialist equipment and digital solutions) to keep pe</w:t>
      </w:r>
      <w:r w:rsidR="00011388" w:rsidRPr="004602A1">
        <w:rPr>
          <w:rFonts w:ascii="Trebuchet MS" w:hAnsi="Trebuchet MS" w:cstheme="minorHAnsi"/>
        </w:rPr>
        <w:t>o</w:t>
      </w:r>
      <w:r w:rsidRPr="004602A1">
        <w:rPr>
          <w:rFonts w:ascii="Trebuchet MS" w:hAnsi="Trebuchet MS" w:cstheme="minorHAnsi"/>
        </w:rPr>
        <w:t>ple safe at home.  </w:t>
      </w:r>
    </w:p>
    <w:p w14:paraId="0CB48480" w14:textId="77777777" w:rsidR="00011388" w:rsidRPr="004602A1" w:rsidRDefault="000B32C6" w:rsidP="00DE0895">
      <w:pPr>
        <w:pStyle w:val="ListParagraph"/>
        <w:numPr>
          <w:ilvl w:val="1"/>
          <w:numId w:val="7"/>
        </w:numPr>
        <w:textAlignment w:val="baseline"/>
        <w:rPr>
          <w:rFonts w:ascii="Trebuchet MS" w:hAnsi="Trebuchet MS" w:cstheme="minorHAnsi"/>
        </w:rPr>
      </w:pPr>
      <w:r w:rsidRPr="004602A1">
        <w:rPr>
          <w:rFonts w:ascii="Trebuchet MS" w:hAnsi="Trebuchet MS" w:cstheme="minorHAnsi"/>
        </w:rPr>
        <w:lastRenderedPageBreak/>
        <w:t>Development of the supported living market as an alternative for younger adults (18-65) with more complex disabilities as an alternative to residential care.  </w:t>
      </w:r>
    </w:p>
    <w:p w14:paraId="63DC63D5" w14:textId="77777777" w:rsidR="00053945" w:rsidRDefault="000B32C6" w:rsidP="00DE0895">
      <w:pPr>
        <w:pStyle w:val="ListParagraph"/>
        <w:numPr>
          <w:ilvl w:val="1"/>
          <w:numId w:val="7"/>
        </w:numPr>
        <w:textAlignment w:val="baseline"/>
        <w:rPr>
          <w:rFonts w:ascii="Trebuchet MS" w:hAnsi="Trebuchet MS" w:cstheme="minorHAnsi"/>
        </w:rPr>
      </w:pPr>
      <w:r w:rsidRPr="004602A1">
        <w:rPr>
          <w:rFonts w:ascii="Trebuchet MS" w:hAnsi="Trebuchet MS" w:cstheme="minorHAnsi"/>
        </w:rPr>
        <w:t xml:space="preserve">Ensuring </w:t>
      </w:r>
      <w:r w:rsidR="00053945">
        <w:rPr>
          <w:rFonts w:ascii="Trebuchet MS" w:hAnsi="Trebuchet MS" w:cstheme="minorHAnsi"/>
        </w:rPr>
        <w:t>floating support</w:t>
      </w:r>
      <w:r w:rsidRPr="004602A1">
        <w:rPr>
          <w:rFonts w:ascii="Trebuchet MS" w:hAnsi="Trebuchet MS" w:cstheme="minorHAnsi"/>
        </w:rPr>
        <w:t xml:space="preserve"> is a viable option for people who need </w:t>
      </w:r>
      <w:r w:rsidR="00053945">
        <w:rPr>
          <w:rFonts w:ascii="Trebuchet MS" w:hAnsi="Trebuchet MS" w:cstheme="minorHAnsi"/>
        </w:rPr>
        <w:t>community</w:t>
      </w:r>
      <w:r w:rsidRPr="004602A1">
        <w:rPr>
          <w:rFonts w:ascii="Trebuchet MS" w:hAnsi="Trebuchet MS" w:cstheme="minorHAnsi"/>
        </w:rPr>
        <w:t xml:space="preserve"> support</w:t>
      </w:r>
      <w:r w:rsidR="00053945">
        <w:rPr>
          <w:rFonts w:ascii="Trebuchet MS" w:hAnsi="Trebuchet MS" w:cstheme="minorHAnsi"/>
        </w:rPr>
        <w:t xml:space="preserve"> as opposed to home care.</w:t>
      </w:r>
    </w:p>
    <w:p w14:paraId="6E910A41" w14:textId="4FC8085A" w:rsidR="00011388" w:rsidRPr="004602A1" w:rsidRDefault="00053945" w:rsidP="00053945">
      <w:pPr>
        <w:pStyle w:val="ListParagraph"/>
        <w:numPr>
          <w:ilvl w:val="0"/>
          <w:numId w:val="7"/>
        </w:numPr>
        <w:textAlignment w:val="baseline"/>
        <w:rPr>
          <w:rFonts w:ascii="Trebuchet MS" w:hAnsi="Trebuchet MS" w:cstheme="minorHAnsi"/>
        </w:rPr>
      </w:pPr>
      <w:r>
        <w:rPr>
          <w:rFonts w:ascii="Trebuchet MS" w:hAnsi="Trebuchet MS" w:cstheme="minorHAnsi"/>
        </w:rPr>
        <w:t>In addition</w:t>
      </w:r>
      <w:r w:rsidR="000B32C6" w:rsidRPr="004602A1">
        <w:rPr>
          <w:rFonts w:ascii="Trebuchet MS" w:hAnsi="Trebuchet MS" w:cstheme="minorHAnsi"/>
        </w:rPr>
        <w:t>,</w:t>
      </w:r>
      <w:r>
        <w:rPr>
          <w:rFonts w:ascii="Trebuchet MS" w:hAnsi="Trebuchet MS" w:cstheme="minorHAnsi"/>
        </w:rPr>
        <w:t xml:space="preserve"> the Council </w:t>
      </w:r>
      <w:r w:rsidR="009576DC">
        <w:rPr>
          <w:rFonts w:ascii="Trebuchet MS" w:hAnsi="Trebuchet MS" w:cstheme="minorHAnsi"/>
        </w:rPr>
        <w:t>hopes to provide</w:t>
      </w:r>
      <w:r w:rsidR="000B32C6" w:rsidRPr="004602A1">
        <w:rPr>
          <w:rFonts w:ascii="Trebuchet MS" w:hAnsi="Trebuchet MS" w:cstheme="minorHAnsi"/>
        </w:rPr>
        <w:t xml:space="preserve"> continued investment in the personal assistant market and consideration of micro-enterprises to increase the care workforce and provide alternative options for people to purchase care (using direct payments).  This will ensure a range of provision is available to support people and reduce reliance on home care as a ‘fall back’ option.  </w:t>
      </w:r>
    </w:p>
    <w:p w14:paraId="2114B005" w14:textId="187327C6" w:rsidR="00011388" w:rsidRPr="004602A1" w:rsidRDefault="000B32C6" w:rsidP="00D5644B">
      <w:pPr>
        <w:pStyle w:val="ListParagraph"/>
        <w:numPr>
          <w:ilvl w:val="0"/>
          <w:numId w:val="7"/>
        </w:numPr>
        <w:textAlignment w:val="baseline"/>
        <w:rPr>
          <w:rFonts w:ascii="Trebuchet MS" w:hAnsi="Trebuchet MS" w:cstheme="minorHAnsi"/>
        </w:rPr>
      </w:pPr>
      <w:r w:rsidRPr="004602A1">
        <w:rPr>
          <w:rFonts w:ascii="Trebuchet MS" w:hAnsi="Trebuchet MS" w:cstheme="minorHAnsi"/>
        </w:rPr>
        <w:t>Maximise use of extra care housing as an alternative to residential care (and potentially nursing care) and ensur</w:t>
      </w:r>
      <w:r w:rsidR="00A16769" w:rsidRPr="004602A1">
        <w:rPr>
          <w:rFonts w:ascii="Trebuchet MS" w:hAnsi="Trebuchet MS" w:cstheme="minorHAnsi"/>
        </w:rPr>
        <w:t>e</w:t>
      </w:r>
      <w:r w:rsidRPr="004602A1">
        <w:rPr>
          <w:rFonts w:ascii="Trebuchet MS" w:hAnsi="Trebuchet MS" w:cstheme="minorHAnsi"/>
        </w:rPr>
        <w:t xml:space="preserve"> that people (including self-funders) have a good understanding and awareness of at an early stage of </w:t>
      </w:r>
      <w:r w:rsidR="00A16769" w:rsidRPr="004602A1">
        <w:rPr>
          <w:rFonts w:ascii="Trebuchet MS" w:hAnsi="Trebuchet MS" w:cstheme="minorHAnsi"/>
        </w:rPr>
        <w:t xml:space="preserve">available </w:t>
      </w:r>
      <w:r w:rsidRPr="004602A1">
        <w:rPr>
          <w:rFonts w:ascii="Trebuchet MS" w:hAnsi="Trebuchet MS" w:cstheme="minorHAnsi"/>
        </w:rPr>
        <w:t>options before intensive residential or nursing care.  </w:t>
      </w:r>
    </w:p>
    <w:p w14:paraId="4521C3A8" w14:textId="76DB52A0" w:rsidR="00011388" w:rsidRPr="004602A1" w:rsidRDefault="00A16769" w:rsidP="00D5644B">
      <w:pPr>
        <w:pStyle w:val="ListParagraph"/>
        <w:numPr>
          <w:ilvl w:val="0"/>
          <w:numId w:val="7"/>
        </w:numPr>
        <w:textAlignment w:val="baseline"/>
        <w:rPr>
          <w:rFonts w:ascii="Trebuchet MS" w:hAnsi="Trebuchet MS" w:cstheme="minorHAnsi"/>
        </w:rPr>
      </w:pPr>
      <w:r w:rsidRPr="004602A1">
        <w:rPr>
          <w:rFonts w:ascii="Trebuchet MS" w:hAnsi="Trebuchet MS" w:cstheme="minorHAnsi"/>
        </w:rPr>
        <w:t xml:space="preserve">Continue to build on effective </w:t>
      </w:r>
      <w:r w:rsidR="000B32C6" w:rsidRPr="004602A1">
        <w:rPr>
          <w:rFonts w:ascii="Trebuchet MS" w:hAnsi="Trebuchet MS" w:cstheme="minorHAnsi"/>
        </w:rPr>
        <w:t>joint work with health and social care, CQC, commissioners and providers to support ongoing quality improvement</w:t>
      </w:r>
      <w:r w:rsidR="00AC2C95" w:rsidRPr="004602A1">
        <w:rPr>
          <w:rFonts w:ascii="Trebuchet MS" w:hAnsi="Trebuchet MS" w:cstheme="minorHAnsi"/>
        </w:rPr>
        <w:t xml:space="preserve"> and ensuring any quality concerns are quickly resolved and addressed. </w:t>
      </w:r>
    </w:p>
    <w:p w14:paraId="29333FD3" w14:textId="1D305641" w:rsidR="000B32C6" w:rsidRPr="004602A1" w:rsidRDefault="000B32C6" w:rsidP="00D5644B">
      <w:pPr>
        <w:pStyle w:val="ListParagraph"/>
        <w:numPr>
          <w:ilvl w:val="0"/>
          <w:numId w:val="7"/>
        </w:numPr>
        <w:textAlignment w:val="baseline"/>
        <w:rPr>
          <w:rFonts w:ascii="Trebuchet MS" w:hAnsi="Trebuchet MS" w:cstheme="minorHAnsi"/>
        </w:rPr>
      </w:pPr>
      <w:r w:rsidRPr="004602A1">
        <w:rPr>
          <w:rFonts w:ascii="Trebuchet MS" w:hAnsi="Trebuchet MS" w:cstheme="minorHAnsi"/>
        </w:rPr>
        <w:t xml:space="preserve">Ongoing work to ensure the stability of the care home market in light of changing demand, exploring different delivery models to ensure that provision can meet increasingly complex </w:t>
      </w:r>
      <w:r w:rsidR="00A16769" w:rsidRPr="004602A1">
        <w:rPr>
          <w:rFonts w:ascii="Trebuchet MS" w:hAnsi="Trebuchet MS" w:cstheme="minorHAnsi"/>
        </w:rPr>
        <w:t>needs</w:t>
      </w:r>
      <w:r w:rsidRPr="004602A1">
        <w:rPr>
          <w:rFonts w:ascii="Trebuchet MS" w:hAnsi="Trebuchet MS" w:cstheme="minorHAnsi"/>
        </w:rPr>
        <w:t xml:space="preserve"> </w:t>
      </w:r>
      <w:r w:rsidR="00DE0895" w:rsidRPr="004602A1">
        <w:rPr>
          <w:rFonts w:ascii="Trebuchet MS" w:hAnsi="Trebuchet MS" w:cstheme="minorHAnsi"/>
        </w:rPr>
        <w:t xml:space="preserve">and provision is fit for purpose </w:t>
      </w:r>
      <w:r w:rsidRPr="004602A1">
        <w:rPr>
          <w:rFonts w:ascii="Trebuchet MS" w:hAnsi="Trebuchet MS" w:cstheme="minorHAnsi"/>
        </w:rPr>
        <w:t>– including needs arising from complex dementia</w:t>
      </w:r>
      <w:r w:rsidR="00D348D1" w:rsidRPr="004602A1">
        <w:rPr>
          <w:rFonts w:ascii="Trebuchet MS" w:hAnsi="Trebuchet MS" w:cstheme="minorHAnsi"/>
        </w:rPr>
        <w:t xml:space="preserve">, </w:t>
      </w:r>
      <w:r w:rsidRPr="004602A1">
        <w:rPr>
          <w:rFonts w:ascii="Trebuchet MS" w:hAnsi="Trebuchet MS" w:cstheme="minorHAnsi"/>
        </w:rPr>
        <w:t>mental health</w:t>
      </w:r>
      <w:r w:rsidR="00D348D1" w:rsidRPr="004602A1">
        <w:rPr>
          <w:rFonts w:ascii="Trebuchet MS" w:hAnsi="Trebuchet MS" w:cstheme="minorHAnsi"/>
        </w:rPr>
        <w:t xml:space="preserve"> and bariatric need</w:t>
      </w:r>
      <w:r w:rsidRPr="004602A1">
        <w:rPr>
          <w:rFonts w:ascii="Trebuchet MS" w:hAnsi="Trebuchet MS" w:cstheme="minorHAnsi"/>
        </w:rPr>
        <w:t>; Co-ordinated training offers and innovative technology solutions.  </w:t>
      </w:r>
    </w:p>
    <w:p w14:paraId="6269B874" w14:textId="77777777" w:rsidR="00973310" w:rsidRPr="004602A1" w:rsidRDefault="00973310" w:rsidP="00973310">
      <w:pPr>
        <w:pStyle w:val="ListParagraph"/>
        <w:textAlignment w:val="baseline"/>
        <w:rPr>
          <w:rFonts w:ascii="Trebuchet MS" w:hAnsi="Trebuchet MS" w:cstheme="minorHAnsi"/>
        </w:rPr>
      </w:pPr>
    </w:p>
    <w:p w14:paraId="757F76C2" w14:textId="69DA4267" w:rsidR="00973310" w:rsidRPr="004602A1" w:rsidRDefault="00973310" w:rsidP="004602A1">
      <w:pPr>
        <w:pStyle w:val="ListParagraph"/>
        <w:numPr>
          <w:ilvl w:val="0"/>
          <w:numId w:val="10"/>
        </w:numPr>
        <w:textAlignment w:val="baseline"/>
        <w:rPr>
          <w:rFonts w:ascii="Trebuchet MS" w:hAnsi="Trebuchet MS" w:cstheme="minorHAnsi"/>
        </w:rPr>
      </w:pPr>
      <w:r w:rsidRPr="004602A1">
        <w:rPr>
          <w:rFonts w:ascii="Trebuchet MS" w:hAnsi="Trebuchet MS" w:cstheme="minorHAnsi"/>
          <w:color w:val="000000"/>
          <w:u w:val="single"/>
        </w:rPr>
        <w:t>Supporting the workforc</w:t>
      </w:r>
      <w:r w:rsidRPr="004602A1">
        <w:rPr>
          <w:rFonts w:ascii="Trebuchet MS" w:hAnsi="Trebuchet MS" w:cstheme="minorHAnsi"/>
          <w:color w:val="000000"/>
        </w:rPr>
        <w:t>e</w:t>
      </w:r>
    </w:p>
    <w:p w14:paraId="35FBEFEE" w14:textId="03925566" w:rsidR="00973310" w:rsidRPr="004602A1" w:rsidRDefault="00973310" w:rsidP="00973310">
      <w:pPr>
        <w:pStyle w:val="ListParagraph"/>
        <w:numPr>
          <w:ilvl w:val="0"/>
          <w:numId w:val="7"/>
        </w:numPr>
        <w:textAlignment w:val="baseline"/>
        <w:rPr>
          <w:rFonts w:ascii="Trebuchet MS" w:hAnsi="Trebuchet MS" w:cstheme="minorHAnsi"/>
        </w:rPr>
      </w:pPr>
      <w:r w:rsidRPr="004602A1">
        <w:rPr>
          <w:rFonts w:ascii="Trebuchet MS" w:hAnsi="Trebuchet MS" w:cstheme="minorHAnsi"/>
          <w:color w:val="000000"/>
        </w:rPr>
        <w:t xml:space="preserve">It is critical that care providers can recruit and retain staff in an increasingly competitive market, especially when low paid workers are faced with escalating costs of living. This will be a key element of the Council’s approach in the coming years, recognising the importance of the workforce challenges faced across the social care industry. The Council will continue to promote sign up to the </w:t>
      </w:r>
      <w:r w:rsidR="00BD592D">
        <w:rPr>
          <w:rFonts w:ascii="Trebuchet MS" w:hAnsi="Trebuchet MS" w:cstheme="minorHAnsi"/>
          <w:color w:val="000000"/>
        </w:rPr>
        <w:t>R</w:t>
      </w:r>
      <w:r w:rsidRPr="004602A1">
        <w:rPr>
          <w:rFonts w:ascii="Trebuchet MS" w:hAnsi="Trebuchet MS" w:cstheme="minorHAnsi"/>
          <w:color w:val="000000"/>
        </w:rPr>
        <w:t xml:space="preserve">eal </w:t>
      </w:r>
      <w:r w:rsidR="00BD592D">
        <w:rPr>
          <w:rFonts w:ascii="Trebuchet MS" w:hAnsi="Trebuchet MS" w:cstheme="minorHAnsi"/>
          <w:color w:val="000000"/>
        </w:rPr>
        <w:t>L</w:t>
      </w:r>
      <w:r w:rsidRPr="004602A1">
        <w:rPr>
          <w:rFonts w:ascii="Trebuchet MS" w:hAnsi="Trebuchet MS" w:cstheme="minorHAnsi"/>
          <w:color w:val="000000"/>
        </w:rPr>
        <w:t xml:space="preserve">iving </w:t>
      </w:r>
      <w:r w:rsidR="00BD592D">
        <w:rPr>
          <w:rFonts w:ascii="Trebuchet MS" w:hAnsi="Trebuchet MS" w:cstheme="minorHAnsi"/>
          <w:color w:val="000000"/>
        </w:rPr>
        <w:t>W</w:t>
      </w:r>
      <w:r w:rsidRPr="004602A1">
        <w:rPr>
          <w:rFonts w:ascii="Trebuchet MS" w:hAnsi="Trebuchet MS" w:cstheme="minorHAnsi"/>
          <w:color w:val="000000"/>
        </w:rPr>
        <w:t>age to ensure pay rates are appropriate to support the care workforce.</w:t>
      </w:r>
    </w:p>
    <w:p w14:paraId="39BEFB98" w14:textId="1E3864B6" w:rsidR="004602A1" w:rsidRPr="004602A1" w:rsidRDefault="004602A1" w:rsidP="00973310">
      <w:pPr>
        <w:pStyle w:val="ListParagraph"/>
        <w:numPr>
          <w:ilvl w:val="0"/>
          <w:numId w:val="7"/>
        </w:numPr>
        <w:textAlignment w:val="baseline"/>
        <w:rPr>
          <w:rFonts w:ascii="Trebuchet MS" w:hAnsi="Trebuchet MS" w:cstheme="minorHAnsi"/>
        </w:rPr>
      </w:pPr>
      <w:r>
        <w:rPr>
          <w:rFonts w:ascii="Trebuchet MS" w:hAnsi="Trebuchet MS" w:cstheme="minorHAnsi"/>
          <w:color w:val="000000"/>
        </w:rPr>
        <w:t xml:space="preserve">Over the last year, the Council has established a Workforce </w:t>
      </w:r>
      <w:r w:rsidR="00467442">
        <w:rPr>
          <w:rFonts w:ascii="Trebuchet MS" w:hAnsi="Trebuchet MS" w:cstheme="minorHAnsi"/>
          <w:color w:val="000000"/>
        </w:rPr>
        <w:t>Board to consider challenges across the whole workforce, including care workers and care professionals</w:t>
      </w:r>
      <w:r w:rsidR="005202F9">
        <w:rPr>
          <w:rFonts w:ascii="Trebuchet MS" w:hAnsi="Trebuchet MS" w:cstheme="minorHAnsi"/>
          <w:color w:val="000000"/>
        </w:rPr>
        <w:t xml:space="preserve"> – both internally and externally. </w:t>
      </w:r>
      <w:r w:rsidR="00467442">
        <w:rPr>
          <w:rFonts w:ascii="Trebuchet MS" w:hAnsi="Trebuchet MS" w:cstheme="minorHAnsi"/>
          <w:color w:val="000000"/>
        </w:rPr>
        <w:t xml:space="preserve"> As this work </w:t>
      </w:r>
      <w:r w:rsidR="005202F9">
        <w:rPr>
          <w:rFonts w:ascii="Trebuchet MS" w:hAnsi="Trebuchet MS" w:cstheme="minorHAnsi"/>
          <w:color w:val="000000"/>
        </w:rPr>
        <w:t xml:space="preserve">progresses, it is envisaged it will lead to the development of a </w:t>
      </w:r>
      <w:r w:rsidR="005202F9" w:rsidRPr="00AF083D">
        <w:rPr>
          <w:rFonts w:ascii="Trebuchet MS" w:hAnsi="Trebuchet MS" w:cstheme="minorHAnsi"/>
          <w:b/>
          <w:bCs/>
          <w:color w:val="000000"/>
        </w:rPr>
        <w:t>Workforce Strategy</w:t>
      </w:r>
      <w:r w:rsidR="005202F9">
        <w:rPr>
          <w:rFonts w:ascii="Trebuchet MS" w:hAnsi="Trebuchet MS" w:cstheme="minorHAnsi"/>
          <w:color w:val="000000"/>
        </w:rPr>
        <w:t xml:space="preserve"> for the area, with engagement from a range of partners. In the meantime, the Council is working with SE ADASS to </w:t>
      </w:r>
      <w:r w:rsidR="00AF083D">
        <w:rPr>
          <w:rFonts w:ascii="Trebuchet MS" w:hAnsi="Trebuchet MS" w:cstheme="minorHAnsi"/>
          <w:color w:val="000000"/>
        </w:rPr>
        <w:t xml:space="preserve">share learning and develop new approaches. </w:t>
      </w:r>
    </w:p>
    <w:p w14:paraId="57FC4B0E" w14:textId="77777777" w:rsidR="00E2401A" w:rsidRPr="004602A1" w:rsidRDefault="00E2401A" w:rsidP="00E2401A">
      <w:pPr>
        <w:pStyle w:val="ListParagraph"/>
        <w:ind w:left="1080"/>
        <w:textAlignment w:val="baseline"/>
        <w:rPr>
          <w:rFonts w:ascii="Trebuchet MS" w:hAnsi="Trebuchet MS" w:cstheme="minorHAnsi"/>
        </w:rPr>
      </w:pPr>
    </w:p>
    <w:p w14:paraId="1FBA0D67" w14:textId="0A14EFCF" w:rsidR="000B32C6" w:rsidRPr="004602A1" w:rsidRDefault="000B32C6" w:rsidP="00D5644B">
      <w:pPr>
        <w:pStyle w:val="ListParagraph"/>
        <w:numPr>
          <w:ilvl w:val="0"/>
          <w:numId w:val="10"/>
        </w:numPr>
        <w:textAlignment w:val="baseline"/>
        <w:rPr>
          <w:rFonts w:ascii="Trebuchet MS" w:hAnsi="Trebuchet MS" w:cstheme="minorHAnsi"/>
        </w:rPr>
      </w:pPr>
      <w:r w:rsidRPr="004602A1">
        <w:rPr>
          <w:rFonts w:ascii="Trebuchet MS" w:hAnsi="Trebuchet MS" w:cstheme="minorHAnsi"/>
          <w:color w:val="000000"/>
          <w:u w:val="single"/>
        </w:rPr>
        <w:t>Engaging with providers</w:t>
      </w:r>
      <w:r w:rsidRPr="004602A1">
        <w:rPr>
          <w:rFonts w:ascii="Trebuchet MS" w:hAnsi="Trebuchet MS" w:cstheme="minorHAnsi"/>
          <w:color w:val="000000"/>
        </w:rPr>
        <w:t> </w:t>
      </w:r>
    </w:p>
    <w:p w14:paraId="328B1BE0" w14:textId="3040D354" w:rsidR="00A6685D" w:rsidRPr="004602A1" w:rsidRDefault="000B32C6" w:rsidP="009B52E8">
      <w:pPr>
        <w:pStyle w:val="ListParagraph"/>
        <w:numPr>
          <w:ilvl w:val="0"/>
          <w:numId w:val="8"/>
        </w:numPr>
        <w:textAlignment w:val="baseline"/>
        <w:rPr>
          <w:rFonts w:ascii="Trebuchet MS" w:hAnsi="Trebuchet MS" w:cstheme="minorHAnsi"/>
        </w:rPr>
      </w:pPr>
      <w:r w:rsidRPr="004602A1">
        <w:rPr>
          <w:rFonts w:ascii="Trebuchet MS" w:hAnsi="Trebuchet MS" w:cstheme="minorHAnsi"/>
          <w:color w:val="000000"/>
        </w:rPr>
        <w:t xml:space="preserve">The level of engagement of providers in the Fair Cost of Care exercise </w:t>
      </w:r>
      <w:r w:rsidR="00F73924" w:rsidRPr="004602A1">
        <w:rPr>
          <w:rFonts w:ascii="Trebuchet MS" w:hAnsi="Trebuchet MS" w:cstheme="minorHAnsi"/>
          <w:color w:val="000000"/>
        </w:rPr>
        <w:t>was</w:t>
      </w:r>
      <w:r w:rsidRPr="004602A1">
        <w:rPr>
          <w:rFonts w:ascii="Trebuchet MS" w:hAnsi="Trebuchet MS" w:cstheme="minorHAnsi"/>
          <w:color w:val="000000"/>
        </w:rPr>
        <w:t xml:space="preserve"> disappointing and </w:t>
      </w:r>
      <w:r w:rsidR="00F73924" w:rsidRPr="004602A1">
        <w:rPr>
          <w:rFonts w:ascii="Trebuchet MS" w:hAnsi="Trebuchet MS" w:cstheme="minorHAnsi"/>
          <w:color w:val="000000"/>
        </w:rPr>
        <w:t xml:space="preserve">was </w:t>
      </w:r>
      <w:r w:rsidRPr="004602A1">
        <w:rPr>
          <w:rFonts w:ascii="Trebuchet MS" w:hAnsi="Trebuchet MS" w:cstheme="minorHAnsi"/>
          <w:color w:val="000000"/>
        </w:rPr>
        <w:t>an indicator of the additional work that needs to be completed</w:t>
      </w:r>
      <w:r w:rsidR="00E2401A" w:rsidRPr="004602A1">
        <w:rPr>
          <w:rFonts w:ascii="Trebuchet MS" w:hAnsi="Trebuchet MS" w:cstheme="minorHAnsi"/>
          <w:color w:val="000000"/>
        </w:rPr>
        <w:t xml:space="preserve"> by the Council</w:t>
      </w:r>
      <w:r w:rsidRPr="004602A1">
        <w:rPr>
          <w:rFonts w:ascii="Trebuchet MS" w:hAnsi="Trebuchet MS" w:cstheme="minorHAnsi"/>
          <w:color w:val="000000"/>
        </w:rPr>
        <w:t xml:space="preserve"> to engage provide</w:t>
      </w:r>
      <w:r w:rsidR="003043D5" w:rsidRPr="004602A1">
        <w:rPr>
          <w:rFonts w:ascii="Trebuchet MS" w:hAnsi="Trebuchet MS" w:cstheme="minorHAnsi"/>
          <w:color w:val="000000"/>
        </w:rPr>
        <w:t>rs.</w:t>
      </w:r>
      <w:r w:rsidR="00E2401A" w:rsidRPr="004602A1">
        <w:rPr>
          <w:rFonts w:ascii="Trebuchet MS" w:hAnsi="Trebuchet MS" w:cstheme="minorHAnsi"/>
          <w:color w:val="000000"/>
        </w:rPr>
        <w:t xml:space="preserve"> </w:t>
      </w:r>
      <w:r w:rsidR="00F73924" w:rsidRPr="004602A1">
        <w:rPr>
          <w:rFonts w:ascii="Trebuchet MS" w:hAnsi="Trebuchet MS" w:cstheme="minorHAnsi"/>
          <w:color w:val="000000"/>
        </w:rPr>
        <w:t xml:space="preserve">Over the last </w:t>
      </w:r>
      <w:r w:rsidR="00AB1233" w:rsidRPr="004602A1">
        <w:rPr>
          <w:rFonts w:ascii="Trebuchet MS" w:hAnsi="Trebuchet MS" w:cstheme="minorHAnsi"/>
          <w:color w:val="000000"/>
        </w:rPr>
        <w:t>4 months, the Council has had opportunity to engage with providers</w:t>
      </w:r>
      <w:r w:rsidR="00A6685D" w:rsidRPr="004602A1">
        <w:rPr>
          <w:rFonts w:ascii="Trebuchet MS" w:hAnsi="Trebuchet MS" w:cstheme="minorHAnsi"/>
          <w:color w:val="000000"/>
        </w:rPr>
        <w:t xml:space="preserve"> through supported living</w:t>
      </w:r>
      <w:r w:rsidR="00EF4798" w:rsidRPr="004602A1">
        <w:rPr>
          <w:rFonts w:ascii="Trebuchet MS" w:hAnsi="Trebuchet MS" w:cstheme="minorHAnsi"/>
          <w:color w:val="000000"/>
        </w:rPr>
        <w:t xml:space="preserve">, </w:t>
      </w:r>
      <w:r w:rsidR="00A6685D" w:rsidRPr="004602A1">
        <w:rPr>
          <w:rFonts w:ascii="Trebuchet MS" w:hAnsi="Trebuchet MS" w:cstheme="minorHAnsi"/>
          <w:color w:val="000000"/>
        </w:rPr>
        <w:t xml:space="preserve">home care </w:t>
      </w:r>
      <w:r w:rsidR="00EF4798" w:rsidRPr="004602A1">
        <w:rPr>
          <w:rFonts w:ascii="Trebuchet MS" w:hAnsi="Trebuchet MS" w:cstheme="minorHAnsi"/>
          <w:color w:val="000000"/>
        </w:rPr>
        <w:t xml:space="preserve">and VCS </w:t>
      </w:r>
      <w:r w:rsidR="00A6685D" w:rsidRPr="004602A1">
        <w:rPr>
          <w:rFonts w:ascii="Trebuchet MS" w:hAnsi="Trebuchet MS" w:cstheme="minorHAnsi"/>
          <w:color w:val="000000"/>
        </w:rPr>
        <w:t xml:space="preserve">forums. The Council </w:t>
      </w:r>
      <w:r w:rsidR="008035A8" w:rsidRPr="004602A1">
        <w:rPr>
          <w:rFonts w:ascii="Trebuchet MS" w:hAnsi="Trebuchet MS" w:cstheme="minorHAnsi"/>
          <w:color w:val="000000"/>
        </w:rPr>
        <w:t>has also re-established its care home forum</w:t>
      </w:r>
      <w:r w:rsidR="00EF4798" w:rsidRPr="004602A1">
        <w:rPr>
          <w:rFonts w:ascii="Trebuchet MS" w:hAnsi="Trebuchet MS" w:cstheme="minorHAnsi"/>
          <w:color w:val="000000"/>
        </w:rPr>
        <w:t xml:space="preserve"> which had lapsed during the pandemic; and will continue to </w:t>
      </w:r>
      <w:r w:rsidR="00BD592D">
        <w:rPr>
          <w:rFonts w:ascii="Trebuchet MS" w:hAnsi="Trebuchet MS" w:cstheme="minorHAnsi"/>
          <w:color w:val="000000"/>
        </w:rPr>
        <w:t xml:space="preserve">support and </w:t>
      </w:r>
      <w:r w:rsidR="008113E0">
        <w:rPr>
          <w:rFonts w:ascii="Trebuchet MS" w:hAnsi="Trebuchet MS" w:cstheme="minorHAnsi"/>
          <w:color w:val="000000"/>
        </w:rPr>
        <w:t xml:space="preserve">encourage </w:t>
      </w:r>
      <w:r w:rsidR="008113E0" w:rsidRPr="004602A1">
        <w:rPr>
          <w:rFonts w:ascii="Trebuchet MS" w:hAnsi="Trebuchet MS" w:cstheme="minorHAnsi"/>
          <w:color w:val="000000"/>
        </w:rPr>
        <w:t>regular</w:t>
      </w:r>
      <w:r w:rsidR="00A54B20" w:rsidRPr="004602A1">
        <w:rPr>
          <w:rFonts w:ascii="Trebuchet MS" w:hAnsi="Trebuchet MS" w:cstheme="minorHAnsi"/>
          <w:color w:val="000000"/>
        </w:rPr>
        <w:t xml:space="preserve"> dialogue with all markets to ensure that local issues can be fully reflected</w:t>
      </w:r>
      <w:r w:rsidR="00175F5F" w:rsidRPr="004602A1">
        <w:rPr>
          <w:rFonts w:ascii="Trebuchet MS" w:hAnsi="Trebuchet MS" w:cstheme="minorHAnsi"/>
          <w:color w:val="000000"/>
        </w:rPr>
        <w:t xml:space="preserve">; working alongside health and neighbouring authorities as appropriate. </w:t>
      </w:r>
    </w:p>
    <w:p w14:paraId="250000A8" w14:textId="43C25B1E" w:rsidR="00973310" w:rsidRPr="008175AD" w:rsidRDefault="000B32C6" w:rsidP="0051152E">
      <w:pPr>
        <w:pStyle w:val="ListParagraph"/>
        <w:numPr>
          <w:ilvl w:val="0"/>
          <w:numId w:val="8"/>
        </w:numPr>
        <w:textAlignment w:val="baseline"/>
        <w:rPr>
          <w:rFonts w:cstheme="minorHAnsi"/>
        </w:rPr>
      </w:pPr>
      <w:r w:rsidRPr="008175AD">
        <w:rPr>
          <w:rFonts w:ascii="Trebuchet MS" w:hAnsi="Trebuchet MS" w:cstheme="minorHAnsi"/>
          <w:color w:val="000000"/>
        </w:rPr>
        <w:t xml:space="preserve">The Council is currently refreshing </w:t>
      </w:r>
      <w:r w:rsidR="00B55B29" w:rsidRPr="008175AD">
        <w:rPr>
          <w:rFonts w:ascii="Trebuchet MS" w:hAnsi="Trebuchet MS" w:cstheme="minorHAnsi"/>
          <w:color w:val="000000"/>
        </w:rPr>
        <w:t xml:space="preserve">its </w:t>
      </w:r>
      <w:r w:rsidR="00032003" w:rsidRPr="008175AD">
        <w:rPr>
          <w:rFonts w:ascii="Trebuchet MS" w:hAnsi="Trebuchet MS" w:cstheme="minorHAnsi"/>
          <w:b/>
          <w:bCs/>
          <w:color w:val="000000"/>
        </w:rPr>
        <w:t>M</w:t>
      </w:r>
      <w:r w:rsidRPr="008175AD">
        <w:rPr>
          <w:rFonts w:ascii="Trebuchet MS" w:hAnsi="Trebuchet MS" w:cstheme="minorHAnsi"/>
          <w:b/>
          <w:bCs/>
          <w:color w:val="000000"/>
        </w:rPr>
        <w:t xml:space="preserve">arket </w:t>
      </w:r>
      <w:r w:rsidR="00032003" w:rsidRPr="008175AD">
        <w:rPr>
          <w:rFonts w:ascii="Trebuchet MS" w:hAnsi="Trebuchet MS" w:cstheme="minorHAnsi"/>
          <w:b/>
          <w:bCs/>
          <w:color w:val="000000"/>
        </w:rPr>
        <w:t>P</w:t>
      </w:r>
      <w:r w:rsidR="008113E0" w:rsidRPr="008175AD">
        <w:rPr>
          <w:rFonts w:ascii="Trebuchet MS" w:hAnsi="Trebuchet MS" w:cstheme="minorHAnsi"/>
          <w:b/>
          <w:bCs/>
          <w:color w:val="000000"/>
        </w:rPr>
        <w:t>osition</w:t>
      </w:r>
      <w:r w:rsidRPr="008175AD">
        <w:rPr>
          <w:rFonts w:ascii="Trebuchet MS" w:hAnsi="Trebuchet MS" w:cstheme="minorHAnsi"/>
          <w:b/>
          <w:bCs/>
          <w:color w:val="000000"/>
        </w:rPr>
        <w:t xml:space="preserve"> </w:t>
      </w:r>
      <w:r w:rsidR="00032003" w:rsidRPr="008175AD">
        <w:rPr>
          <w:rFonts w:ascii="Trebuchet MS" w:hAnsi="Trebuchet MS" w:cstheme="minorHAnsi"/>
          <w:b/>
          <w:bCs/>
          <w:color w:val="000000"/>
        </w:rPr>
        <w:t>S</w:t>
      </w:r>
      <w:r w:rsidRPr="008175AD">
        <w:rPr>
          <w:rFonts w:ascii="Trebuchet MS" w:hAnsi="Trebuchet MS" w:cstheme="minorHAnsi"/>
          <w:b/>
          <w:bCs/>
          <w:color w:val="000000"/>
        </w:rPr>
        <w:t>tatement</w:t>
      </w:r>
      <w:r w:rsidR="00102FE7" w:rsidRPr="008175AD">
        <w:rPr>
          <w:rFonts w:ascii="Trebuchet MS" w:hAnsi="Trebuchet MS" w:cstheme="minorHAnsi"/>
          <w:color w:val="000000"/>
        </w:rPr>
        <w:t xml:space="preserve"> </w:t>
      </w:r>
      <w:r w:rsidR="00684F6F" w:rsidRPr="008175AD">
        <w:rPr>
          <w:rFonts w:ascii="Trebuchet MS" w:hAnsi="Trebuchet MS" w:cstheme="minorHAnsi"/>
          <w:color w:val="000000"/>
        </w:rPr>
        <w:t xml:space="preserve">which is both an opportunity to work with and inform the market. Improved dialogue </w:t>
      </w:r>
      <w:r w:rsidRPr="008175AD">
        <w:rPr>
          <w:rFonts w:ascii="Trebuchet MS" w:hAnsi="Trebuchet MS" w:cstheme="minorHAnsi"/>
        </w:rPr>
        <w:t xml:space="preserve">will </w:t>
      </w:r>
      <w:r w:rsidR="00DC07E3" w:rsidRPr="008175AD">
        <w:rPr>
          <w:rFonts w:ascii="Trebuchet MS" w:hAnsi="Trebuchet MS" w:cstheme="minorHAnsi"/>
        </w:rPr>
        <w:t>enable</w:t>
      </w:r>
      <w:r w:rsidRPr="008175AD">
        <w:rPr>
          <w:rFonts w:ascii="Trebuchet MS" w:hAnsi="Trebuchet MS" w:cstheme="minorHAnsi"/>
        </w:rPr>
        <w:t xml:space="preserve"> providers to have more say in shaping the market, explore further opportunities to work together</w:t>
      </w:r>
      <w:r w:rsidR="00B55B29" w:rsidRPr="008175AD">
        <w:rPr>
          <w:rFonts w:ascii="Trebuchet MS" w:hAnsi="Trebuchet MS" w:cstheme="minorHAnsi"/>
        </w:rPr>
        <w:t xml:space="preserve">, </w:t>
      </w:r>
      <w:r w:rsidRPr="008175AD">
        <w:rPr>
          <w:rFonts w:ascii="Trebuchet MS" w:hAnsi="Trebuchet MS" w:cstheme="minorHAnsi"/>
        </w:rPr>
        <w:t>share ideas and access additional funding for new initiatives – e.g., funding for overseas workers</w:t>
      </w:r>
      <w:r w:rsidR="007318BF" w:rsidRPr="008175AD">
        <w:rPr>
          <w:rFonts w:ascii="Trebuchet MS" w:hAnsi="Trebuchet MS" w:cstheme="minorHAnsi"/>
        </w:rPr>
        <w:t xml:space="preserve">, digital approaches, </w:t>
      </w:r>
      <w:r w:rsidR="00D37A62" w:rsidRPr="008175AD">
        <w:rPr>
          <w:rFonts w:ascii="Trebuchet MS" w:hAnsi="Trebuchet MS" w:cstheme="minorHAnsi"/>
        </w:rPr>
        <w:t>capital funding (</w:t>
      </w:r>
      <w:r w:rsidR="008113E0" w:rsidRPr="008175AD">
        <w:rPr>
          <w:rFonts w:ascii="Trebuchet MS" w:hAnsi="Trebuchet MS" w:cstheme="minorHAnsi"/>
        </w:rPr>
        <w:t>e.g.,</w:t>
      </w:r>
      <w:r w:rsidR="00D37A62" w:rsidRPr="008175AD">
        <w:rPr>
          <w:rFonts w:ascii="Trebuchet MS" w:hAnsi="Trebuchet MS" w:cstheme="minorHAnsi"/>
        </w:rPr>
        <w:t xml:space="preserve"> Transforming Care) and </w:t>
      </w:r>
      <w:r w:rsidRPr="008175AD">
        <w:rPr>
          <w:rFonts w:ascii="Trebuchet MS" w:hAnsi="Trebuchet MS" w:cstheme="minorHAnsi"/>
        </w:rPr>
        <w:t>training opportunities. This could be further extended with investment in additional training and support to trial innovative technology</w:t>
      </w:r>
      <w:r w:rsidR="00B55B29" w:rsidRPr="008175AD">
        <w:rPr>
          <w:rFonts w:ascii="Trebuchet MS" w:hAnsi="Trebuchet MS" w:cstheme="minorHAnsi"/>
        </w:rPr>
        <w:t xml:space="preserve">, </w:t>
      </w:r>
      <w:r w:rsidRPr="008175AD">
        <w:rPr>
          <w:rFonts w:ascii="Trebuchet MS" w:hAnsi="Trebuchet MS" w:cstheme="minorHAnsi"/>
        </w:rPr>
        <w:t>training offers for providers and additional resource</w:t>
      </w:r>
      <w:r w:rsidR="00D37A62" w:rsidRPr="008175AD">
        <w:rPr>
          <w:rFonts w:ascii="Trebuchet MS" w:hAnsi="Trebuchet MS" w:cstheme="minorHAnsi"/>
        </w:rPr>
        <w:t xml:space="preserve">s. </w:t>
      </w:r>
    </w:p>
    <w:sectPr w:rsidR="00973310" w:rsidRPr="008175AD" w:rsidSect="00724E8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564B" w14:textId="77777777" w:rsidR="00752FBA" w:rsidRDefault="00752FBA">
      <w:r>
        <w:separator/>
      </w:r>
    </w:p>
  </w:endnote>
  <w:endnote w:type="continuationSeparator" w:id="0">
    <w:p w14:paraId="3B4C04D1" w14:textId="77777777" w:rsidR="00752FBA" w:rsidRDefault="00752FBA">
      <w:r>
        <w:continuationSeparator/>
      </w:r>
    </w:p>
  </w:endnote>
  <w:endnote w:type="continuationNotice" w:id="1">
    <w:p w14:paraId="3060A937" w14:textId="77777777" w:rsidR="00752FBA" w:rsidRDefault="0075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3302" w14:textId="635323AB" w:rsidR="00D705DD" w:rsidRPr="006E4A32" w:rsidRDefault="007140A9">
    <w:pPr>
      <w:pStyle w:val="Footer"/>
      <w:jc w:val="center"/>
      <w:rPr>
        <w:rStyle w:val="PageNumber"/>
        <w:rFonts w:asciiTheme="minorHAnsi" w:hAnsiTheme="minorHAnsi" w:cstheme="minorHAnsi"/>
        <w:sz w:val="22"/>
        <w:szCs w:val="22"/>
      </w:rPr>
    </w:pPr>
    <w:r w:rsidRPr="006E4A32">
      <w:rPr>
        <w:rStyle w:val="PageNumber"/>
        <w:rFonts w:asciiTheme="minorHAnsi" w:hAnsiTheme="minorHAnsi" w:cstheme="minorHAnsi"/>
        <w:sz w:val="22"/>
        <w:szCs w:val="22"/>
      </w:rPr>
      <w:t xml:space="preserve">Page </w:t>
    </w:r>
    <w:r w:rsidRPr="006E4A32">
      <w:rPr>
        <w:rStyle w:val="PageNumber"/>
        <w:rFonts w:asciiTheme="minorHAnsi" w:hAnsiTheme="minorHAnsi" w:cstheme="minorHAnsi"/>
        <w:sz w:val="22"/>
        <w:szCs w:val="22"/>
      </w:rPr>
      <w:fldChar w:fldCharType="begin"/>
    </w:r>
    <w:r w:rsidRPr="006E4A32">
      <w:rPr>
        <w:rStyle w:val="PageNumber"/>
        <w:rFonts w:asciiTheme="minorHAnsi" w:hAnsiTheme="minorHAnsi" w:cstheme="minorHAnsi"/>
        <w:sz w:val="22"/>
        <w:szCs w:val="22"/>
      </w:rPr>
      <w:instrText xml:space="preserve"> PAGE </w:instrText>
    </w:r>
    <w:r w:rsidRPr="006E4A32">
      <w:rPr>
        <w:rStyle w:val="PageNumber"/>
        <w:rFonts w:asciiTheme="minorHAnsi" w:hAnsiTheme="minorHAnsi" w:cstheme="minorHAnsi"/>
        <w:sz w:val="22"/>
        <w:szCs w:val="22"/>
      </w:rPr>
      <w:fldChar w:fldCharType="separate"/>
    </w:r>
    <w:r w:rsidRPr="006E4A32">
      <w:rPr>
        <w:rStyle w:val="PageNumber"/>
        <w:rFonts w:asciiTheme="minorHAnsi" w:hAnsiTheme="minorHAnsi" w:cstheme="minorHAnsi"/>
        <w:noProof/>
        <w:sz w:val="22"/>
        <w:szCs w:val="22"/>
      </w:rPr>
      <w:t>1</w:t>
    </w:r>
    <w:r w:rsidRPr="006E4A32">
      <w:rPr>
        <w:rStyle w:val="PageNumber"/>
        <w:rFonts w:asciiTheme="minorHAnsi" w:hAnsiTheme="minorHAnsi" w:cstheme="minorHAnsi"/>
        <w:sz w:val="22"/>
        <w:szCs w:val="22"/>
      </w:rPr>
      <w:fldChar w:fldCharType="end"/>
    </w:r>
    <w:r w:rsidRPr="006E4A32">
      <w:rPr>
        <w:rStyle w:val="PageNumber"/>
        <w:rFonts w:asciiTheme="minorHAnsi" w:hAnsiTheme="minorHAnsi" w:cstheme="minorHAnsi"/>
        <w:sz w:val="22"/>
        <w:szCs w:val="22"/>
      </w:rPr>
      <w:t xml:space="preserve"> of </w:t>
    </w:r>
    <w:r w:rsidRPr="006E4A32">
      <w:rPr>
        <w:rStyle w:val="PageNumber"/>
        <w:rFonts w:asciiTheme="minorHAnsi" w:hAnsiTheme="minorHAnsi" w:cstheme="minorHAnsi"/>
        <w:sz w:val="22"/>
        <w:szCs w:val="22"/>
      </w:rPr>
      <w:fldChar w:fldCharType="begin"/>
    </w:r>
    <w:r w:rsidRPr="006E4A32">
      <w:rPr>
        <w:rStyle w:val="PageNumber"/>
        <w:rFonts w:asciiTheme="minorHAnsi" w:hAnsiTheme="minorHAnsi" w:cstheme="minorHAnsi"/>
        <w:sz w:val="22"/>
        <w:szCs w:val="22"/>
      </w:rPr>
      <w:instrText xml:space="preserve"> NUMPAGES </w:instrText>
    </w:r>
    <w:r w:rsidRPr="006E4A32">
      <w:rPr>
        <w:rStyle w:val="PageNumber"/>
        <w:rFonts w:asciiTheme="minorHAnsi" w:hAnsiTheme="minorHAnsi" w:cstheme="minorHAnsi"/>
        <w:sz w:val="22"/>
        <w:szCs w:val="22"/>
      </w:rPr>
      <w:fldChar w:fldCharType="separate"/>
    </w:r>
    <w:r w:rsidRPr="006E4A32">
      <w:rPr>
        <w:rStyle w:val="PageNumber"/>
        <w:rFonts w:asciiTheme="minorHAnsi" w:hAnsiTheme="minorHAnsi" w:cstheme="minorHAnsi"/>
        <w:noProof/>
        <w:sz w:val="22"/>
        <w:szCs w:val="22"/>
      </w:rPr>
      <w:t>1</w:t>
    </w:r>
    <w:r w:rsidRPr="006E4A32">
      <w:rPr>
        <w:rStyle w:val="PageNumber"/>
        <w:rFonts w:asciiTheme="minorHAnsi" w:hAnsiTheme="minorHAnsi" w:cstheme="minorHAnsi"/>
        <w:sz w:val="22"/>
        <w:szCs w:val="22"/>
      </w:rPr>
      <w:fldChar w:fldCharType="end"/>
    </w:r>
    <w:r w:rsidR="00A2664E">
      <w:rPr>
        <w:rStyle w:val="PageNumber"/>
        <w:rFonts w:asciiTheme="minorHAnsi" w:hAnsiTheme="minorHAnsi" w:cstheme="minorHAnsi"/>
        <w:sz w:val="22"/>
        <w:szCs w:val="22"/>
      </w:rPr>
      <w:t xml:space="preserve"> – March 2023</w:t>
    </w:r>
  </w:p>
  <w:p w14:paraId="6ECBA1B9" w14:textId="77777777" w:rsidR="00D705DD" w:rsidRDefault="00D705DD">
    <w:pPr>
      <w:pStyle w:val="Footer"/>
      <w:jc w:val="center"/>
      <w:rPr>
        <w:rStyle w:val="PageNumber"/>
        <w:rFonts w:ascii="Arial" w:hAnsi="Arial" w:cs="Arial"/>
      </w:rPr>
    </w:pPr>
  </w:p>
  <w:p w14:paraId="150839C9" w14:textId="645E5B74" w:rsidR="009711A6" w:rsidRPr="006E4A32" w:rsidRDefault="007140A9" w:rsidP="009711A6">
    <w:pPr>
      <w:pStyle w:val="Footer"/>
      <w:jc w:val="center"/>
      <w:rPr>
        <w:rFonts w:asciiTheme="minorHAnsi" w:hAnsiTheme="minorHAnsi" w:cstheme="minorHAnsi"/>
        <w:sz w:val="22"/>
        <w:szCs w:val="22"/>
      </w:rPr>
    </w:pPr>
    <w:r w:rsidRPr="006E4A32">
      <w:rPr>
        <w:rStyle w:val="PageNumber"/>
        <w:rFonts w:asciiTheme="minorHAnsi" w:hAnsiTheme="minorHAnsi" w:cstheme="minorHAnsi"/>
        <w:sz w:val="22"/>
        <w:szCs w:val="22"/>
      </w:rPr>
      <w:t>CONFIDENTIAL</w:t>
    </w:r>
  </w:p>
  <w:p w14:paraId="779D85FE" w14:textId="7771C5F4" w:rsidR="00D705DD" w:rsidRDefault="00D705D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129A" w14:textId="77777777" w:rsidR="00752FBA" w:rsidRDefault="00752FBA">
      <w:r>
        <w:separator/>
      </w:r>
    </w:p>
  </w:footnote>
  <w:footnote w:type="continuationSeparator" w:id="0">
    <w:p w14:paraId="6584D5A6" w14:textId="77777777" w:rsidR="00752FBA" w:rsidRDefault="00752FBA">
      <w:r>
        <w:continuationSeparator/>
      </w:r>
    </w:p>
  </w:footnote>
  <w:footnote w:type="continuationNotice" w:id="1">
    <w:p w14:paraId="446D7AEA" w14:textId="77777777" w:rsidR="00752FBA" w:rsidRDefault="00752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5B0" w14:textId="0CF5EA72" w:rsidR="00D705DD" w:rsidRDefault="009711A6" w:rsidP="0056513A">
    <w:pPr>
      <w:pStyle w:val="Header"/>
      <w:ind w:left="3047" w:firstLine="4153"/>
    </w:pPr>
    <w:r>
      <w:rPr>
        <w:noProof/>
        <w:color w:val="2B579A"/>
        <w:shd w:val="clear" w:color="auto" w:fill="E6E6E6"/>
      </w:rPr>
      <w:drawing>
        <wp:inline distT="0" distB="0" distL="0" distR="0" wp14:anchorId="1DD894D8" wp14:editId="0391546B">
          <wp:extent cx="2028825" cy="83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3647" cy="84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02"/>
    <w:multiLevelType w:val="hybridMultilevel"/>
    <w:tmpl w:val="F636031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07A2F"/>
    <w:multiLevelType w:val="hybridMultilevel"/>
    <w:tmpl w:val="5E9AA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E137C"/>
    <w:multiLevelType w:val="hybridMultilevel"/>
    <w:tmpl w:val="556A264C"/>
    <w:lvl w:ilvl="0" w:tplc="B3543AB0">
      <w:start w:val="1"/>
      <w:numFmt w:val="upp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D5A9E"/>
    <w:multiLevelType w:val="hybridMultilevel"/>
    <w:tmpl w:val="7194B7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16A9D"/>
    <w:multiLevelType w:val="hybridMultilevel"/>
    <w:tmpl w:val="A06E25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81FCF"/>
    <w:multiLevelType w:val="hybridMultilevel"/>
    <w:tmpl w:val="F9EA1A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916D15"/>
    <w:multiLevelType w:val="hybridMultilevel"/>
    <w:tmpl w:val="514057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54398C"/>
    <w:multiLevelType w:val="hybridMultilevel"/>
    <w:tmpl w:val="68587D30"/>
    <w:lvl w:ilvl="0" w:tplc="012C76F8">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0148A3"/>
    <w:multiLevelType w:val="hybridMultilevel"/>
    <w:tmpl w:val="C3D8C1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EE5143"/>
    <w:multiLevelType w:val="hybridMultilevel"/>
    <w:tmpl w:val="98C41A2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7E41AC"/>
    <w:multiLevelType w:val="hybridMultilevel"/>
    <w:tmpl w:val="6F929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408759">
    <w:abstractNumId w:val="3"/>
  </w:num>
  <w:num w:numId="2" w16cid:durableId="1711151948">
    <w:abstractNumId w:val="5"/>
  </w:num>
  <w:num w:numId="3" w16cid:durableId="1615749674">
    <w:abstractNumId w:val="8"/>
  </w:num>
  <w:num w:numId="4" w16cid:durableId="113255994">
    <w:abstractNumId w:val="2"/>
  </w:num>
  <w:num w:numId="5" w16cid:durableId="796989459">
    <w:abstractNumId w:val="0"/>
  </w:num>
  <w:num w:numId="6" w16cid:durableId="110587925">
    <w:abstractNumId w:val="9"/>
  </w:num>
  <w:num w:numId="7" w16cid:durableId="1235235853">
    <w:abstractNumId w:val="4"/>
  </w:num>
  <w:num w:numId="8" w16cid:durableId="1695156889">
    <w:abstractNumId w:val="10"/>
  </w:num>
  <w:num w:numId="9" w16cid:durableId="1257594622">
    <w:abstractNumId w:val="1"/>
  </w:num>
  <w:num w:numId="10" w16cid:durableId="1536039004">
    <w:abstractNumId w:val="7"/>
  </w:num>
  <w:num w:numId="11" w16cid:durableId="37732169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A6"/>
    <w:rsid w:val="00002534"/>
    <w:rsid w:val="000042A8"/>
    <w:rsid w:val="00006900"/>
    <w:rsid w:val="00007DA1"/>
    <w:rsid w:val="00011388"/>
    <w:rsid w:val="00015867"/>
    <w:rsid w:val="00016913"/>
    <w:rsid w:val="000203F1"/>
    <w:rsid w:val="00023A25"/>
    <w:rsid w:val="000305C1"/>
    <w:rsid w:val="00032003"/>
    <w:rsid w:val="00036429"/>
    <w:rsid w:val="00041B06"/>
    <w:rsid w:val="00044693"/>
    <w:rsid w:val="000467B1"/>
    <w:rsid w:val="00053945"/>
    <w:rsid w:val="00055F7C"/>
    <w:rsid w:val="00057601"/>
    <w:rsid w:val="00065915"/>
    <w:rsid w:val="00067A46"/>
    <w:rsid w:val="00076843"/>
    <w:rsid w:val="000854C2"/>
    <w:rsid w:val="000933B1"/>
    <w:rsid w:val="000B0502"/>
    <w:rsid w:val="000B32C6"/>
    <w:rsid w:val="000B509E"/>
    <w:rsid w:val="000B7C9A"/>
    <w:rsid w:val="000C0700"/>
    <w:rsid w:val="000C0991"/>
    <w:rsid w:val="000C3B9E"/>
    <w:rsid w:val="000C75C4"/>
    <w:rsid w:val="000D241F"/>
    <w:rsid w:val="000D4933"/>
    <w:rsid w:val="000D5439"/>
    <w:rsid w:val="000D5C58"/>
    <w:rsid w:val="000E3A42"/>
    <w:rsid w:val="000F2AEE"/>
    <w:rsid w:val="00102FE7"/>
    <w:rsid w:val="00105F50"/>
    <w:rsid w:val="001069E9"/>
    <w:rsid w:val="00112ABC"/>
    <w:rsid w:val="0011468F"/>
    <w:rsid w:val="00123908"/>
    <w:rsid w:val="0012448A"/>
    <w:rsid w:val="00125CCB"/>
    <w:rsid w:val="001273E2"/>
    <w:rsid w:val="0014736A"/>
    <w:rsid w:val="00154FAE"/>
    <w:rsid w:val="00161D18"/>
    <w:rsid w:val="00164EE2"/>
    <w:rsid w:val="00167E28"/>
    <w:rsid w:val="00170023"/>
    <w:rsid w:val="00172963"/>
    <w:rsid w:val="00175F5F"/>
    <w:rsid w:val="00183944"/>
    <w:rsid w:val="00186EF2"/>
    <w:rsid w:val="00195E16"/>
    <w:rsid w:val="001B5985"/>
    <w:rsid w:val="001B5E1B"/>
    <w:rsid w:val="001C125C"/>
    <w:rsid w:val="001C5B20"/>
    <w:rsid w:val="001D0EF2"/>
    <w:rsid w:val="001F4443"/>
    <w:rsid w:val="002007B5"/>
    <w:rsid w:val="00204327"/>
    <w:rsid w:val="0020589F"/>
    <w:rsid w:val="0020780E"/>
    <w:rsid w:val="002078DD"/>
    <w:rsid w:val="00210862"/>
    <w:rsid w:val="00215C99"/>
    <w:rsid w:val="00217C7A"/>
    <w:rsid w:val="00220162"/>
    <w:rsid w:val="00220D5F"/>
    <w:rsid w:val="00225C7D"/>
    <w:rsid w:val="00234958"/>
    <w:rsid w:val="00243D19"/>
    <w:rsid w:val="002518E6"/>
    <w:rsid w:val="00254D8E"/>
    <w:rsid w:val="0025742F"/>
    <w:rsid w:val="0026750A"/>
    <w:rsid w:val="002739AC"/>
    <w:rsid w:val="00274A61"/>
    <w:rsid w:val="00276186"/>
    <w:rsid w:val="00282788"/>
    <w:rsid w:val="00293FFA"/>
    <w:rsid w:val="0029400F"/>
    <w:rsid w:val="002A2086"/>
    <w:rsid w:val="002C4235"/>
    <w:rsid w:val="002C7238"/>
    <w:rsid w:val="002D082D"/>
    <w:rsid w:val="002D25D6"/>
    <w:rsid w:val="002D5A67"/>
    <w:rsid w:val="002D7F42"/>
    <w:rsid w:val="002F4F2C"/>
    <w:rsid w:val="00301AFB"/>
    <w:rsid w:val="00302C83"/>
    <w:rsid w:val="00302D18"/>
    <w:rsid w:val="003043D5"/>
    <w:rsid w:val="0030462E"/>
    <w:rsid w:val="003228C0"/>
    <w:rsid w:val="00323F33"/>
    <w:rsid w:val="00332D41"/>
    <w:rsid w:val="003375F7"/>
    <w:rsid w:val="00344768"/>
    <w:rsid w:val="00357CE6"/>
    <w:rsid w:val="003616F7"/>
    <w:rsid w:val="003630CC"/>
    <w:rsid w:val="00366254"/>
    <w:rsid w:val="00371179"/>
    <w:rsid w:val="00375FC1"/>
    <w:rsid w:val="00393A85"/>
    <w:rsid w:val="003A1227"/>
    <w:rsid w:val="003A1654"/>
    <w:rsid w:val="003A3ECE"/>
    <w:rsid w:val="003D0DAF"/>
    <w:rsid w:val="003D27F9"/>
    <w:rsid w:val="003D3B74"/>
    <w:rsid w:val="003D42EE"/>
    <w:rsid w:val="003D794C"/>
    <w:rsid w:val="003F372D"/>
    <w:rsid w:val="00402EB1"/>
    <w:rsid w:val="00410329"/>
    <w:rsid w:val="00415CAE"/>
    <w:rsid w:val="00417E06"/>
    <w:rsid w:val="00424E0F"/>
    <w:rsid w:val="004254FE"/>
    <w:rsid w:val="0042579E"/>
    <w:rsid w:val="00426A13"/>
    <w:rsid w:val="004344E0"/>
    <w:rsid w:val="004418C3"/>
    <w:rsid w:val="00441B3C"/>
    <w:rsid w:val="004602A1"/>
    <w:rsid w:val="0046384E"/>
    <w:rsid w:val="00467442"/>
    <w:rsid w:val="004811B8"/>
    <w:rsid w:val="00483420"/>
    <w:rsid w:val="00491D5B"/>
    <w:rsid w:val="004A3A7D"/>
    <w:rsid w:val="004B0B60"/>
    <w:rsid w:val="004B3AB7"/>
    <w:rsid w:val="004B748F"/>
    <w:rsid w:val="004B7558"/>
    <w:rsid w:val="004B786F"/>
    <w:rsid w:val="004C4196"/>
    <w:rsid w:val="004C680C"/>
    <w:rsid w:val="004D24CE"/>
    <w:rsid w:val="004E0A99"/>
    <w:rsid w:val="004E121B"/>
    <w:rsid w:val="004F5198"/>
    <w:rsid w:val="005049D3"/>
    <w:rsid w:val="00505811"/>
    <w:rsid w:val="005202F9"/>
    <w:rsid w:val="0053171E"/>
    <w:rsid w:val="005372AE"/>
    <w:rsid w:val="00552560"/>
    <w:rsid w:val="00556614"/>
    <w:rsid w:val="0056513A"/>
    <w:rsid w:val="00572644"/>
    <w:rsid w:val="005745EC"/>
    <w:rsid w:val="00575EF0"/>
    <w:rsid w:val="00583A7C"/>
    <w:rsid w:val="00585039"/>
    <w:rsid w:val="00586F4F"/>
    <w:rsid w:val="00590E55"/>
    <w:rsid w:val="005960B1"/>
    <w:rsid w:val="005A6BA6"/>
    <w:rsid w:val="005B1CE3"/>
    <w:rsid w:val="005B4F65"/>
    <w:rsid w:val="005B6DCD"/>
    <w:rsid w:val="005C3F7E"/>
    <w:rsid w:val="005C43B4"/>
    <w:rsid w:val="005E0EA7"/>
    <w:rsid w:val="005E1DF4"/>
    <w:rsid w:val="005F0080"/>
    <w:rsid w:val="005F3FAF"/>
    <w:rsid w:val="00602B69"/>
    <w:rsid w:val="006309E0"/>
    <w:rsid w:val="0063313E"/>
    <w:rsid w:val="00640E17"/>
    <w:rsid w:val="00644C40"/>
    <w:rsid w:val="0064597A"/>
    <w:rsid w:val="00660E5E"/>
    <w:rsid w:val="00661AE0"/>
    <w:rsid w:val="0067244B"/>
    <w:rsid w:val="006775D0"/>
    <w:rsid w:val="00682567"/>
    <w:rsid w:val="00682E3F"/>
    <w:rsid w:val="006835A4"/>
    <w:rsid w:val="006835F0"/>
    <w:rsid w:val="00683D42"/>
    <w:rsid w:val="00684F6F"/>
    <w:rsid w:val="006919B3"/>
    <w:rsid w:val="006942D3"/>
    <w:rsid w:val="006B6878"/>
    <w:rsid w:val="006C4710"/>
    <w:rsid w:val="006D2B72"/>
    <w:rsid w:val="006D62BB"/>
    <w:rsid w:val="006E4A32"/>
    <w:rsid w:val="006E5D4B"/>
    <w:rsid w:val="00701E2D"/>
    <w:rsid w:val="007140A9"/>
    <w:rsid w:val="00720613"/>
    <w:rsid w:val="00724E87"/>
    <w:rsid w:val="007318BF"/>
    <w:rsid w:val="00733CC3"/>
    <w:rsid w:val="007353C2"/>
    <w:rsid w:val="007438E1"/>
    <w:rsid w:val="00743F34"/>
    <w:rsid w:val="00745A4C"/>
    <w:rsid w:val="00752FBA"/>
    <w:rsid w:val="0076290C"/>
    <w:rsid w:val="00767313"/>
    <w:rsid w:val="007744FA"/>
    <w:rsid w:val="00777346"/>
    <w:rsid w:val="007823C7"/>
    <w:rsid w:val="00782A4C"/>
    <w:rsid w:val="00784BBE"/>
    <w:rsid w:val="00785F84"/>
    <w:rsid w:val="007957C1"/>
    <w:rsid w:val="00796447"/>
    <w:rsid w:val="007B0379"/>
    <w:rsid w:val="007B2078"/>
    <w:rsid w:val="007B59AE"/>
    <w:rsid w:val="007B7FDB"/>
    <w:rsid w:val="007C5C2B"/>
    <w:rsid w:val="007D0288"/>
    <w:rsid w:val="007D181F"/>
    <w:rsid w:val="007F0586"/>
    <w:rsid w:val="007F673D"/>
    <w:rsid w:val="008035A8"/>
    <w:rsid w:val="00804871"/>
    <w:rsid w:val="0080566B"/>
    <w:rsid w:val="008113E0"/>
    <w:rsid w:val="008175AD"/>
    <w:rsid w:val="008333B4"/>
    <w:rsid w:val="00836368"/>
    <w:rsid w:val="0083754C"/>
    <w:rsid w:val="00837BB0"/>
    <w:rsid w:val="00842D45"/>
    <w:rsid w:val="00844748"/>
    <w:rsid w:val="008522A5"/>
    <w:rsid w:val="0085383A"/>
    <w:rsid w:val="00856B38"/>
    <w:rsid w:val="00864350"/>
    <w:rsid w:val="008644BE"/>
    <w:rsid w:val="00865447"/>
    <w:rsid w:val="00867AD8"/>
    <w:rsid w:val="00875E59"/>
    <w:rsid w:val="008803AC"/>
    <w:rsid w:val="008833D0"/>
    <w:rsid w:val="00894A27"/>
    <w:rsid w:val="008A14BB"/>
    <w:rsid w:val="008A39D2"/>
    <w:rsid w:val="008A6FD7"/>
    <w:rsid w:val="008B254F"/>
    <w:rsid w:val="008B6508"/>
    <w:rsid w:val="008C1C7C"/>
    <w:rsid w:val="008C5E5C"/>
    <w:rsid w:val="008E37FA"/>
    <w:rsid w:val="008E5BAA"/>
    <w:rsid w:val="008E7248"/>
    <w:rsid w:val="008F2582"/>
    <w:rsid w:val="008F25A8"/>
    <w:rsid w:val="008F3F28"/>
    <w:rsid w:val="008F52F5"/>
    <w:rsid w:val="008F6073"/>
    <w:rsid w:val="0090629E"/>
    <w:rsid w:val="0092355C"/>
    <w:rsid w:val="00933355"/>
    <w:rsid w:val="00937DF4"/>
    <w:rsid w:val="009449CA"/>
    <w:rsid w:val="009457C1"/>
    <w:rsid w:val="00950DC5"/>
    <w:rsid w:val="00953E03"/>
    <w:rsid w:val="009576DC"/>
    <w:rsid w:val="00967DC0"/>
    <w:rsid w:val="00970728"/>
    <w:rsid w:val="009711A6"/>
    <w:rsid w:val="00973310"/>
    <w:rsid w:val="009734FB"/>
    <w:rsid w:val="0097367D"/>
    <w:rsid w:val="00973BF2"/>
    <w:rsid w:val="00974B0F"/>
    <w:rsid w:val="00994115"/>
    <w:rsid w:val="0099470C"/>
    <w:rsid w:val="009A1D33"/>
    <w:rsid w:val="009C59BE"/>
    <w:rsid w:val="009D39CE"/>
    <w:rsid w:val="009F1555"/>
    <w:rsid w:val="009F56E7"/>
    <w:rsid w:val="00A111EF"/>
    <w:rsid w:val="00A1260D"/>
    <w:rsid w:val="00A16769"/>
    <w:rsid w:val="00A246EE"/>
    <w:rsid w:val="00A2664E"/>
    <w:rsid w:val="00A30991"/>
    <w:rsid w:val="00A36D14"/>
    <w:rsid w:val="00A43F6C"/>
    <w:rsid w:val="00A50D8A"/>
    <w:rsid w:val="00A54B20"/>
    <w:rsid w:val="00A54B47"/>
    <w:rsid w:val="00A54F0B"/>
    <w:rsid w:val="00A5734A"/>
    <w:rsid w:val="00A65C01"/>
    <w:rsid w:val="00A66637"/>
    <w:rsid w:val="00A6685D"/>
    <w:rsid w:val="00A70E4B"/>
    <w:rsid w:val="00A7487D"/>
    <w:rsid w:val="00A927B0"/>
    <w:rsid w:val="00A930F9"/>
    <w:rsid w:val="00A93EFF"/>
    <w:rsid w:val="00A97CDB"/>
    <w:rsid w:val="00AA102A"/>
    <w:rsid w:val="00AA2741"/>
    <w:rsid w:val="00AB1233"/>
    <w:rsid w:val="00AB2ADC"/>
    <w:rsid w:val="00AB441F"/>
    <w:rsid w:val="00AC2C95"/>
    <w:rsid w:val="00AC69EA"/>
    <w:rsid w:val="00AD0D34"/>
    <w:rsid w:val="00AD47AA"/>
    <w:rsid w:val="00AD5D1B"/>
    <w:rsid w:val="00AE68B5"/>
    <w:rsid w:val="00AE7DCB"/>
    <w:rsid w:val="00AF083D"/>
    <w:rsid w:val="00AF094E"/>
    <w:rsid w:val="00AF35E9"/>
    <w:rsid w:val="00AF6FC4"/>
    <w:rsid w:val="00B100DA"/>
    <w:rsid w:val="00B139BB"/>
    <w:rsid w:val="00B21600"/>
    <w:rsid w:val="00B31E4B"/>
    <w:rsid w:val="00B36D28"/>
    <w:rsid w:val="00B44D35"/>
    <w:rsid w:val="00B52F6D"/>
    <w:rsid w:val="00B55B29"/>
    <w:rsid w:val="00B56AC5"/>
    <w:rsid w:val="00B64B61"/>
    <w:rsid w:val="00B708B7"/>
    <w:rsid w:val="00B72A4A"/>
    <w:rsid w:val="00B819E9"/>
    <w:rsid w:val="00B866A5"/>
    <w:rsid w:val="00B86C08"/>
    <w:rsid w:val="00B94B5B"/>
    <w:rsid w:val="00BA0723"/>
    <w:rsid w:val="00BB046A"/>
    <w:rsid w:val="00BB1384"/>
    <w:rsid w:val="00BB3F0D"/>
    <w:rsid w:val="00BB654F"/>
    <w:rsid w:val="00BB6CDC"/>
    <w:rsid w:val="00BC163F"/>
    <w:rsid w:val="00BC1BA2"/>
    <w:rsid w:val="00BD18B7"/>
    <w:rsid w:val="00BD592D"/>
    <w:rsid w:val="00BD6EAC"/>
    <w:rsid w:val="00BF0982"/>
    <w:rsid w:val="00C0529A"/>
    <w:rsid w:val="00C07698"/>
    <w:rsid w:val="00C122AA"/>
    <w:rsid w:val="00C1318C"/>
    <w:rsid w:val="00C3338A"/>
    <w:rsid w:val="00C35AA9"/>
    <w:rsid w:val="00C41456"/>
    <w:rsid w:val="00C43EAB"/>
    <w:rsid w:val="00C5302D"/>
    <w:rsid w:val="00C64880"/>
    <w:rsid w:val="00C71374"/>
    <w:rsid w:val="00C7353E"/>
    <w:rsid w:val="00C96051"/>
    <w:rsid w:val="00C978C8"/>
    <w:rsid w:val="00CA1D7B"/>
    <w:rsid w:val="00CA24B7"/>
    <w:rsid w:val="00CA2F4E"/>
    <w:rsid w:val="00CB239B"/>
    <w:rsid w:val="00CB2FA5"/>
    <w:rsid w:val="00CC6A64"/>
    <w:rsid w:val="00CD7099"/>
    <w:rsid w:val="00CF11BC"/>
    <w:rsid w:val="00CF6C77"/>
    <w:rsid w:val="00D01584"/>
    <w:rsid w:val="00D14372"/>
    <w:rsid w:val="00D20C9B"/>
    <w:rsid w:val="00D22801"/>
    <w:rsid w:val="00D348D1"/>
    <w:rsid w:val="00D37A62"/>
    <w:rsid w:val="00D40D18"/>
    <w:rsid w:val="00D53CA3"/>
    <w:rsid w:val="00D5644B"/>
    <w:rsid w:val="00D56838"/>
    <w:rsid w:val="00D6375E"/>
    <w:rsid w:val="00D705DD"/>
    <w:rsid w:val="00D77A52"/>
    <w:rsid w:val="00D84209"/>
    <w:rsid w:val="00D87501"/>
    <w:rsid w:val="00D910C0"/>
    <w:rsid w:val="00D9225C"/>
    <w:rsid w:val="00DA682F"/>
    <w:rsid w:val="00DB18B3"/>
    <w:rsid w:val="00DC07E3"/>
    <w:rsid w:val="00DC38A0"/>
    <w:rsid w:val="00DD1007"/>
    <w:rsid w:val="00DD5080"/>
    <w:rsid w:val="00DD5E1B"/>
    <w:rsid w:val="00DE0895"/>
    <w:rsid w:val="00DE4FB7"/>
    <w:rsid w:val="00DF0CE1"/>
    <w:rsid w:val="00DF11C3"/>
    <w:rsid w:val="00DF17BA"/>
    <w:rsid w:val="00DF7EE0"/>
    <w:rsid w:val="00E07638"/>
    <w:rsid w:val="00E13CA0"/>
    <w:rsid w:val="00E16E18"/>
    <w:rsid w:val="00E2379C"/>
    <w:rsid w:val="00E23CC3"/>
    <w:rsid w:val="00E2401A"/>
    <w:rsid w:val="00E2756C"/>
    <w:rsid w:val="00E35AA0"/>
    <w:rsid w:val="00E462FA"/>
    <w:rsid w:val="00E62916"/>
    <w:rsid w:val="00E66551"/>
    <w:rsid w:val="00E7038B"/>
    <w:rsid w:val="00E718C0"/>
    <w:rsid w:val="00E74A2F"/>
    <w:rsid w:val="00E97713"/>
    <w:rsid w:val="00EA21E4"/>
    <w:rsid w:val="00EA2D46"/>
    <w:rsid w:val="00EA31F1"/>
    <w:rsid w:val="00EC1C6B"/>
    <w:rsid w:val="00ED329E"/>
    <w:rsid w:val="00ED5A2D"/>
    <w:rsid w:val="00EE6608"/>
    <w:rsid w:val="00EF4798"/>
    <w:rsid w:val="00EF7444"/>
    <w:rsid w:val="00F02E83"/>
    <w:rsid w:val="00F04205"/>
    <w:rsid w:val="00F04D66"/>
    <w:rsid w:val="00F13661"/>
    <w:rsid w:val="00F15263"/>
    <w:rsid w:val="00F17E24"/>
    <w:rsid w:val="00F24FF0"/>
    <w:rsid w:val="00F2571C"/>
    <w:rsid w:val="00F26F73"/>
    <w:rsid w:val="00F27514"/>
    <w:rsid w:val="00F34B09"/>
    <w:rsid w:val="00F356E3"/>
    <w:rsid w:val="00F35F66"/>
    <w:rsid w:val="00F431EB"/>
    <w:rsid w:val="00F44243"/>
    <w:rsid w:val="00F61932"/>
    <w:rsid w:val="00F63C6F"/>
    <w:rsid w:val="00F73924"/>
    <w:rsid w:val="00F83EBF"/>
    <w:rsid w:val="00F85E0A"/>
    <w:rsid w:val="00F951E2"/>
    <w:rsid w:val="00F95C07"/>
    <w:rsid w:val="00F96B59"/>
    <w:rsid w:val="00FA38C8"/>
    <w:rsid w:val="00FA46E8"/>
    <w:rsid w:val="00FA4B38"/>
    <w:rsid w:val="00FC16C4"/>
    <w:rsid w:val="00FC22E7"/>
    <w:rsid w:val="00FC3B99"/>
    <w:rsid w:val="00FD0386"/>
    <w:rsid w:val="00FD6913"/>
    <w:rsid w:val="00FD790D"/>
    <w:rsid w:val="00FD7E43"/>
    <w:rsid w:val="00FE28DA"/>
    <w:rsid w:val="00FF0B2C"/>
    <w:rsid w:val="00FF1CBC"/>
    <w:rsid w:val="00FF6837"/>
    <w:rsid w:val="03235BA0"/>
    <w:rsid w:val="033FEFAA"/>
    <w:rsid w:val="034CBBE4"/>
    <w:rsid w:val="042C91C1"/>
    <w:rsid w:val="047632FB"/>
    <w:rsid w:val="047A913D"/>
    <w:rsid w:val="0587B880"/>
    <w:rsid w:val="058BBAFF"/>
    <w:rsid w:val="06128279"/>
    <w:rsid w:val="06654301"/>
    <w:rsid w:val="0668B1B4"/>
    <w:rsid w:val="092C25A9"/>
    <w:rsid w:val="0ABABABD"/>
    <w:rsid w:val="0B40E420"/>
    <w:rsid w:val="0BCE2E3F"/>
    <w:rsid w:val="0C14072D"/>
    <w:rsid w:val="0CCBD965"/>
    <w:rsid w:val="0CF2C4B8"/>
    <w:rsid w:val="0E6CE0E9"/>
    <w:rsid w:val="0EA6F5C3"/>
    <w:rsid w:val="0F2140B0"/>
    <w:rsid w:val="1177B6FD"/>
    <w:rsid w:val="119B30CF"/>
    <w:rsid w:val="120B89A4"/>
    <w:rsid w:val="123AB890"/>
    <w:rsid w:val="12C31EB2"/>
    <w:rsid w:val="1313875E"/>
    <w:rsid w:val="136B1221"/>
    <w:rsid w:val="13A99F59"/>
    <w:rsid w:val="143B2780"/>
    <w:rsid w:val="14E3AA54"/>
    <w:rsid w:val="1572BC3B"/>
    <w:rsid w:val="1577F72F"/>
    <w:rsid w:val="15F162EA"/>
    <w:rsid w:val="1681A5C4"/>
    <w:rsid w:val="16CACB93"/>
    <w:rsid w:val="178EF5BB"/>
    <w:rsid w:val="18A2766A"/>
    <w:rsid w:val="1B6B7CBD"/>
    <w:rsid w:val="1BD15404"/>
    <w:rsid w:val="1D2AEF5B"/>
    <w:rsid w:val="1EBCB51B"/>
    <w:rsid w:val="1EED0C99"/>
    <w:rsid w:val="1F41FFAE"/>
    <w:rsid w:val="20CB2029"/>
    <w:rsid w:val="20E20835"/>
    <w:rsid w:val="2198CBDA"/>
    <w:rsid w:val="219FA74A"/>
    <w:rsid w:val="229ACFB4"/>
    <w:rsid w:val="24CAECFA"/>
    <w:rsid w:val="2622DC41"/>
    <w:rsid w:val="26929D29"/>
    <w:rsid w:val="27237D73"/>
    <w:rsid w:val="27DCC066"/>
    <w:rsid w:val="28EDECC6"/>
    <w:rsid w:val="29A8F3F9"/>
    <w:rsid w:val="2A7DE22B"/>
    <w:rsid w:val="2B9CFE8B"/>
    <w:rsid w:val="2BADF02C"/>
    <w:rsid w:val="2C1A1B6B"/>
    <w:rsid w:val="2C72A3A9"/>
    <w:rsid w:val="2D393393"/>
    <w:rsid w:val="2D7AC5EB"/>
    <w:rsid w:val="30748067"/>
    <w:rsid w:val="310CF929"/>
    <w:rsid w:val="32BF5548"/>
    <w:rsid w:val="33D1169D"/>
    <w:rsid w:val="348AEF3F"/>
    <w:rsid w:val="34AB8299"/>
    <w:rsid w:val="34C6FFE2"/>
    <w:rsid w:val="34E5F7D9"/>
    <w:rsid w:val="351C887A"/>
    <w:rsid w:val="35300ECB"/>
    <w:rsid w:val="35C67081"/>
    <w:rsid w:val="36A1FF92"/>
    <w:rsid w:val="375AD2F1"/>
    <w:rsid w:val="38625936"/>
    <w:rsid w:val="3A161BE4"/>
    <w:rsid w:val="3B72C307"/>
    <w:rsid w:val="3B9892B4"/>
    <w:rsid w:val="3D29E1BF"/>
    <w:rsid w:val="3E3E45D1"/>
    <w:rsid w:val="3E91B8DC"/>
    <w:rsid w:val="3FECD180"/>
    <w:rsid w:val="402FB97B"/>
    <w:rsid w:val="40731BA9"/>
    <w:rsid w:val="40C164D9"/>
    <w:rsid w:val="40ED415F"/>
    <w:rsid w:val="4192E096"/>
    <w:rsid w:val="42E7EAF7"/>
    <w:rsid w:val="43AC2267"/>
    <w:rsid w:val="44558946"/>
    <w:rsid w:val="46FAFF00"/>
    <w:rsid w:val="491F8E4C"/>
    <w:rsid w:val="4AAE82E1"/>
    <w:rsid w:val="4AE50CD2"/>
    <w:rsid w:val="4D83AF80"/>
    <w:rsid w:val="4E45D834"/>
    <w:rsid w:val="4E64D81C"/>
    <w:rsid w:val="4F5EA088"/>
    <w:rsid w:val="50A2967E"/>
    <w:rsid w:val="52D57099"/>
    <w:rsid w:val="53856B8D"/>
    <w:rsid w:val="53D162A9"/>
    <w:rsid w:val="556D330A"/>
    <w:rsid w:val="560297E5"/>
    <w:rsid w:val="56A5CB6C"/>
    <w:rsid w:val="580CFE50"/>
    <w:rsid w:val="594BA1C4"/>
    <w:rsid w:val="5995C742"/>
    <w:rsid w:val="59E0D682"/>
    <w:rsid w:val="5A22944D"/>
    <w:rsid w:val="5ACF576B"/>
    <w:rsid w:val="5B775515"/>
    <w:rsid w:val="5CDC4857"/>
    <w:rsid w:val="5D689DB2"/>
    <w:rsid w:val="5E693865"/>
    <w:rsid w:val="5F3AB9E1"/>
    <w:rsid w:val="5F61CC40"/>
    <w:rsid w:val="5F9051CE"/>
    <w:rsid w:val="625F14C2"/>
    <w:rsid w:val="62AE7030"/>
    <w:rsid w:val="636D561C"/>
    <w:rsid w:val="64B0F276"/>
    <w:rsid w:val="64F5D28C"/>
    <w:rsid w:val="65CEAC37"/>
    <w:rsid w:val="67C741B5"/>
    <w:rsid w:val="687E9841"/>
    <w:rsid w:val="68F0156F"/>
    <w:rsid w:val="697B6416"/>
    <w:rsid w:val="69855765"/>
    <w:rsid w:val="6A79CD17"/>
    <w:rsid w:val="6AE56B71"/>
    <w:rsid w:val="6BB11079"/>
    <w:rsid w:val="6E6E01D2"/>
    <w:rsid w:val="6E838C75"/>
    <w:rsid w:val="70231A16"/>
    <w:rsid w:val="70EAB5CE"/>
    <w:rsid w:val="716DB242"/>
    <w:rsid w:val="723608EC"/>
    <w:rsid w:val="7356FD98"/>
    <w:rsid w:val="73D1D94D"/>
    <w:rsid w:val="73F44C30"/>
    <w:rsid w:val="749D2336"/>
    <w:rsid w:val="752A62FC"/>
    <w:rsid w:val="762D2B1F"/>
    <w:rsid w:val="767C949E"/>
    <w:rsid w:val="7707FB42"/>
    <w:rsid w:val="77097A0F"/>
    <w:rsid w:val="77701700"/>
    <w:rsid w:val="7AAB89BF"/>
    <w:rsid w:val="7BF764B8"/>
    <w:rsid w:val="7CD9A4C3"/>
    <w:rsid w:val="7CDF0D9F"/>
    <w:rsid w:val="7D8C83D0"/>
    <w:rsid w:val="7DB01079"/>
    <w:rsid w:val="7EABB2FE"/>
    <w:rsid w:val="7F1F7AD0"/>
    <w:rsid w:val="7F23935D"/>
    <w:rsid w:val="7F31CC77"/>
    <w:rsid w:val="7F8F6639"/>
    <w:rsid w:val="7FE3DAD4"/>
    <w:rsid w:val="7FEFF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790BF"/>
  <w15:chartTrackingRefBased/>
  <w15:docId w15:val="{B10C5EFC-0C28-4A9C-AADA-B87D3CCF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E43"/>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9711A6"/>
    <w:pPr>
      <w:spacing w:after="160" w:line="259" w:lineRule="auto"/>
      <w:ind w:left="720"/>
      <w:contextualSpacing/>
    </w:pPr>
    <w:rPr>
      <w:rFonts w:ascii="Calibri" w:eastAsia="Calibri" w:hAnsi="Calibri"/>
      <w:sz w:val="22"/>
      <w:szCs w:val="22"/>
      <w:lang w:eastAsia="en-US"/>
    </w:rPr>
  </w:style>
  <w:style w:type="paragraph" w:customStyle="1" w:styleId="msonormal0">
    <w:name w:val="msonormal"/>
    <w:basedOn w:val="Normal"/>
    <w:rsid w:val="00402EB1"/>
    <w:pPr>
      <w:spacing w:before="100" w:beforeAutospacing="1" w:after="100" w:afterAutospacing="1"/>
    </w:pPr>
    <w:rPr>
      <w:rFonts w:ascii="Times New Roman" w:hAnsi="Times New Roman"/>
    </w:rPr>
  </w:style>
  <w:style w:type="paragraph" w:customStyle="1" w:styleId="paragraph">
    <w:name w:val="paragraph"/>
    <w:basedOn w:val="Normal"/>
    <w:rsid w:val="00402EB1"/>
    <w:pPr>
      <w:spacing w:before="100" w:beforeAutospacing="1" w:after="100" w:afterAutospacing="1"/>
    </w:pPr>
    <w:rPr>
      <w:rFonts w:ascii="Times New Roman" w:hAnsi="Times New Roman"/>
    </w:rPr>
  </w:style>
  <w:style w:type="character" w:customStyle="1" w:styleId="textrun">
    <w:name w:val="textrun"/>
    <w:basedOn w:val="DefaultParagraphFont"/>
    <w:rsid w:val="00402EB1"/>
  </w:style>
  <w:style w:type="character" w:customStyle="1" w:styleId="normaltextrun">
    <w:name w:val="normaltextrun"/>
    <w:basedOn w:val="DefaultParagraphFont"/>
    <w:rsid w:val="00402EB1"/>
  </w:style>
  <w:style w:type="character" w:customStyle="1" w:styleId="eop">
    <w:name w:val="eop"/>
    <w:basedOn w:val="DefaultParagraphFont"/>
    <w:rsid w:val="00402EB1"/>
  </w:style>
  <w:style w:type="paragraph" w:customStyle="1" w:styleId="outlineelement">
    <w:name w:val="outlineelement"/>
    <w:basedOn w:val="Normal"/>
    <w:rsid w:val="00402EB1"/>
    <w:pPr>
      <w:spacing w:before="100" w:beforeAutospacing="1" w:after="100" w:afterAutospacing="1"/>
    </w:pPr>
    <w:rPr>
      <w:rFonts w:ascii="Times New Roman" w:hAnsi="Times New Roman"/>
    </w:rPr>
  </w:style>
  <w:style w:type="character" w:customStyle="1" w:styleId="pagebreakblob">
    <w:name w:val="pagebreakblob"/>
    <w:basedOn w:val="DefaultParagraphFont"/>
    <w:rsid w:val="00402EB1"/>
  </w:style>
  <w:style w:type="character" w:customStyle="1" w:styleId="trackchangetextdeletionmarker">
    <w:name w:val="trackchangetextdeletionmarker"/>
    <w:basedOn w:val="DefaultParagraphFont"/>
    <w:rsid w:val="00402EB1"/>
  </w:style>
  <w:style w:type="character" w:styleId="CommentReference">
    <w:name w:val="annotation reference"/>
    <w:basedOn w:val="DefaultParagraphFont"/>
    <w:rsid w:val="00E2756C"/>
    <w:rPr>
      <w:sz w:val="16"/>
      <w:szCs w:val="16"/>
    </w:rPr>
  </w:style>
  <w:style w:type="paragraph" w:styleId="CommentText">
    <w:name w:val="annotation text"/>
    <w:basedOn w:val="Normal"/>
    <w:link w:val="CommentTextChar"/>
    <w:rsid w:val="00E2756C"/>
    <w:rPr>
      <w:sz w:val="20"/>
      <w:szCs w:val="20"/>
    </w:rPr>
  </w:style>
  <w:style w:type="character" w:customStyle="1" w:styleId="CommentTextChar">
    <w:name w:val="Comment Text Char"/>
    <w:basedOn w:val="DefaultParagraphFont"/>
    <w:link w:val="CommentText"/>
    <w:rsid w:val="00E2756C"/>
    <w:rPr>
      <w:rFonts w:ascii="Trebuchet MS" w:hAnsi="Trebuchet MS"/>
    </w:rPr>
  </w:style>
  <w:style w:type="paragraph" w:styleId="CommentSubject">
    <w:name w:val="annotation subject"/>
    <w:basedOn w:val="CommentText"/>
    <w:next w:val="CommentText"/>
    <w:link w:val="CommentSubjectChar"/>
    <w:rsid w:val="00E2756C"/>
    <w:rPr>
      <w:b/>
      <w:bCs/>
    </w:rPr>
  </w:style>
  <w:style w:type="character" w:customStyle="1" w:styleId="CommentSubjectChar">
    <w:name w:val="Comment Subject Char"/>
    <w:basedOn w:val="CommentTextChar"/>
    <w:link w:val="CommentSubject"/>
    <w:rsid w:val="00E2756C"/>
    <w:rPr>
      <w:rFonts w:ascii="Trebuchet MS" w:hAnsi="Trebuchet MS"/>
      <w:b/>
      <w:bCs/>
    </w:rPr>
  </w:style>
  <w:style w:type="paragraph" w:styleId="Revision">
    <w:name w:val="Revision"/>
    <w:hidden/>
    <w:uiPriority w:val="99"/>
    <w:semiHidden/>
    <w:rsid w:val="008B6508"/>
    <w:rPr>
      <w:rFonts w:ascii="Trebuchet MS" w:hAnsi="Trebuchet MS"/>
      <w:sz w:val="24"/>
      <w:szCs w:val="24"/>
    </w:rPr>
  </w:style>
  <w:style w:type="character" w:styleId="Hyperlink">
    <w:name w:val="Hyperlink"/>
    <w:basedOn w:val="DefaultParagraphFont"/>
    <w:rsid w:val="009C59BE"/>
    <w:rPr>
      <w:color w:val="0563C1" w:themeColor="hyperlink"/>
      <w:u w:val="single"/>
    </w:rPr>
  </w:style>
  <w:style w:type="character" w:styleId="UnresolvedMention">
    <w:name w:val="Unresolved Mention"/>
    <w:basedOn w:val="DefaultParagraphFont"/>
    <w:uiPriority w:val="99"/>
    <w:semiHidden/>
    <w:unhideWhenUsed/>
    <w:rsid w:val="009C59B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FD03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60680">
      <w:bodyDiv w:val="1"/>
      <w:marLeft w:val="0"/>
      <w:marRight w:val="0"/>
      <w:marTop w:val="0"/>
      <w:marBottom w:val="0"/>
      <w:divBdr>
        <w:top w:val="none" w:sz="0" w:space="0" w:color="auto"/>
        <w:left w:val="none" w:sz="0" w:space="0" w:color="auto"/>
        <w:bottom w:val="none" w:sz="0" w:space="0" w:color="auto"/>
        <w:right w:val="none" w:sz="0" w:space="0" w:color="auto"/>
      </w:divBdr>
      <w:divsChild>
        <w:div w:id="996879280">
          <w:marLeft w:val="0"/>
          <w:marRight w:val="0"/>
          <w:marTop w:val="0"/>
          <w:marBottom w:val="0"/>
          <w:divBdr>
            <w:top w:val="none" w:sz="0" w:space="0" w:color="auto"/>
            <w:left w:val="none" w:sz="0" w:space="0" w:color="auto"/>
            <w:bottom w:val="none" w:sz="0" w:space="0" w:color="auto"/>
            <w:right w:val="none" w:sz="0" w:space="0" w:color="auto"/>
          </w:divBdr>
        </w:div>
        <w:div w:id="187724359">
          <w:marLeft w:val="0"/>
          <w:marRight w:val="0"/>
          <w:marTop w:val="0"/>
          <w:marBottom w:val="0"/>
          <w:divBdr>
            <w:top w:val="none" w:sz="0" w:space="0" w:color="auto"/>
            <w:left w:val="none" w:sz="0" w:space="0" w:color="auto"/>
            <w:bottom w:val="none" w:sz="0" w:space="0" w:color="auto"/>
            <w:right w:val="none" w:sz="0" w:space="0" w:color="auto"/>
          </w:divBdr>
          <w:divsChild>
            <w:div w:id="835340994">
              <w:marLeft w:val="-75"/>
              <w:marRight w:val="0"/>
              <w:marTop w:val="30"/>
              <w:marBottom w:val="30"/>
              <w:divBdr>
                <w:top w:val="none" w:sz="0" w:space="0" w:color="auto"/>
                <w:left w:val="none" w:sz="0" w:space="0" w:color="auto"/>
                <w:bottom w:val="none" w:sz="0" w:space="0" w:color="auto"/>
                <w:right w:val="none" w:sz="0" w:space="0" w:color="auto"/>
              </w:divBdr>
              <w:divsChild>
                <w:div w:id="2046590799">
                  <w:marLeft w:val="0"/>
                  <w:marRight w:val="0"/>
                  <w:marTop w:val="0"/>
                  <w:marBottom w:val="0"/>
                  <w:divBdr>
                    <w:top w:val="none" w:sz="0" w:space="0" w:color="auto"/>
                    <w:left w:val="none" w:sz="0" w:space="0" w:color="auto"/>
                    <w:bottom w:val="none" w:sz="0" w:space="0" w:color="auto"/>
                    <w:right w:val="none" w:sz="0" w:space="0" w:color="auto"/>
                  </w:divBdr>
                  <w:divsChild>
                    <w:div w:id="29378581">
                      <w:marLeft w:val="0"/>
                      <w:marRight w:val="0"/>
                      <w:marTop w:val="0"/>
                      <w:marBottom w:val="0"/>
                      <w:divBdr>
                        <w:top w:val="none" w:sz="0" w:space="0" w:color="auto"/>
                        <w:left w:val="none" w:sz="0" w:space="0" w:color="auto"/>
                        <w:bottom w:val="none" w:sz="0" w:space="0" w:color="auto"/>
                        <w:right w:val="none" w:sz="0" w:space="0" w:color="auto"/>
                      </w:divBdr>
                    </w:div>
                  </w:divsChild>
                </w:div>
                <w:div w:id="192157556">
                  <w:marLeft w:val="0"/>
                  <w:marRight w:val="0"/>
                  <w:marTop w:val="0"/>
                  <w:marBottom w:val="0"/>
                  <w:divBdr>
                    <w:top w:val="none" w:sz="0" w:space="0" w:color="auto"/>
                    <w:left w:val="none" w:sz="0" w:space="0" w:color="auto"/>
                    <w:bottom w:val="none" w:sz="0" w:space="0" w:color="auto"/>
                    <w:right w:val="none" w:sz="0" w:space="0" w:color="auto"/>
                  </w:divBdr>
                  <w:divsChild>
                    <w:div w:id="880243434">
                      <w:marLeft w:val="0"/>
                      <w:marRight w:val="0"/>
                      <w:marTop w:val="0"/>
                      <w:marBottom w:val="0"/>
                      <w:divBdr>
                        <w:top w:val="none" w:sz="0" w:space="0" w:color="auto"/>
                        <w:left w:val="none" w:sz="0" w:space="0" w:color="auto"/>
                        <w:bottom w:val="none" w:sz="0" w:space="0" w:color="auto"/>
                        <w:right w:val="none" w:sz="0" w:space="0" w:color="auto"/>
                      </w:divBdr>
                    </w:div>
                    <w:div w:id="162817595">
                      <w:marLeft w:val="0"/>
                      <w:marRight w:val="0"/>
                      <w:marTop w:val="0"/>
                      <w:marBottom w:val="0"/>
                      <w:divBdr>
                        <w:top w:val="none" w:sz="0" w:space="0" w:color="auto"/>
                        <w:left w:val="none" w:sz="0" w:space="0" w:color="auto"/>
                        <w:bottom w:val="none" w:sz="0" w:space="0" w:color="auto"/>
                        <w:right w:val="none" w:sz="0" w:space="0" w:color="auto"/>
                      </w:divBdr>
                    </w:div>
                  </w:divsChild>
                </w:div>
                <w:div w:id="1531186261">
                  <w:marLeft w:val="0"/>
                  <w:marRight w:val="0"/>
                  <w:marTop w:val="0"/>
                  <w:marBottom w:val="0"/>
                  <w:divBdr>
                    <w:top w:val="none" w:sz="0" w:space="0" w:color="auto"/>
                    <w:left w:val="none" w:sz="0" w:space="0" w:color="auto"/>
                    <w:bottom w:val="none" w:sz="0" w:space="0" w:color="auto"/>
                    <w:right w:val="none" w:sz="0" w:space="0" w:color="auto"/>
                  </w:divBdr>
                  <w:divsChild>
                    <w:div w:id="1793133418">
                      <w:marLeft w:val="0"/>
                      <w:marRight w:val="0"/>
                      <w:marTop w:val="0"/>
                      <w:marBottom w:val="0"/>
                      <w:divBdr>
                        <w:top w:val="none" w:sz="0" w:space="0" w:color="auto"/>
                        <w:left w:val="none" w:sz="0" w:space="0" w:color="auto"/>
                        <w:bottom w:val="none" w:sz="0" w:space="0" w:color="auto"/>
                        <w:right w:val="none" w:sz="0" w:space="0" w:color="auto"/>
                      </w:divBdr>
                    </w:div>
                  </w:divsChild>
                </w:div>
                <w:div w:id="1292053899">
                  <w:marLeft w:val="0"/>
                  <w:marRight w:val="0"/>
                  <w:marTop w:val="0"/>
                  <w:marBottom w:val="0"/>
                  <w:divBdr>
                    <w:top w:val="none" w:sz="0" w:space="0" w:color="auto"/>
                    <w:left w:val="none" w:sz="0" w:space="0" w:color="auto"/>
                    <w:bottom w:val="none" w:sz="0" w:space="0" w:color="auto"/>
                    <w:right w:val="none" w:sz="0" w:space="0" w:color="auto"/>
                  </w:divBdr>
                  <w:divsChild>
                    <w:div w:id="2064792650">
                      <w:marLeft w:val="0"/>
                      <w:marRight w:val="0"/>
                      <w:marTop w:val="0"/>
                      <w:marBottom w:val="0"/>
                      <w:divBdr>
                        <w:top w:val="none" w:sz="0" w:space="0" w:color="auto"/>
                        <w:left w:val="none" w:sz="0" w:space="0" w:color="auto"/>
                        <w:bottom w:val="none" w:sz="0" w:space="0" w:color="auto"/>
                        <w:right w:val="none" w:sz="0" w:space="0" w:color="auto"/>
                      </w:divBdr>
                    </w:div>
                    <w:div w:id="1829128570">
                      <w:marLeft w:val="0"/>
                      <w:marRight w:val="0"/>
                      <w:marTop w:val="0"/>
                      <w:marBottom w:val="0"/>
                      <w:divBdr>
                        <w:top w:val="none" w:sz="0" w:space="0" w:color="auto"/>
                        <w:left w:val="none" w:sz="0" w:space="0" w:color="auto"/>
                        <w:bottom w:val="none" w:sz="0" w:space="0" w:color="auto"/>
                        <w:right w:val="none" w:sz="0" w:space="0" w:color="auto"/>
                      </w:divBdr>
                      <w:divsChild>
                        <w:div w:id="1562591506">
                          <w:marLeft w:val="0"/>
                          <w:marRight w:val="0"/>
                          <w:marTop w:val="30"/>
                          <w:marBottom w:val="30"/>
                          <w:divBdr>
                            <w:top w:val="none" w:sz="0" w:space="0" w:color="auto"/>
                            <w:left w:val="none" w:sz="0" w:space="0" w:color="auto"/>
                            <w:bottom w:val="none" w:sz="0" w:space="0" w:color="auto"/>
                            <w:right w:val="none" w:sz="0" w:space="0" w:color="auto"/>
                          </w:divBdr>
                          <w:divsChild>
                            <w:div w:id="1494101433">
                              <w:marLeft w:val="0"/>
                              <w:marRight w:val="0"/>
                              <w:marTop w:val="0"/>
                              <w:marBottom w:val="0"/>
                              <w:divBdr>
                                <w:top w:val="none" w:sz="0" w:space="0" w:color="auto"/>
                                <w:left w:val="none" w:sz="0" w:space="0" w:color="auto"/>
                                <w:bottom w:val="none" w:sz="0" w:space="0" w:color="auto"/>
                                <w:right w:val="none" w:sz="0" w:space="0" w:color="auto"/>
                              </w:divBdr>
                              <w:divsChild>
                                <w:div w:id="2055040750">
                                  <w:marLeft w:val="0"/>
                                  <w:marRight w:val="0"/>
                                  <w:marTop w:val="0"/>
                                  <w:marBottom w:val="0"/>
                                  <w:divBdr>
                                    <w:top w:val="none" w:sz="0" w:space="0" w:color="auto"/>
                                    <w:left w:val="none" w:sz="0" w:space="0" w:color="auto"/>
                                    <w:bottom w:val="none" w:sz="0" w:space="0" w:color="auto"/>
                                    <w:right w:val="none" w:sz="0" w:space="0" w:color="auto"/>
                                  </w:divBdr>
                                </w:div>
                              </w:divsChild>
                            </w:div>
                            <w:div w:id="1539271956">
                              <w:marLeft w:val="0"/>
                              <w:marRight w:val="0"/>
                              <w:marTop w:val="0"/>
                              <w:marBottom w:val="0"/>
                              <w:divBdr>
                                <w:top w:val="none" w:sz="0" w:space="0" w:color="auto"/>
                                <w:left w:val="none" w:sz="0" w:space="0" w:color="auto"/>
                                <w:bottom w:val="none" w:sz="0" w:space="0" w:color="auto"/>
                                <w:right w:val="none" w:sz="0" w:space="0" w:color="auto"/>
                              </w:divBdr>
                              <w:divsChild>
                                <w:div w:id="607808879">
                                  <w:marLeft w:val="0"/>
                                  <w:marRight w:val="0"/>
                                  <w:marTop w:val="0"/>
                                  <w:marBottom w:val="0"/>
                                  <w:divBdr>
                                    <w:top w:val="none" w:sz="0" w:space="0" w:color="auto"/>
                                    <w:left w:val="none" w:sz="0" w:space="0" w:color="auto"/>
                                    <w:bottom w:val="none" w:sz="0" w:space="0" w:color="auto"/>
                                    <w:right w:val="none" w:sz="0" w:space="0" w:color="auto"/>
                                  </w:divBdr>
                                </w:div>
                              </w:divsChild>
                            </w:div>
                            <w:div w:id="1194151186">
                              <w:marLeft w:val="0"/>
                              <w:marRight w:val="0"/>
                              <w:marTop w:val="0"/>
                              <w:marBottom w:val="0"/>
                              <w:divBdr>
                                <w:top w:val="none" w:sz="0" w:space="0" w:color="auto"/>
                                <w:left w:val="none" w:sz="0" w:space="0" w:color="auto"/>
                                <w:bottom w:val="none" w:sz="0" w:space="0" w:color="auto"/>
                                <w:right w:val="none" w:sz="0" w:space="0" w:color="auto"/>
                              </w:divBdr>
                              <w:divsChild>
                                <w:div w:id="951517599">
                                  <w:marLeft w:val="0"/>
                                  <w:marRight w:val="0"/>
                                  <w:marTop w:val="0"/>
                                  <w:marBottom w:val="0"/>
                                  <w:divBdr>
                                    <w:top w:val="none" w:sz="0" w:space="0" w:color="auto"/>
                                    <w:left w:val="none" w:sz="0" w:space="0" w:color="auto"/>
                                    <w:bottom w:val="none" w:sz="0" w:space="0" w:color="auto"/>
                                    <w:right w:val="none" w:sz="0" w:space="0" w:color="auto"/>
                                  </w:divBdr>
                                </w:div>
                              </w:divsChild>
                            </w:div>
                            <w:div w:id="1075279226">
                              <w:marLeft w:val="0"/>
                              <w:marRight w:val="0"/>
                              <w:marTop w:val="0"/>
                              <w:marBottom w:val="0"/>
                              <w:divBdr>
                                <w:top w:val="none" w:sz="0" w:space="0" w:color="auto"/>
                                <w:left w:val="none" w:sz="0" w:space="0" w:color="auto"/>
                                <w:bottom w:val="none" w:sz="0" w:space="0" w:color="auto"/>
                                <w:right w:val="none" w:sz="0" w:space="0" w:color="auto"/>
                              </w:divBdr>
                              <w:divsChild>
                                <w:div w:id="1290088686">
                                  <w:marLeft w:val="0"/>
                                  <w:marRight w:val="0"/>
                                  <w:marTop w:val="0"/>
                                  <w:marBottom w:val="0"/>
                                  <w:divBdr>
                                    <w:top w:val="none" w:sz="0" w:space="0" w:color="auto"/>
                                    <w:left w:val="none" w:sz="0" w:space="0" w:color="auto"/>
                                    <w:bottom w:val="none" w:sz="0" w:space="0" w:color="auto"/>
                                    <w:right w:val="none" w:sz="0" w:space="0" w:color="auto"/>
                                  </w:divBdr>
                                </w:div>
                              </w:divsChild>
                            </w:div>
                            <w:div w:id="1068113053">
                              <w:marLeft w:val="0"/>
                              <w:marRight w:val="0"/>
                              <w:marTop w:val="0"/>
                              <w:marBottom w:val="0"/>
                              <w:divBdr>
                                <w:top w:val="none" w:sz="0" w:space="0" w:color="auto"/>
                                <w:left w:val="none" w:sz="0" w:space="0" w:color="auto"/>
                                <w:bottom w:val="none" w:sz="0" w:space="0" w:color="auto"/>
                                <w:right w:val="none" w:sz="0" w:space="0" w:color="auto"/>
                              </w:divBdr>
                              <w:divsChild>
                                <w:div w:id="60758977">
                                  <w:marLeft w:val="0"/>
                                  <w:marRight w:val="0"/>
                                  <w:marTop w:val="0"/>
                                  <w:marBottom w:val="0"/>
                                  <w:divBdr>
                                    <w:top w:val="none" w:sz="0" w:space="0" w:color="auto"/>
                                    <w:left w:val="none" w:sz="0" w:space="0" w:color="auto"/>
                                    <w:bottom w:val="none" w:sz="0" w:space="0" w:color="auto"/>
                                    <w:right w:val="none" w:sz="0" w:space="0" w:color="auto"/>
                                  </w:divBdr>
                                </w:div>
                              </w:divsChild>
                            </w:div>
                            <w:div w:id="218902790">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sChild>
                            </w:div>
                            <w:div w:id="1897277776">
                              <w:marLeft w:val="0"/>
                              <w:marRight w:val="0"/>
                              <w:marTop w:val="0"/>
                              <w:marBottom w:val="0"/>
                              <w:divBdr>
                                <w:top w:val="none" w:sz="0" w:space="0" w:color="auto"/>
                                <w:left w:val="none" w:sz="0" w:space="0" w:color="auto"/>
                                <w:bottom w:val="none" w:sz="0" w:space="0" w:color="auto"/>
                                <w:right w:val="none" w:sz="0" w:space="0" w:color="auto"/>
                              </w:divBdr>
                              <w:divsChild>
                                <w:div w:id="971331016">
                                  <w:marLeft w:val="0"/>
                                  <w:marRight w:val="0"/>
                                  <w:marTop w:val="0"/>
                                  <w:marBottom w:val="0"/>
                                  <w:divBdr>
                                    <w:top w:val="none" w:sz="0" w:space="0" w:color="auto"/>
                                    <w:left w:val="none" w:sz="0" w:space="0" w:color="auto"/>
                                    <w:bottom w:val="none" w:sz="0" w:space="0" w:color="auto"/>
                                    <w:right w:val="none" w:sz="0" w:space="0" w:color="auto"/>
                                  </w:divBdr>
                                </w:div>
                              </w:divsChild>
                            </w:div>
                            <w:div w:id="1709987242">
                              <w:marLeft w:val="0"/>
                              <w:marRight w:val="0"/>
                              <w:marTop w:val="0"/>
                              <w:marBottom w:val="0"/>
                              <w:divBdr>
                                <w:top w:val="none" w:sz="0" w:space="0" w:color="auto"/>
                                <w:left w:val="none" w:sz="0" w:space="0" w:color="auto"/>
                                <w:bottom w:val="none" w:sz="0" w:space="0" w:color="auto"/>
                                <w:right w:val="none" w:sz="0" w:space="0" w:color="auto"/>
                              </w:divBdr>
                              <w:divsChild>
                                <w:div w:id="8794648">
                                  <w:marLeft w:val="0"/>
                                  <w:marRight w:val="0"/>
                                  <w:marTop w:val="0"/>
                                  <w:marBottom w:val="0"/>
                                  <w:divBdr>
                                    <w:top w:val="none" w:sz="0" w:space="0" w:color="auto"/>
                                    <w:left w:val="none" w:sz="0" w:space="0" w:color="auto"/>
                                    <w:bottom w:val="none" w:sz="0" w:space="0" w:color="auto"/>
                                    <w:right w:val="none" w:sz="0" w:space="0" w:color="auto"/>
                                  </w:divBdr>
                                </w:div>
                              </w:divsChild>
                            </w:div>
                            <w:div w:id="922954791">
                              <w:marLeft w:val="0"/>
                              <w:marRight w:val="0"/>
                              <w:marTop w:val="0"/>
                              <w:marBottom w:val="0"/>
                              <w:divBdr>
                                <w:top w:val="none" w:sz="0" w:space="0" w:color="auto"/>
                                <w:left w:val="none" w:sz="0" w:space="0" w:color="auto"/>
                                <w:bottom w:val="none" w:sz="0" w:space="0" w:color="auto"/>
                                <w:right w:val="none" w:sz="0" w:space="0" w:color="auto"/>
                              </w:divBdr>
                              <w:divsChild>
                                <w:div w:id="1835797610">
                                  <w:marLeft w:val="0"/>
                                  <w:marRight w:val="0"/>
                                  <w:marTop w:val="0"/>
                                  <w:marBottom w:val="0"/>
                                  <w:divBdr>
                                    <w:top w:val="none" w:sz="0" w:space="0" w:color="auto"/>
                                    <w:left w:val="none" w:sz="0" w:space="0" w:color="auto"/>
                                    <w:bottom w:val="none" w:sz="0" w:space="0" w:color="auto"/>
                                    <w:right w:val="none" w:sz="0" w:space="0" w:color="auto"/>
                                  </w:divBdr>
                                </w:div>
                              </w:divsChild>
                            </w:div>
                            <w:div w:id="1398355519">
                              <w:marLeft w:val="0"/>
                              <w:marRight w:val="0"/>
                              <w:marTop w:val="0"/>
                              <w:marBottom w:val="0"/>
                              <w:divBdr>
                                <w:top w:val="none" w:sz="0" w:space="0" w:color="auto"/>
                                <w:left w:val="none" w:sz="0" w:space="0" w:color="auto"/>
                                <w:bottom w:val="none" w:sz="0" w:space="0" w:color="auto"/>
                                <w:right w:val="none" w:sz="0" w:space="0" w:color="auto"/>
                              </w:divBdr>
                              <w:divsChild>
                                <w:div w:id="1859616562">
                                  <w:marLeft w:val="0"/>
                                  <w:marRight w:val="0"/>
                                  <w:marTop w:val="0"/>
                                  <w:marBottom w:val="0"/>
                                  <w:divBdr>
                                    <w:top w:val="none" w:sz="0" w:space="0" w:color="auto"/>
                                    <w:left w:val="none" w:sz="0" w:space="0" w:color="auto"/>
                                    <w:bottom w:val="none" w:sz="0" w:space="0" w:color="auto"/>
                                    <w:right w:val="none" w:sz="0" w:space="0" w:color="auto"/>
                                  </w:divBdr>
                                </w:div>
                              </w:divsChild>
                            </w:div>
                            <w:div w:id="583733386">
                              <w:marLeft w:val="0"/>
                              <w:marRight w:val="0"/>
                              <w:marTop w:val="0"/>
                              <w:marBottom w:val="0"/>
                              <w:divBdr>
                                <w:top w:val="none" w:sz="0" w:space="0" w:color="auto"/>
                                <w:left w:val="none" w:sz="0" w:space="0" w:color="auto"/>
                                <w:bottom w:val="none" w:sz="0" w:space="0" w:color="auto"/>
                                <w:right w:val="none" w:sz="0" w:space="0" w:color="auto"/>
                              </w:divBdr>
                              <w:divsChild>
                                <w:div w:id="333799795">
                                  <w:marLeft w:val="0"/>
                                  <w:marRight w:val="0"/>
                                  <w:marTop w:val="0"/>
                                  <w:marBottom w:val="0"/>
                                  <w:divBdr>
                                    <w:top w:val="none" w:sz="0" w:space="0" w:color="auto"/>
                                    <w:left w:val="none" w:sz="0" w:space="0" w:color="auto"/>
                                    <w:bottom w:val="none" w:sz="0" w:space="0" w:color="auto"/>
                                    <w:right w:val="none" w:sz="0" w:space="0" w:color="auto"/>
                                  </w:divBdr>
                                </w:div>
                              </w:divsChild>
                            </w:div>
                            <w:div w:id="218982135">
                              <w:marLeft w:val="0"/>
                              <w:marRight w:val="0"/>
                              <w:marTop w:val="0"/>
                              <w:marBottom w:val="0"/>
                              <w:divBdr>
                                <w:top w:val="none" w:sz="0" w:space="0" w:color="auto"/>
                                <w:left w:val="none" w:sz="0" w:space="0" w:color="auto"/>
                                <w:bottom w:val="none" w:sz="0" w:space="0" w:color="auto"/>
                                <w:right w:val="none" w:sz="0" w:space="0" w:color="auto"/>
                              </w:divBdr>
                              <w:divsChild>
                                <w:div w:id="134108139">
                                  <w:marLeft w:val="0"/>
                                  <w:marRight w:val="0"/>
                                  <w:marTop w:val="0"/>
                                  <w:marBottom w:val="0"/>
                                  <w:divBdr>
                                    <w:top w:val="none" w:sz="0" w:space="0" w:color="auto"/>
                                    <w:left w:val="none" w:sz="0" w:space="0" w:color="auto"/>
                                    <w:bottom w:val="none" w:sz="0" w:space="0" w:color="auto"/>
                                    <w:right w:val="none" w:sz="0" w:space="0" w:color="auto"/>
                                  </w:divBdr>
                                </w:div>
                              </w:divsChild>
                            </w:div>
                            <w:div w:id="472646263">
                              <w:marLeft w:val="0"/>
                              <w:marRight w:val="0"/>
                              <w:marTop w:val="0"/>
                              <w:marBottom w:val="0"/>
                              <w:divBdr>
                                <w:top w:val="none" w:sz="0" w:space="0" w:color="auto"/>
                                <w:left w:val="none" w:sz="0" w:space="0" w:color="auto"/>
                                <w:bottom w:val="none" w:sz="0" w:space="0" w:color="auto"/>
                                <w:right w:val="none" w:sz="0" w:space="0" w:color="auto"/>
                              </w:divBdr>
                              <w:divsChild>
                                <w:div w:id="695350660">
                                  <w:marLeft w:val="0"/>
                                  <w:marRight w:val="0"/>
                                  <w:marTop w:val="0"/>
                                  <w:marBottom w:val="0"/>
                                  <w:divBdr>
                                    <w:top w:val="none" w:sz="0" w:space="0" w:color="auto"/>
                                    <w:left w:val="none" w:sz="0" w:space="0" w:color="auto"/>
                                    <w:bottom w:val="none" w:sz="0" w:space="0" w:color="auto"/>
                                    <w:right w:val="none" w:sz="0" w:space="0" w:color="auto"/>
                                  </w:divBdr>
                                </w:div>
                              </w:divsChild>
                            </w:div>
                            <w:div w:id="1146358056">
                              <w:marLeft w:val="0"/>
                              <w:marRight w:val="0"/>
                              <w:marTop w:val="0"/>
                              <w:marBottom w:val="0"/>
                              <w:divBdr>
                                <w:top w:val="none" w:sz="0" w:space="0" w:color="auto"/>
                                <w:left w:val="none" w:sz="0" w:space="0" w:color="auto"/>
                                <w:bottom w:val="none" w:sz="0" w:space="0" w:color="auto"/>
                                <w:right w:val="none" w:sz="0" w:space="0" w:color="auto"/>
                              </w:divBdr>
                              <w:divsChild>
                                <w:div w:id="718633651">
                                  <w:marLeft w:val="0"/>
                                  <w:marRight w:val="0"/>
                                  <w:marTop w:val="0"/>
                                  <w:marBottom w:val="0"/>
                                  <w:divBdr>
                                    <w:top w:val="none" w:sz="0" w:space="0" w:color="auto"/>
                                    <w:left w:val="none" w:sz="0" w:space="0" w:color="auto"/>
                                    <w:bottom w:val="none" w:sz="0" w:space="0" w:color="auto"/>
                                    <w:right w:val="none" w:sz="0" w:space="0" w:color="auto"/>
                                  </w:divBdr>
                                </w:div>
                              </w:divsChild>
                            </w:div>
                            <w:div w:id="1583180353">
                              <w:marLeft w:val="0"/>
                              <w:marRight w:val="0"/>
                              <w:marTop w:val="0"/>
                              <w:marBottom w:val="0"/>
                              <w:divBdr>
                                <w:top w:val="none" w:sz="0" w:space="0" w:color="auto"/>
                                <w:left w:val="none" w:sz="0" w:space="0" w:color="auto"/>
                                <w:bottom w:val="none" w:sz="0" w:space="0" w:color="auto"/>
                                <w:right w:val="none" w:sz="0" w:space="0" w:color="auto"/>
                              </w:divBdr>
                              <w:divsChild>
                                <w:div w:id="1348092665">
                                  <w:marLeft w:val="0"/>
                                  <w:marRight w:val="0"/>
                                  <w:marTop w:val="0"/>
                                  <w:marBottom w:val="0"/>
                                  <w:divBdr>
                                    <w:top w:val="none" w:sz="0" w:space="0" w:color="auto"/>
                                    <w:left w:val="none" w:sz="0" w:space="0" w:color="auto"/>
                                    <w:bottom w:val="none" w:sz="0" w:space="0" w:color="auto"/>
                                    <w:right w:val="none" w:sz="0" w:space="0" w:color="auto"/>
                                  </w:divBdr>
                                </w:div>
                              </w:divsChild>
                            </w:div>
                            <w:div w:id="506478439">
                              <w:marLeft w:val="0"/>
                              <w:marRight w:val="0"/>
                              <w:marTop w:val="0"/>
                              <w:marBottom w:val="0"/>
                              <w:divBdr>
                                <w:top w:val="none" w:sz="0" w:space="0" w:color="auto"/>
                                <w:left w:val="none" w:sz="0" w:space="0" w:color="auto"/>
                                <w:bottom w:val="none" w:sz="0" w:space="0" w:color="auto"/>
                                <w:right w:val="none" w:sz="0" w:space="0" w:color="auto"/>
                              </w:divBdr>
                              <w:divsChild>
                                <w:div w:id="1681930051">
                                  <w:marLeft w:val="0"/>
                                  <w:marRight w:val="0"/>
                                  <w:marTop w:val="0"/>
                                  <w:marBottom w:val="0"/>
                                  <w:divBdr>
                                    <w:top w:val="none" w:sz="0" w:space="0" w:color="auto"/>
                                    <w:left w:val="none" w:sz="0" w:space="0" w:color="auto"/>
                                    <w:bottom w:val="none" w:sz="0" w:space="0" w:color="auto"/>
                                    <w:right w:val="none" w:sz="0" w:space="0" w:color="auto"/>
                                  </w:divBdr>
                                </w:div>
                              </w:divsChild>
                            </w:div>
                            <w:div w:id="426583665">
                              <w:marLeft w:val="0"/>
                              <w:marRight w:val="0"/>
                              <w:marTop w:val="0"/>
                              <w:marBottom w:val="0"/>
                              <w:divBdr>
                                <w:top w:val="none" w:sz="0" w:space="0" w:color="auto"/>
                                <w:left w:val="none" w:sz="0" w:space="0" w:color="auto"/>
                                <w:bottom w:val="none" w:sz="0" w:space="0" w:color="auto"/>
                                <w:right w:val="none" w:sz="0" w:space="0" w:color="auto"/>
                              </w:divBdr>
                              <w:divsChild>
                                <w:div w:id="2073430788">
                                  <w:marLeft w:val="0"/>
                                  <w:marRight w:val="0"/>
                                  <w:marTop w:val="0"/>
                                  <w:marBottom w:val="0"/>
                                  <w:divBdr>
                                    <w:top w:val="none" w:sz="0" w:space="0" w:color="auto"/>
                                    <w:left w:val="none" w:sz="0" w:space="0" w:color="auto"/>
                                    <w:bottom w:val="none" w:sz="0" w:space="0" w:color="auto"/>
                                    <w:right w:val="none" w:sz="0" w:space="0" w:color="auto"/>
                                  </w:divBdr>
                                </w:div>
                              </w:divsChild>
                            </w:div>
                            <w:div w:id="256603268">
                              <w:marLeft w:val="0"/>
                              <w:marRight w:val="0"/>
                              <w:marTop w:val="0"/>
                              <w:marBottom w:val="0"/>
                              <w:divBdr>
                                <w:top w:val="none" w:sz="0" w:space="0" w:color="auto"/>
                                <w:left w:val="none" w:sz="0" w:space="0" w:color="auto"/>
                                <w:bottom w:val="none" w:sz="0" w:space="0" w:color="auto"/>
                                <w:right w:val="none" w:sz="0" w:space="0" w:color="auto"/>
                              </w:divBdr>
                              <w:divsChild>
                                <w:div w:id="1563103317">
                                  <w:marLeft w:val="0"/>
                                  <w:marRight w:val="0"/>
                                  <w:marTop w:val="0"/>
                                  <w:marBottom w:val="0"/>
                                  <w:divBdr>
                                    <w:top w:val="none" w:sz="0" w:space="0" w:color="auto"/>
                                    <w:left w:val="none" w:sz="0" w:space="0" w:color="auto"/>
                                    <w:bottom w:val="none" w:sz="0" w:space="0" w:color="auto"/>
                                    <w:right w:val="none" w:sz="0" w:space="0" w:color="auto"/>
                                  </w:divBdr>
                                </w:div>
                              </w:divsChild>
                            </w:div>
                            <w:div w:id="1196964583">
                              <w:marLeft w:val="0"/>
                              <w:marRight w:val="0"/>
                              <w:marTop w:val="0"/>
                              <w:marBottom w:val="0"/>
                              <w:divBdr>
                                <w:top w:val="none" w:sz="0" w:space="0" w:color="auto"/>
                                <w:left w:val="none" w:sz="0" w:space="0" w:color="auto"/>
                                <w:bottom w:val="none" w:sz="0" w:space="0" w:color="auto"/>
                                <w:right w:val="none" w:sz="0" w:space="0" w:color="auto"/>
                              </w:divBdr>
                              <w:divsChild>
                                <w:div w:id="349722352">
                                  <w:marLeft w:val="0"/>
                                  <w:marRight w:val="0"/>
                                  <w:marTop w:val="0"/>
                                  <w:marBottom w:val="0"/>
                                  <w:divBdr>
                                    <w:top w:val="none" w:sz="0" w:space="0" w:color="auto"/>
                                    <w:left w:val="none" w:sz="0" w:space="0" w:color="auto"/>
                                    <w:bottom w:val="none" w:sz="0" w:space="0" w:color="auto"/>
                                    <w:right w:val="none" w:sz="0" w:space="0" w:color="auto"/>
                                  </w:divBdr>
                                </w:div>
                              </w:divsChild>
                            </w:div>
                            <w:div w:id="1182864920">
                              <w:marLeft w:val="0"/>
                              <w:marRight w:val="0"/>
                              <w:marTop w:val="0"/>
                              <w:marBottom w:val="0"/>
                              <w:divBdr>
                                <w:top w:val="none" w:sz="0" w:space="0" w:color="auto"/>
                                <w:left w:val="none" w:sz="0" w:space="0" w:color="auto"/>
                                <w:bottom w:val="none" w:sz="0" w:space="0" w:color="auto"/>
                                <w:right w:val="none" w:sz="0" w:space="0" w:color="auto"/>
                              </w:divBdr>
                              <w:divsChild>
                                <w:div w:id="1045255332">
                                  <w:marLeft w:val="0"/>
                                  <w:marRight w:val="0"/>
                                  <w:marTop w:val="0"/>
                                  <w:marBottom w:val="0"/>
                                  <w:divBdr>
                                    <w:top w:val="none" w:sz="0" w:space="0" w:color="auto"/>
                                    <w:left w:val="none" w:sz="0" w:space="0" w:color="auto"/>
                                    <w:bottom w:val="none" w:sz="0" w:space="0" w:color="auto"/>
                                    <w:right w:val="none" w:sz="0" w:space="0" w:color="auto"/>
                                  </w:divBdr>
                                </w:div>
                              </w:divsChild>
                            </w:div>
                            <w:div w:id="160581529">
                              <w:marLeft w:val="0"/>
                              <w:marRight w:val="0"/>
                              <w:marTop w:val="0"/>
                              <w:marBottom w:val="0"/>
                              <w:divBdr>
                                <w:top w:val="none" w:sz="0" w:space="0" w:color="auto"/>
                                <w:left w:val="none" w:sz="0" w:space="0" w:color="auto"/>
                                <w:bottom w:val="none" w:sz="0" w:space="0" w:color="auto"/>
                                <w:right w:val="none" w:sz="0" w:space="0" w:color="auto"/>
                              </w:divBdr>
                              <w:divsChild>
                                <w:div w:id="414207709">
                                  <w:marLeft w:val="0"/>
                                  <w:marRight w:val="0"/>
                                  <w:marTop w:val="0"/>
                                  <w:marBottom w:val="0"/>
                                  <w:divBdr>
                                    <w:top w:val="none" w:sz="0" w:space="0" w:color="auto"/>
                                    <w:left w:val="none" w:sz="0" w:space="0" w:color="auto"/>
                                    <w:bottom w:val="none" w:sz="0" w:space="0" w:color="auto"/>
                                    <w:right w:val="none" w:sz="0" w:space="0" w:color="auto"/>
                                  </w:divBdr>
                                </w:div>
                              </w:divsChild>
                            </w:div>
                            <w:div w:id="713896022">
                              <w:marLeft w:val="0"/>
                              <w:marRight w:val="0"/>
                              <w:marTop w:val="0"/>
                              <w:marBottom w:val="0"/>
                              <w:divBdr>
                                <w:top w:val="none" w:sz="0" w:space="0" w:color="auto"/>
                                <w:left w:val="none" w:sz="0" w:space="0" w:color="auto"/>
                                <w:bottom w:val="none" w:sz="0" w:space="0" w:color="auto"/>
                                <w:right w:val="none" w:sz="0" w:space="0" w:color="auto"/>
                              </w:divBdr>
                              <w:divsChild>
                                <w:div w:id="1733961692">
                                  <w:marLeft w:val="0"/>
                                  <w:marRight w:val="0"/>
                                  <w:marTop w:val="0"/>
                                  <w:marBottom w:val="0"/>
                                  <w:divBdr>
                                    <w:top w:val="none" w:sz="0" w:space="0" w:color="auto"/>
                                    <w:left w:val="none" w:sz="0" w:space="0" w:color="auto"/>
                                    <w:bottom w:val="none" w:sz="0" w:space="0" w:color="auto"/>
                                    <w:right w:val="none" w:sz="0" w:space="0" w:color="auto"/>
                                  </w:divBdr>
                                </w:div>
                              </w:divsChild>
                            </w:div>
                            <w:div w:id="54285752">
                              <w:marLeft w:val="0"/>
                              <w:marRight w:val="0"/>
                              <w:marTop w:val="0"/>
                              <w:marBottom w:val="0"/>
                              <w:divBdr>
                                <w:top w:val="none" w:sz="0" w:space="0" w:color="auto"/>
                                <w:left w:val="none" w:sz="0" w:space="0" w:color="auto"/>
                                <w:bottom w:val="none" w:sz="0" w:space="0" w:color="auto"/>
                                <w:right w:val="none" w:sz="0" w:space="0" w:color="auto"/>
                              </w:divBdr>
                              <w:divsChild>
                                <w:div w:id="1936743337">
                                  <w:marLeft w:val="0"/>
                                  <w:marRight w:val="0"/>
                                  <w:marTop w:val="0"/>
                                  <w:marBottom w:val="0"/>
                                  <w:divBdr>
                                    <w:top w:val="none" w:sz="0" w:space="0" w:color="auto"/>
                                    <w:left w:val="none" w:sz="0" w:space="0" w:color="auto"/>
                                    <w:bottom w:val="none" w:sz="0" w:space="0" w:color="auto"/>
                                    <w:right w:val="none" w:sz="0" w:space="0" w:color="auto"/>
                                  </w:divBdr>
                                </w:div>
                              </w:divsChild>
                            </w:div>
                            <w:div w:id="2075396743">
                              <w:marLeft w:val="0"/>
                              <w:marRight w:val="0"/>
                              <w:marTop w:val="0"/>
                              <w:marBottom w:val="0"/>
                              <w:divBdr>
                                <w:top w:val="none" w:sz="0" w:space="0" w:color="auto"/>
                                <w:left w:val="none" w:sz="0" w:space="0" w:color="auto"/>
                                <w:bottom w:val="none" w:sz="0" w:space="0" w:color="auto"/>
                                <w:right w:val="none" w:sz="0" w:space="0" w:color="auto"/>
                              </w:divBdr>
                              <w:divsChild>
                                <w:div w:id="5613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4052">
                      <w:marLeft w:val="0"/>
                      <w:marRight w:val="0"/>
                      <w:marTop w:val="0"/>
                      <w:marBottom w:val="0"/>
                      <w:divBdr>
                        <w:top w:val="none" w:sz="0" w:space="0" w:color="auto"/>
                        <w:left w:val="none" w:sz="0" w:space="0" w:color="auto"/>
                        <w:bottom w:val="none" w:sz="0" w:space="0" w:color="auto"/>
                        <w:right w:val="none" w:sz="0" w:space="0" w:color="auto"/>
                      </w:divBdr>
                    </w:div>
                    <w:div w:id="1856068594">
                      <w:marLeft w:val="0"/>
                      <w:marRight w:val="0"/>
                      <w:marTop w:val="0"/>
                      <w:marBottom w:val="0"/>
                      <w:divBdr>
                        <w:top w:val="none" w:sz="0" w:space="0" w:color="auto"/>
                        <w:left w:val="none" w:sz="0" w:space="0" w:color="auto"/>
                        <w:bottom w:val="none" w:sz="0" w:space="0" w:color="auto"/>
                        <w:right w:val="none" w:sz="0" w:space="0" w:color="auto"/>
                      </w:divBdr>
                    </w:div>
                    <w:div w:id="1178346460">
                      <w:marLeft w:val="0"/>
                      <w:marRight w:val="0"/>
                      <w:marTop w:val="0"/>
                      <w:marBottom w:val="0"/>
                      <w:divBdr>
                        <w:top w:val="none" w:sz="0" w:space="0" w:color="auto"/>
                        <w:left w:val="none" w:sz="0" w:space="0" w:color="auto"/>
                        <w:bottom w:val="none" w:sz="0" w:space="0" w:color="auto"/>
                        <w:right w:val="none" w:sz="0" w:space="0" w:color="auto"/>
                      </w:divBdr>
                      <w:divsChild>
                        <w:div w:id="408160345">
                          <w:marLeft w:val="0"/>
                          <w:marRight w:val="0"/>
                          <w:marTop w:val="30"/>
                          <w:marBottom w:val="30"/>
                          <w:divBdr>
                            <w:top w:val="none" w:sz="0" w:space="0" w:color="auto"/>
                            <w:left w:val="none" w:sz="0" w:space="0" w:color="auto"/>
                            <w:bottom w:val="none" w:sz="0" w:space="0" w:color="auto"/>
                            <w:right w:val="none" w:sz="0" w:space="0" w:color="auto"/>
                          </w:divBdr>
                          <w:divsChild>
                            <w:div w:id="1602030835">
                              <w:marLeft w:val="0"/>
                              <w:marRight w:val="0"/>
                              <w:marTop w:val="0"/>
                              <w:marBottom w:val="0"/>
                              <w:divBdr>
                                <w:top w:val="none" w:sz="0" w:space="0" w:color="auto"/>
                                <w:left w:val="none" w:sz="0" w:space="0" w:color="auto"/>
                                <w:bottom w:val="none" w:sz="0" w:space="0" w:color="auto"/>
                                <w:right w:val="none" w:sz="0" w:space="0" w:color="auto"/>
                              </w:divBdr>
                              <w:divsChild>
                                <w:div w:id="2109350380">
                                  <w:marLeft w:val="0"/>
                                  <w:marRight w:val="0"/>
                                  <w:marTop w:val="0"/>
                                  <w:marBottom w:val="0"/>
                                  <w:divBdr>
                                    <w:top w:val="none" w:sz="0" w:space="0" w:color="auto"/>
                                    <w:left w:val="none" w:sz="0" w:space="0" w:color="auto"/>
                                    <w:bottom w:val="none" w:sz="0" w:space="0" w:color="auto"/>
                                    <w:right w:val="none" w:sz="0" w:space="0" w:color="auto"/>
                                  </w:divBdr>
                                </w:div>
                              </w:divsChild>
                            </w:div>
                            <w:div w:id="903878321">
                              <w:marLeft w:val="0"/>
                              <w:marRight w:val="0"/>
                              <w:marTop w:val="0"/>
                              <w:marBottom w:val="0"/>
                              <w:divBdr>
                                <w:top w:val="none" w:sz="0" w:space="0" w:color="auto"/>
                                <w:left w:val="none" w:sz="0" w:space="0" w:color="auto"/>
                                <w:bottom w:val="none" w:sz="0" w:space="0" w:color="auto"/>
                                <w:right w:val="none" w:sz="0" w:space="0" w:color="auto"/>
                              </w:divBdr>
                              <w:divsChild>
                                <w:div w:id="1489781499">
                                  <w:marLeft w:val="0"/>
                                  <w:marRight w:val="0"/>
                                  <w:marTop w:val="0"/>
                                  <w:marBottom w:val="0"/>
                                  <w:divBdr>
                                    <w:top w:val="none" w:sz="0" w:space="0" w:color="auto"/>
                                    <w:left w:val="none" w:sz="0" w:space="0" w:color="auto"/>
                                    <w:bottom w:val="none" w:sz="0" w:space="0" w:color="auto"/>
                                    <w:right w:val="none" w:sz="0" w:space="0" w:color="auto"/>
                                  </w:divBdr>
                                </w:div>
                              </w:divsChild>
                            </w:div>
                            <w:div w:id="894857586">
                              <w:marLeft w:val="0"/>
                              <w:marRight w:val="0"/>
                              <w:marTop w:val="0"/>
                              <w:marBottom w:val="0"/>
                              <w:divBdr>
                                <w:top w:val="none" w:sz="0" w:space="0" w:color="auto"/>
                                <w:left w:val="none" w:sz="0" w:space="0" w:color="auto"/>
                                <w:bottom w:val="none" w:sz="0" w:space="0" w:color="auto"/>
                                <w:right w:val="none" w:sz="0" w:space="0" w:color="auto"/>
                              </w:divBdr>
                              <w:divsChild>
                                <w:div w:id="608777891">
                                  <w:marLeft w:val="0"/>
                                  <w:marRight w:val="0"/>
                                  <w:marTop w:val="0"/>
                                  <w:marBottom w:val="0"/>
                                  <w:divBdr>
                                    <w:top w:val="none" w:sz="0" w:space="0" w:color="auto"/>
                                    <w:left w:val="none" w:sz="0" w:space="0" w:color="auto"/>
                                    <w:bottom w:val="none" w:sz="0" w:space="0" w:color="auto"/>
                                    <w:right w:val="none" w:sz="0" w:space="0" w:color="auto"/>
                                  </w:divBdr>
                                </w:div>
                              </w:divsChild>
                            </w:div>
                            <w:div w:id="834414093">
                              <w:marLeft w:val="0"/>
                              <w:marRight w:val="0"/>
                              <w:marTop w:val="0"/>
                              <w:marBottom w:val="0"/>
                              <w:divBdr>
                                <w:top w:val="none" w:sz="0" w:space="0" w:color="auto"/>
                                <w:left w:val="none" w:sz="0" w:space="0" w:color="auto"/>
                                <w:bottom w:val="none" w:sz="0" w:space="0" w:color="auto"/>
                                <w:right w:val="none" w:sz="0" w:space="0" w:color="auto"/>
                              </w:divBdr>
                              <w:divsChild>
                                <w:div w:id="1009674295">
                                  <w:marLeft w:val="0"/>
                                  <w:marRight w:val="0"/>
                                  <w:marTop w:val="0"/>
                                  <w:marBottom w:val="0"/>
                                  <w:divBdr>
                                    <w:top w:val="none" w:sz="0" w:space="0" w:color="auto"/>
                                    <w:left w:val="none" w:sz="0" w:space="0" w:color="auto"/>
                                    <w:bottom w:val="none" w:sz="0" w:space="0" w:color="auto"/>
                                    <w:right w:val="none" w:sz="0" w:space="0" w:color="auto"/>
                                  </w:divBdr>
                                </w:div>
                              </w:divsChild>
                            </w:div>
                            <w:div w:id="1981613806">
                              <w:marLeft w:val="0"/>
                              <w:marRight w:val="0"/>
                              <w:marTop w:val="0"/>
                              <w:marBottom w:val="0"/>
                              <w:divBdr>
                                <w:top w:val="none" w:sz="0" w:space="0" w:color="auto"/>
                                <w:left w:val="none" w:sz="0" w:space="0" w:color="auto"/>
                                <w:bottom w:val="none" w:sz="0" w:space="0" w:color="auto"/>
                                <w:right w:val="none" w:sz="0" w:space="0" w:color="auto"/>
                              </w:divBdr>
                              <w:divsChild>
                                <w:div w:id="1433743887">
                                  <w:marLeft w:val="0"/>
                                  <w:marRight w:val="0"/>
                                  <w:marTop w:val="0"/>
                                  <w:marBottom w:val="0"/>
                                  <w:divBdr>
                                    <w:top w:val="none" w:sz="0" w:space="0" w:color="auto"/>
                                    <w:left w:val="none" w:sz="0" w:space="0" w:color="auto"/>
                                    <w:bottom w:val="none" w:sz="0" w:space="0" w:color="auto"/>
                                    <w:right w:val="none" w:sz="0" w:space="0" w:color="auto"/>
                                  </w:divBdr>
                                </w:div>
                              </w:divsChild>
                            </w:div>
                            <w:div w:id="363412146">
                              <w:marLeft w:val="0"/>
                              <w:marRight w:val="0"/>
                              <w:marTop w:val="0"/>
                              <w:marBottom w:val="0"/>
                              <w:divBdr>
                                <w:top w:val="none" w:sz="0" w:space="0" w:color="auto"/>
                                <w:left w:val="none" w:sz="0" w:space="0" w:color="auto"/>
                                <w:bottom w:val="none" w:sz="0" w:space="0" w:color="auto"/>
                                <w:right w:val="none" w:sz="0" w:space="0" w:color="auto"/>
                              </w:divBdr>
                              <w:divsChild>
                                <w:div w:id="1891961821">
                                  <w:marLeft w:val="0"/>
                                  <w:marRight w:val="0"/>
                                  <w:marTop w:val="0"/>
                                  <w:marBottom w:val="0"/>
                                  <w:divBdr>
                                    <w:top w:val="none" w:sz="0" w:space="0" w:color="auto"/>
                                    <w:left w:val="none" w:sz="0" w:space="0" w:color="auto"/>
                                    <w:bottom w:val="none" w:sz="0" w:space="0" w:color="auto"/>
                                    <w:right w:val="none" w:sz="0" w:space="0" w:color="auto"/>
                                  </w:divBdr>
                                </w:div>
                              </w:divsChild>
                            </w:div>
                            <w:div w:id="133521284">
                              <w:marLeft w:val="0"/>
                              <w:marRight w:val="0"/>
                              <w:marTop w:val="0"/>
                              <w:marBottom w:val="0"/>
                              <w:divBdr>
                                <w:top w:val="none" w:sz="0" w:space="0" w:color="auto"/>
                                <w:left w:val="none" w:sz="0" w:space="0" w:color="auto"/>
                                <w:bottom w:val="none" w:sz="0" w:space="0" w:color="auto"/>
                                <w:right w:val="none" w:sz="0" w:space="0" w:color="auto"/>
                              </w:divBdr>
                              <w:divsChild>
                                <w:div w:id="1715812313">
                                  <w:marLeft w:val="0"/>
                                  <w:marRight w:val="0"/>
                                  <w:marTop w:val="0"/>
                                  <w:marBottom w:val="0"/>
                                  <w:divBdr>
                                    <w:top w:val="none" w:sz="0" w:space="0" w:color="auto"/>
                                    <w:left w:val="none" w:sz="0" w:space="0" w:color="auto"/>
                                    <w:bottom w:val="none" w:sz="0" w:space="0" w:color="auto"/>
                                    <w:right w:val="none" w:sz="0" w:space="0" w:color="auto"/>
                                  </w:divBdr>
                                </w:div>
                              </w:divsChild>
                            </w:div>
                            <w:div w:id="2107068496">
                              <w:marLeft w:val="0"/>
                              <w:marRight w:val="0"/>
                              <w:marTop w:val="0"/>
                              <w:marBottom w:val="0"/>
                              <w:divBdr>
                                <w:top w:val="none" w:sz="0" w:space="0" w:color="auto"/>
                                <w:left w:val="none" w:sz="0" w:space="0" w:color="auto"/>
                                <w:bottom w:val="none" w:sz="0" w:space="0" w:color="auto"/>
                                <w:right w:val="none" w:sz="0" w:space="0" w:color="auto"/>
                              </w:divBdr>
                              <w:divsChild>
                                <w:div w:id="2000500486">
                                  <w:marLeft w:val="0"/>
                                  <w:marRight w:val="0"/>
                                  <w:marTop w:val="0"/>
                                  <w:marBottom w:val="0"/>
                                  <w:divBdr>
                                    <w:top w:val="none" w:sz="0" w:space="0" w:color="auto"/>
                                    <w:left w:val="none" w:sz="0" w:space="0" w:color="auto"/>
                                    <w:bottom w:val="none" w:sz="0" w:space="0" w:color="auto"/>
                                    <w:right w:val="none" w:sz="0" w:space="0" w:color="auto"/>
                                  </w:divBdr>
                                </w:div>
                              </w:divsChild>
                            </w:div>
                            <w:div w:id="1537154059">
                              <w:marLeft w:val="0"/>
                              <w:marRight w:val="0"/>
                              <w:marTop w:val="0"/>
                              <w:marBottom w:val="0"/>
                              <w:divBdr>
                                <w:top w:val="none" w:sz="0" w:space="0" w:color="auto"/>
                                <w:left w:val="none" w:sz="0" w:space="0" w:color="auto"/>
                                <w:bottom w:val="none" w:sz="0" w:space="0" w:color="auto"/>
                                <w:right w:val="none" w:sz="0" w:space="0" w:color="auto"/>
                              </w:divBdr>
                              <w:divsChild>
                                <w:div w:id="681709194">
                                  <w:marLeft w:val="0"/>
                                  <w:marRight w:val="0"/>
                                  <w:marTop w:val="0"/>
                                  <w:marBottom w:val="0"/>
                                  <w:divBdr>
                                    <w:top w:val="none" w:sz="0" w:space="0" w:color="auto"/>
                                    <w:left w:val="none" w:sz="0" w:space="0" w:color="auto"/>
                                    <w:bottom w:val="none" w:sz="0" w:space="0" w:color="auto"/>
                                    <w:right w:val="none" w:sz="0" w:space="0" w:color="auto"/>
                                  </w:divBdr>
                                </w:div>
                              </w:divsChild>
                            </w:div>
                            <w:div w:id="1191995767">
                              <w:marLeft w:val="0"/>
                              <w:marRight w:val="0"/>
                              <w:marTop w:val="0"/>
                              <w:marBottom w:val="0"/>
                              <w:divBdr>
                                <w:top w:val="none" w:sz="0" w:space="0" w:color="auto"/>
                                <w:left w:val="none" w:sz="0" w:space="0" w:color="auto"/>
                                <w:bottom w:val="none" w:sz="0" w:space="0" w:color="auto"/>
                                <w:right w:val="none" w:sz="0" w:space="0" w:color="auto"/>
                              </w:divBdr>
                              <w:divsChild>
                                <w:div w:id="1578788616">
                                  <w:marLeft w:val="0"/>
                                  <w:marRight w:val="0"/>
                                  <w:marTop w:val="0"/>
                                  <w:marBottom w:val="0"/>
                                  <w:divBdr>
                                    <w:top w:val="none" w:sz="0" w:space="0" w:color="auto"/>
                                    <w:left w:val="none" w:sz="0" w:space="0" w:color="auto"/>
                                    <w:bottom w:val="none" w:sz="0" w:space="0" w:color="auto"/>
                                    <w:right w:val="none" w:sz="0" w:space="0" w:color="auto"/>
                                  </w:divBdr>
                                </w:div>
                              </w:divsChild>
                            </w:div>
                            <w:div w:id="339164634">
                              <w:marLeft w:val="0"/>
                              <w:marRight w:val="0"/>
                              <w:marTop w:val="0"/>
                              <w:marBottom w:val="0"/>
                              <w:divBdr>
                                <w:top w:val="none" w:sz="0" w:space="0" w:color="auto"/>
                                <w:left w:val="none" w:sz="0" w:space="0" w:color="auto"/>
                                <w:bottom w:val="none" w:sz="0" w:space="0" w:color="auto"/>
                                <w:right w:val="none" w:sz="0" w:space="0" w:color="auto"/>
                              </w:divBdr>
                              <w:divsChild>
                                <w:div w:id="499153472">
                                  <w:marLeft w:val="0"/>
                                  <w:marRight w:val="0"/>
                                  <w:marTop w:val="0"/>
                                  <w:marBottom w:val="0"/>
                                  <w:divBdr>
                                    <w:top w:val="none" w:sz="0" w:space="0" w:color="auto"/>
                                    <w:left w:val="none" w:sz="0" w:space="0" w:color="auto"/>
                                    <w:bottom w:val="none" w:sz="0" w:space="0" w:color="auto"/>
                                    <w:right w:val="none" w:sz="0" w:space="0" w:color="auto"/>
                                  </w:divBdr>
                                </w:div>
                              </w:divsChild>
                            </w:div>
                            <w:div w:id="1573083824">
                              <w:marLeft w:val="0"/>
                              <w:marRight w:val="0"/>
                              <w:marTop w:val="0"/>
                              <w:marBottom w:val="0"/>
                              <w:divBdr>
                                <w:top w:val="none" w:sz="0" w:space="0" w:color="auto"/>
                                <w:left w:val="none" w:sz="0" w:space="0" w:color="auto"/>
                                <w:bottom w:val="none" w:sz="0" w:space="0" w:color="auto"/>
                                <w:right w:val="none" w:sz="0" w:space="0" w:color="auto"/>
                              </w:divBdr>
                              <w:divsChild>
                                <w:div w:id="1661497124">
                                  <w:marLeft w:val="0"/>
                                  <w:marRight w:val="0"/>
                                  <w:marTop w:val="0"/>
                                  <w:marBottom w:val="0"/>
                                  <w:divBdr>
                                    <w:top w:val="none" w:sz="0" w:space="0" w:color="auto"/>
                                    <w:left w:val="none" w:sz="0" w:space="0" w:color="auto"/>
                                    <w:bottom w:val="none" w:sz="0" w:space="0" w:color="auto"/>
                                    <w:right w:val="none" w:sz="0" w:space="0" w:color="auto"/>
                                  </w:divBdr>
                                </w:div>
                              </w:divsChild>
                            </w:div>
                            <w:div w:id="338316982">
                              <w:marLeft w:val="0"/>
                              <w:marRight w:val="0"/>
                              <w:marTop w:val="0"/>
                              <w:marBottom w:val="0"/>
                              <w:divBdr>
                                <w:top w:val="none" w:sz="0" w:space="0" w:color="auto"/>
                                <w:left w:val="none" w:sz="0" w:space="0" w:color="auto"/>
                                <w:bottom w:val="none" w:sz="0" w:space="0" w:color="auto"/>
                                <w:right w:val="none" w:sz="0" w:space="0" w:color="auto"/>
                              </w:divBdr>
                              <w:divsChild>
                                <w:div w:id="625353951">
                                  <w:marLeft w:val="0"/>
                                  <w:marRight w:val="0"/>
                                  <w:marTop w:val="0"/>
                                  <w:marBottom w:val="0"/>
                                  <w:divBdr>
                                    <w:top w:val="none" w:sz="0" w:space="0" w:color="auto"/>
                                    <w:left w:val="none" w:sz="0" w:space="0" w:color="auto"/>
                                    <w:bottom w:val="none" w:sz="0" w:space="0" w:color="auto"/>
                                    <w:right w:val="none" w:sz="0" w:space="0" w:color="auto"/>
                                  </w:divBdr>
                                </w:div>
                              </w:divsChild>
                            </w:div>
                            <w:div w:id="2124884788">
                              <w:marLeft w:val="0"/>
                              <w:marRight w:val="0"/>
                              <w:marTop w:val="0"/>
                              <w:marBottom w:val="0"/>
                              <w:divBdr>
                                <w:top w:val="none" w:sz="0" w:space="0" w:color="auto"/>
                                <w:left w:val="none" w:sz="0" w:space="0" w:color="auto"/>
                                <w:bottom w:val="none" w:sz="0" w:space="0" w:color="auto"/>
                                <w:right w:val="none" w:sz="0" w:space="0" w:color="auto"/>
                              </w:divBdr>
                              <w:divsChild>
                                <w:div w:id="1313564846">
                                  <w:marLeft w:val="0"/>
                                  <w:marRight w:val="0"/>
                                  <w:marTop w:val="0"/>
                                  <w:marBottom w:val="0"/>
                                  <w:divBdr>
                                    <w:top w:val="none" w:sz="0" w:space="0" w:color="auto"/>
                                    <w:left w:val="none" w:sz="0" w:space="0" w:color="auto"/>
                                    <w:bottom w:val="none" w:sz="0" w:space="0" w:color="auto"/>
                                    <w:right w:val="none" w:sz="0" w:space="0" w:color="auto"/>
                                  </w:divBdr>
                                </w:div>
                              </w:divsChild>
                            </w:div>
                            <w:div w:id="1823932489">
                              <w:marLeft w:val="0"/>
                              <w:marRight w:val="0"/>
                              <w:marTop w:val="0"/>
                              <w:marBottom w:val="0"/>
                              <w:divBdr>
                                <w:top w:val="none" w:sz="0" w:space="0" w:color="auto"/>
                                <w:left w:val="none" w:sz="0" w:space="0" w:color="auto"/>
                                <w:bottom w:val="none" w:sz="0" w:space="0" w:color="auto"/>
                                <w:right w:val="none" w:sz="0" w:space="0" w:color="auto"/>
                              </w:divBdr>
                              <w:divsChild>
                                <w:div w:id="91779823">
                                  <w:marLeft w:val="0"/>
                                  <w:marRight w:val="0"/>
                                  <w:marTop w:val="0"/>
                                  <w:marBottom w:val="0"/>
                                  <w:divBdr>
                                    <w:top w:val="none" w:sz="0" w:space="0" w:color="auto"/>
                                    <w:left w:val="none" w:sz="0" w:space="0" w:color="auto"/>
                                    <w:bottom w:val="none" w:sz="0" w:space="0" w:color="auto"/>
                                    <w:right w:val="none" w:sz="0" w:space="0" w:color="auto"/>
                                  </w:divBdr>
                                </w:div>
                              </w:divsChild>
                            </w:div>
                            <w:div w:id="473839395">
                              <w:marLeft w:val="0"/>
                              <w:marRight w:val="0"/>
                              <w:marTop w:val="0"/>
                              <w:marBottom w:val="0"/>
                              <w:divBdr>
                                <w:top w:val="none" w:sz="0" w:space="0" w:color="auto"/>
                                <w:left w:val="none" w:sz="0" w:space="0" w:color="auto"/>
                                <w:bottom w:val="none" w:sz="0" w:space="0" w:color="auto"/>
                                <w:right w:val="none" w:sz="0" w:space="0" w:color="auto"/>
                              </w:divBdr>
                              <w:divsChild>
                                <w:div w:id="1849366914">
                                  <w:marLeft w:val="0"/>
                                  <w:marRight w:val="0"/>
                                  <w:marTop w:val="0"/>
                                  <w:marBottom w:val="0"/>
                                  <w:divBdr>
                                    <w:top w:val="none" w:sz="0" w:space="0" w:color="auto"/>
                                    <w:left w:val="none" w:sz="0" w:space="0" w:color="auto"/>
                                    <w:bottom w:val="none" w:sz="0" w:space="0" w:color="auto"/>
                                    <w:right w:val="none" w:sz="0" w:space="0" w:color="auto"/>
                                  </w:divBdr>
                                </w:div>
                              </w:divsChild>
                            </w:div>
                            <w:div w:id="1472744738">
                              <w:marLeft w:val="0"/>
                              <w:marRight w:val="0"/>
                              <w:marTop w:val="0"/>
                              <w:marBottom w:val="0"/>
                              <w:divBdr>
                                <w:top w:val="none" w:sz="0" w:space="0" w:color="auto"/>
                                <w:left w:val="none" w:sz="0" w:space="0" w:color="auto"/>
                                <w:bottom w:val="none" w:sz="0" w:space="0" w:color="auto"/>
                                <w:right w:val="none" w:sz="0" w:space="0" w:color="auto"/>
                              </w:divBdr>
                              <w:divsChild>
                                <w:div w:id="1601528674">
                                  <w:marLeft w:val="0"/>
                                  <w:marRight w:val="0"/>
                                  <w:marTop w:val="0"/>
                                  <w:marBottom w:val="0"/>
                                  <w:divBdr>
                                    <w:top w:val="none" w:sz="0" w:space="0" w:color="auto"/>
                                    <w:left w:val="none" w:sz="0" w:space="0" w:color="auto"/>
                                    <w:bottom w:val="none" w:sz="0" w:space="0" w:color="auto"/>
                                    <w:right w:val="none" w:sz="0" w:space="0" w:color="auto"/>
                                  </w:divBdr>
                                </w:div>
                              </w:divsChild>
                            </w:div>
                            <w:div w:id="1116293048">
                              <w:marLeft w:val="0"/>
                              <w:marRight w:val="0"/>
                              <w:marTop w:val="0"/>
                              <w:marBottom w:val="0"/>
                              <w:divBdr>
                                <w:top w:val="none" w:sz="0" w:space="0" w:color="auto"/>
                                <w:left w:val="none" w:sz="0" w:space="0" w:color="auto"/>
                                <w:bottom w:val="none" w:sz="0" w:space="0" w:color="auto"/>
                                <w:right w:val="none" w:sz="0" w:space="0" w:color="auto"/>
                              </w:divBdr>
                              <w:divsChild>
                                <w:div w:id="732391129">
                                  <w:marLeft w:val="0"/>
                                  <w:marRight w:val="0"/>
                                  <w:marTop w:val="0"/>
                                  <w:marBottom w:val="0"/>
                                  <w:divBdr>
                                    <w:top w:val="none" w:sz="0" w:space="0" w:color="auto"/>
                                    <w:left w:val="none" w:sz="0" w:space="0" w:color="auto"/>
                                    <w:bottom w:val="none" w:sz="0" w:space="0" w:color="auto"/>
                                    <w:right w:val="none" w:sz="0" w:space="0" w:color="auto"/>
                                  </w:divBdr>
                                </w:div>
                              </w:divsChild>
                            </w:div>
                            <w:div w:id="364410774">
                              <w:marLeft w:val="0"/>
                              <w:marRight w:val="0"/>
                              <w:marTop w:val="0"/>
                              <w:marBottom w:val="0"/>
                              <w:divBdr>
                                <w:top w:val="none" w:sz="0" w:space="0" w:color="auto"/>
                                <w:left w:val="none" w:sz="0" w:space="0" w:color="auto"/>
                                <w:bottom w:val="none" w:sz="0" w:space="0" w:color="auto"/>
                                <w:right w:val="none" w:sz="0" w:space="0" w:color="auto"/>
                              </w:divBdr>
                              <w:divsChild>
                                <w:div w:id="103159820">
                                  <w:marLeft w:val="0"/>
                                  <w:marRight w:val="0"/>
                                  <w:marTop w:val="0"/>
                                  <w:marBottom w:val="0"/>
                                  <w:divBdr>
                                    <w:top w:val="none" w:sz="0" w:space="0" w:color="auto"/>
                                    <w:left w:val="none" w:sz="0" w:space="0" w:color="auto"/>
                                    <w:bottom w:val="none" w:sz="0" w:space="0" w:color="auto"/>
                                    <w:right w:val="none" w:sz="0" w:space="0" w:color="auto"/>
                                  </w:divBdr>
                                </w:div>
                              </w:divsChild>
                            </w:div>
                            <w:div w:id="900865689">
                              <w:marLeft w:val="0"/>
                              <w:marRight w:val="0"/>
                              <w:marTop w:val="0"/>
                              <w:marBottom w:val="0"/>
                              <w:divBdr>
                                <w:top w:val="none" w:sz="0" w:space="0" w:color="auto"/>
                                <w:left w:val="none" w:sz="0" w:space="0" w:color="auto"/>
                                <w:bottom w:val="none" w:sz="0" w:space="0" w:color="auto"/>
                                <w:right w:val="none" w:sz="0" w:space="0" w:color="auto"/>
                              </w:divBdr>
                              <w:divsChild>
                                <w:div w:id="1657877983">
                                  <w:marLeft w:val="0"/>
                                  <w:marRight w:val="0"/>
                                  <w:marTop w:val="0"/>
                                  <w:marBottom w:val="0"/>
                                  <w:divBdr>
                                    <w:top w:val="none" w:sz="0" w:space="0" w:color="auto"/>
                                    <w:left w:val="none" w:sz="0" w:space="0" w:color="auto"/>
                                    <w:bottom w:val="none" w:sz="0" w:space="0" w:color="auto"/>
                                    <w:right w:val="none" w:sz="0" w:space="0" w:color="auto"/>
                                  </w:divBdr>
                                </w:div>
                              </w:divsChild>
                            </w:div>
                            <w:div w:id="341860571">
                              <w:marLeft w:val="0"/>
                              <w:marRight w:val="0"/>
                              <w:marTop w:val="0"/>
                              <w:marBottom w:val="0"/>
                              <w:divBdr>
                                <w:top w:val="none" w:sz="0" w:space="0" w:color="auto"/>
                                <w:left w:val="none" w:sz="0" w:space="0" w:color="auto"/>
                                <w:bottom w:val="none" w:sz="0" w:space="0" w:color="auto"/>
                                <w:right w:val="none" w:sz="0" w:space="0" w:color="auto"/>
                              </w:divBdr>
                              <w:divsChild>
                                <w:div w:id="1713535429">
                                  <w:marLeft w:val="0"/>
                                  <w:marRight w:val="0"/>
                                  <w:marTop w:val="0"/>
                                  <w:marBottom w:val="0"/>
                                  <w:divBdr>
                                    <w:top w:val="none" w:sz="0" w:space="0" w:color="auto"/>
                                    <w:left w:val="none" w:sz="0" w:space="0" w:color="auto"/>
                                    <w:bottom w:val="none" w:sz="0" w:space="0" w:color="auto"/>
                                    <w:right w:val="none" w:sz="0" w:space="0" w:color="auto"/>
                                  </w:divBdr>
                                </w:div>
                              </w:divsChild>
                            </w:div>
                            <w:div w:id="1142620227">
                              <w:marLeft w:val="0"/>
                              <w:marRight w:val="0"/>
                              <w:marTop w:val="0"/>
                              <w:marBottom w:val="0"/>
                              <w:divBdr>
                                <w:top w:val="none" w:sz="0" w:space="0" w:color="auto"/>
                                <w:left w:val="none" w:sz="0" w:space="0" w:color="auto"/>
                                <w:bottom w:val="none" w:sz="0" w:space="0" w:color="auto"/>
                                <w:right w:val="none" w:sz="0" w:space="0" w:color="auto"/>
                              </w:divBdr>
                              <w:divsChild>
                                <w:div w:id="1261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3258">
                      <w:marLeft w:val="0"/>
                      <w:marRight w:val="0"/>
                      <w:marTop w:val="0"/>
                      <w:marBottom w:val="0"/>
                      <w:divBdr>
                        <w:top w:val="none" w:sz="0" w:space="0" w:color="auto"/>
                        <w:left w:val="none" w:sz="0" w:space="0" w:color="auto"/>
                        <w:bottom w:val="none" w:sz="0" w:space="0" w:color="auto"/>
                        <w:right w:val="none" w:sz="0" w:space="0" w:color="auto"/>
                      </w:divBdr>
                    </w:div>
                  </w:divsChild>
                </w:div>
                <w:div w:id="1250189100">
                  <w:marLeft w:val="0"/>
                  <w:marRight w:val="0"/>
                  <w:marTop w:val="0"/>
                  <w:marBottom w:val="0"/>
                  <w:divBdr>
                    <w:top w:val="none" w:sz="0" w:space="0" w:color="auto"/>
                    <w:left w:val="none" w:sz="0" w:space="0" w:color="auto"/>
                    <w:bottom w:val="none" w:sz="0" w:space="0" w:color="auto"/>
                    <w:right w:val="none" w:sz="0" w:space="0" w:color="auto"/>
                  </w:divBdr>
                  <w:divsChild>
                    <w:div w:id="2135560662">
                      <w:marLeft w:val="0"/>
                      <w:marRight w:val="0"/>
                      <w:marTop w:val="0"/>
                      <w:marBottom w:val="0"/>
                      <w:divBdr>
                        <w:top w:val="none" w:sz="0" w:space="0" w:color="auto"/>
                        <w:left w:val="none" w:sz="0" w:space="0" w:color="auto"/>
                        <w:bottom w:val="none" w:sz="0" w:space="0" w:color="auto"/>
                        <w:right w:val="none" w:sz="0" w:space="0" w:color="auto"/>
                      </w:divBdr>
                    </w:div>
                  </w:divsChild>
                </w:div>
                <w:div w:id="783578351">
                  <w:marLeft w:val="0"/>
                  <w:marRight w:val="0"/>
                  <w:marTop w:val="0"/>
                  <w:marBottom w:val="0"/>
                  <w:divBdr>
                    <w:top w:val="none" w:sz="0" w:space="0" w:color="auto"/>
                    <w:left w:val="none" w:sz="0" w:space="0" w:color="auto"/>
                    <w:bottom w:val="none" w:sz="0" w:space="0" w:color="auto"/>
                    <w:right w:val="none" w:sz="0" w:space="0" w:color="auto"/>
                  </w:divBdr>
                  <w:divsChild>
                    <w:div w:id="772433597">
                      <w:marLeft w:val="0"/>
                      <w:marRight w:val="0"/>
                      <w:marTop w:val="0"/>
                      <w:marBottom w:val="0"/>
                      <w:divBdr>
                        <w:top w:val="none" w:sz="0" w:space="0" w:color="auto"/>
                        <w:left w:val="none" w:sz="0" w:space="0" w:color="auto"/>
                        <w:bottom w:val="none" w:sz="0" w:space="0" w:color="auto"/>
                        <w:right w:val="none" w:sz="0" w:space="0" w:color="auto"/>
                      </w:divBdr>
                    </w:div>
                    <w:div w:id="241909939">
                      <w:marLeft w:val="0"/>
                      <w:marRight w:val="0"/>
                      <w:marTop w:val="0"/>
                      <w:marBottom w:val="0"/>
                      <w:divBdr>
                        <w:top w:val="none" w:sz="0" w:space="0" w:color="auto"/>
                        <w:left w:val="none" w:sz="0" w:space="0" w:color="auto"/>
                        <w:bottom w:val="none" w:sz="0" w:space="0" w:color="auto"/>
                        <w:right w:val="none" w:sz="0" w:space="0" w:color="auto"/>
                      </w:divBdr>
                    </w:div>
                  </w:divsChild>
                </w:div>
                <w:div w:id="400756924">
                  <w:marLeft w:val="0"/>
                  <w:marRight w:val="0"/>
                  <w:marTop w:val="0"/>
                  <w:marBottom w:val="0"/>
                  <w:divBdr>
                    <w:top w:val="none" w:sz="0" w:space="0" w:color="auto"/>
                    <w:left w:val="none" w:sz="0" w:space="0" w:color="auto"/>
                    <w:bottom w:val="none" w:sz="0" w:space="0" w:color="auto"/>
                    <w:right w:val="none" w:sz="0" w:space="0" w:color="auto"/>
                  </w:divBdr>
                  <w:divsChild>
                    <w:div w:id="775904893">
                      <w:marLeft w:val="0"/>
                      <w:marRight w:val="0"/>
                      <w:marTop w:val="0"/>
                      <w:marBottom w:val="0"/>
                      <w:divBdr>
                        <w:top w:val="none" w:sz="0" w:space="0" w:color="auto"/>
                        <w:left w:val="none" w:sz="0" w:space="0" w:color="auto"/>
                        <w:bottom w:val="none" w:sz="0" w:space="0" w:color="auto"/>
                        <w:right w:val="none" w:sz="0" w:space="0" w:color="auto"/>
                      </w:divBdr>
                    </w:div>
                  </w:divsChild>
                </w:div>
                <w:div w:id="996224882">
                  <w:marLeft w:val="0"/>
                  <w:marRight w:val="0"/>
                  <w:marTop w:val="0"/>
                  <w:marBottom w:val="0"/>
                  <w:divBdr>
                    <w:top w:val="none" w:sz="0" w:space="0" w:color="auto"/>
                    <w:left w:val="none" w:sz="0" w:space="0" w:color="auto"/>
                    <w:bottom w:val="none" w:sz="0" w:space="0" w:color="auto"/>
                    <w:right w:val="none" w:sz="0" w:space="0" w:color="auto"/>
                  </w:divBdr>
                  <w:divsChild>
                    <w:div w:id="86117602">
                      <w:marLeft w:val="0"/>
                      <w:marRight w:val="0"/>
                      <w:marTop w:val="0"/>
                      <w:marBottom w:val="0"/>
                      <w:divBdr>
                        <w:top w:val="none" w:sz="0" w:space="0" w:color="auto"/>
                        <w:left w:val="none" w:sz="0" w:space="0" w:color="auto"/>
                        <w:bottom w:val="none" w:sz="0" w:space="0" w:color="auto"/>
                        <w:right w:val="none" w:sz="0" w:space="0" w:color="auto"/>
                      </w:divBdr>
                    </w:div>
                    <w:div w:id="1056903225">
                      <w:marLeft w:val="0"/>
                      <w:marRight w:val="0"/>
                      <w:marTop w:val="0"/>
                      <w:marBottom w:val="0"/>
                      <w:divBdr>
                        <w:top w:val="none" w:sz="0" w:space="0" w:color="auto"/>
                        <w:left w:val="none" w:sz="0" w:space="0" w:color="auto"/>
                        <w:bottom w:val="none" w:sz="0" w:space="0" w:color="auto"/>
                        <w:right w:val="none" w:sz="0" w:space="0" w:color="auto"/>
                      </w:divBdr>
                    </w:div>
                    <w:div w:id="1471941594">
                      <w:marLeft w:val="0"/>
                      <w:marRight w:val="0"/>
                      <w:marTop w:val="0"/>
                      <w:marBottom w:val="0"/>
                      <w:divBdr>
                        <w:top w:val="none" w:sz="0" w:space="0" w:color="auto"/>
                        <w:left w:val="none" w:sz="0" w:space="0" w:color="auto"/>
                        <w:bottom w:val="none" w:sz="0" w:space="0" w:color="auto"/>
                        <w:right w:val="none" w:sz="0" w:space="0" w:color="auto"/>
                      </w:divBdr>
                    </w:div>
                    <w:div w:id="205528461">
                      <w:marLeft w:val="0"/>
                      <w:marRight w:val="0"/>
                      <w:marTop w:val="0"/>
                      <w:marBottom w:val="0"/>
                      <w:divBdr>
                        <w:top w:val="none" w:sz="0" w:space="0" w:color="auto"/>
                        <w:left w:val="none" w:sz="0" w:space="0" w:color="auto"/>
                        <w:bottom w:val="none" w:sz="0" w:space="0" w:color="auto"/>
                        <w:right w:val="none" w:sz="0" w:space="0" w:color="auto"/>
                      </w:divBdr>
                    </w:div>
                    <w:div w:id="891695245">
                      <w:marLeft w:val="0"/>
                      <w:marRight w:val="0"/>
                      <w:marTop w:val="0"/>
                      <w:marBottom w:val="0"/>
                      <w:divBdr>
                        <w:top w:val="none" w:sz="0" w:space="0" w:color="auto"/>
                        <w:left w:val="none" w:sz="0" w:space="0" w:color="auto"/>
                        <w:bottom w:val="none" w:sz="0" w:space="0" w:color="auto"/>
                        <w:right w:val="none" w:sz="0" w:space="0" w:color="auto"/>
                      </w:divBdr>
                    </w:div>
                    <w:div w:id="1748266668">
                      <w:marLeft w:val="0"/>
                      <w:marRight w:val="0"/>
                      <w:marTop w:val="0"/>
                      <w:marBottom w:val="0"/>
                      <w:divBdr>
                        <w:top w:val="none" w:sz="0" w:space="0" w:color="auto"/>
                        <w:left w:val="none" w:sz="0" w:space="0" w:color="auto"/>
                        <w:bottom w:val="none" w:sz="0" w:space="0" w:color="auto"/>
                        <w:right w:val="none" w:sz="0" w:space="0" w:color="auto"/>
                      </w:divBdr>
                    </w:div>
                    <w:div w:id="181748001">
                      <w:marLeft w:val="0"/>
                      <w:marRight w:val="0"/>
                      <w:marTop w:val="0"/>
                      <w:marBottom w:val="0"/>
                      <w:divBdr>
                        <w:top w:val="none" w:sz="0" w:space="0" w:color="auto"/>
                        <w:left w:val="none" w:sz="0" w:space="0" w:color="auto"/>
                        <w:bottom w:val="none" w:sz="0" w:space="0" w:color="auto"/>
                        <w:right w:val="none" w:sz="0" w:space="0" w:color="auto"/>
                      </w:divBdr>
                    </w:div>
                    <w:div w:id="1492603264">
                      <w:marLeft w:val="0"/>
                      <w:marRight w:val="0"/>
                      <w:marTop w:val="0"/>
                      <w:marBottom w:val="0"/>
                      <w:divBdr>
                        <w:top w:val="none" w:sz="0" w:space="0" w:color="auto"/>
                        <w:left w:val="none" w:sz="0" w:space="0" w:color="auto"/>
                        <w:bottom w:val="none" w:sz="0" w:space="0" w:color="auto"/>
                        <w:right w:val="none" w:sz="0" w:space="0" w:color="auto"/>
                      </w:divBdr>
                    </w:div>
                  </w:divsChild>
                </w:div>
                <w:div w:id="1984381477">
                  <w:marLeft w:val="0"/>
                  <w:marRight w:val="0"/>
                  <w:marTop w:val="0"/>
                  <w:marBottom w:val="0"/>
                  <w:divBdr>
                    <w:top w:val="none" w:sz="0" w:space="0" w:color="auto"/>
                    <w:left w:val="none" w:sz="0" w:space="0" w:color="auto"/>
                    <w:bottom w:val="none" w:sz="0" w:space="0" w:color="auto"/>
                    <w:right w:val="none" w:sz="0" w:space="0" w:color="auto"/>
                  </w:divBdr>
                  <w:divsChild>
                    <w:div w:id="1222516855">
                      <w:marLeft w:val="0"/>
                      <w:marRight w:val="0"/>
                      <w:marTop w:val="0"/>
                      <w:marBottom w:val="0"/>
                      <w:divBdr>
                        <w:top w:val="none" w:sz="0" w:space="0" w:color="auto"/>
                        <w:left w:val="none" w:sz="0" w:space="0" w:color="auto"/>
                        <w:bottom w:val="none" w:sz="0" w:space="0" w:color="auto"/>
                        <w:right w:val="none" w:sz="0" w:space="0" w:color="auto"/>
                      </w:divBdr>
                    </w:div>
                  </w:divsChild>
                </w:div>
                <w:div w:id="913323889">
                  <w:marLeft w:val="0"/>
                  <w:marRight w:val="0"/>
                  <w:marTop w:val="0"/>
                  <w:marBottom w:val="0"/>
                  <w:divBdr>
                    <w:top w:val="none" w:sz="0" w:space="0" w:color="auto"/>
                    <w:left w:val="none" w:sz="0" w:space="0" w:color="auto"/>
                    <w:bottom w:val="none" w:sz="0" w:space="0" w:color="auto"/>
                    <w:right w:val="none" w:sz="0" w:space="0" w:color="auto"/>
                  </w:divBdr>
                  <w:divsChild>
                    <w:div w:id="1347361586">
                      <w:marLeft w:val="0"/>
                      <w:marRight w:val="0"/>
                      <w:marTop w:val="0"/>
                      <w:marBottom w:val="0"/>
                      <w:divBdr>
                        <w:top w:val="none" w:sz="0" w:space="0" w:color="auto"/>
                        <w:left w:val="none" w:sz="0" w:space="0" w:color="auto"/>
                        <w:bottom w:val="none" w:sz="0" w:space="0" w:color="auto"/>
                        <w:right w:val="none" w:sz="0" w:space="0" w:color="auto"/>
                      </w:divBdr>
                    </w:div>
                    <w:div w:id="1755661465">
                      <w:marLeft w:val="0"/>
                      <w:marRight w:val="0"/>
                      <w:marTop w:val="0"/>
                      <w:marBottom w:val="0"/>
                      <w:divBdr>
                        <w:top w:val="none" w:sz="0" w:space="0" w:color="auto"/>
                        <w:left w:val="none" w:sz="0" w:space="0" w:color="auto"/>
                        <w:bottom w:val="none" w:sz="0" w:space="0" w:color="auto"/>
                        <w:right w:val="none" w:sz="0" w:space="0" w:color="auto"/>
                      </w:divBdr>
                    </w:div>
                  </w:divsChild>
                </w:div>
                <w:div w:id="1925138340">
                  <w:marLeft w:val="0"/>
                  <w:marRight w:val="0"/>
                  <w:marTop w:val="0"/>
                  <w:marBottom w:val="0"/>
                  <w:divBdr>
                    <w:top w:val="none" w:sz="0" w:space="0" w:color="auto"/>
                    <w:left w:val="none" w:sz="0" w:space="0" w:color="auto"/>
                    <w:bottom w:val="none" w:sz="0" w:space="0" w:color="auto"/>
                    <w:right w:val="none" w:sz="0" w:space="0" w:color="auto"/>
                  </w:divBdr>
                  <w:divsChild>
                    <w:div w:id="166213881">
                      <w:marLeft w:val="0"/>
                      <w:marRight w:val="0"/>
                      <w:marTop w:val="0"/>
                      <w:marBottom w:val="0"/>
                      <w:divBdr>
                        <w:top w:val="none" w:sz="0" w:space="0" w:color="auto"/>
                        <w:left w:val="none" w:sz="0" w:space="0" w:color="auto"/>
                        <w:bottom w:val="none" w:sz="0" w:space="0" w:color="auto"/>
                        <w:right w:val="none" w:sz="0" w:space="0" w:color="auto"/>
                      </w:divBdr>
                    </w:div>
                    <w:div w:id="821190521">
                      <w:marLeft w:val="0"/>
                      <w:marRight w:val="0"/>
                      <w:marTop w:val="0"/>
                      <w:marBottom w:val="0"/>
                      <w:divBdr>
                        <w:top w:val="none" w:sz="0" w:space="0" w:color="auto"/>
                        <w:left w:val="none" w:sz="0" w:space="0" w:color="auto"/>
                        <w:bottom w:val="none" w:sz="0" w:space="0" w:color="auto"/>
                        <w:right w:val="none" w:sz="0" w:space="0" w:color="auto"/>
                      </w:divBdr>
                    </w:div>
                    <w:div w:id="1331638414">
                      <w:marLeft w:val="0"/>
                      <w:marRight w:val="0"/>
                      <w:marTop w:val="0"/>
                      <w:marBottom w:val="0"/>
                      <w:divBdr>
                        <w:top w:val="none" w:sz="0" w:space="0" w:color="auto"/>
                        <w:left w:val="none" w:sz="0" w:space="0" w:color="auto"/>
                        <w:bottom w:val="none" w:sz="0" w:space="0" w:color="auto"/>
                        <w:right w:val="none" w:sz="0" w:space="0" w:color="auto"/>
                      </w:divBdr>
                    </w:div>
                    <w:div w:id="1266689642">
                      <w:marLeft w:val="0"/>
                      <w:marRight w:val="0"/>
                      <w:marTop w:val="0"/>
                      <w:marBottom w:val="0"/>
                      <w:divBdr>
                        <w:top w:val="none" w:sz="0" w:space="0" w:color="auto"/>
                        <w:left w:val="none" w:sz="0" w:space="0" w:color="auto"/>
                        <w:bottom w:val="none" w:sz="0" w:space="0" w:color="auto"/>
                        <w:right w:val="none" w:sz="0" w:space="0" w:color="auto"/>
                      </w:divBdr>
                    </w:div>
                    <w:div w:id="1050610504">
                      <w:marLeft w:val="0"/>
                      <w:marRight w:val="0"/>
                      <w:marTop w:val="0"/>
                      <w:marBottom w:val="0"/>
                      <w:divBdr>
                        <w:top w:val="none" w:sz="0" w:space="0" w:color="auto"/>
                        <w:left w:val="none" w:sz="0" w:space="0" w:color="auto"/>
                        <w:bottom w:val="none" w:sz="0" w:space="0" w:color="auto"/>
                        <w:right w:val="none" w:sz="0" w:space="0" w:color="auto"/>
                      </w:divBdr>
                    </w:div>
                    <w:div w:id="1583640622">
                      <w:marLeft w:val="0"/>
                      <w:marRight w:val="0"/>
                      <w:marTop w:val="0"/>
                      <w:marBottom w:val="0"/>
                      <w:divBdr>
                        <w:top w:val="none" w:sz="0" w:space="0" w:color="auto"/>
                        <w:left w:val="none" w:sz="0" w:space="0" w:color="auto"/>
                        <w:bottom w:val="none" w:sz="0" w:space="0" w:color="auto"/>
                        <w:right w:val="none" w:sz="0" w:space="0" w:color="auto"/>
                      </w:divBdr>
                    </w:div>
                    <w:div w:id="319700595">
                      <w:marLeft w:val="0"/>
                      <w:marRight w:val="0"/>
                      <w:marTop w:val="0"/>
                      <w:marBottom w:val="0"/>
                      <w:divBdr>
                        <w:top w:val="none" w:sz="0" w:space="0" w:color="auto"/>
                        <w:left w:val="none" w:sz="0" w:space="0" w:color="auto"/>
                        <w:bottom w:val="none" w:sz="0" w:space="0" w:color="auto"/>
                        <w:right w:val="none" w:sz="0" w:space="0" w:color="auto"/>
                      </w:divBdr>
                    </w:div>
                    <w:div w:id="1303660731">
                      <w:marLeft w:val="0"/>
                      <w:marRight w:val="0"/>
                      <w:marTop w:val="0"/>
                      <w:marBottom w:val="0"/>
                      <w:divBdr>
                        <w:top w:val="none" w:sz="0" w:space="0" w:color="auto"/>
                        <w:left w:val="none" w:sz="0" w:space="0" w:color="auto"/>
                        <w:bottom w:val="none" w:sz="0" w:space="0" w:color="auto"/>
                        <w:right w:val="none" w:sz="0" w:space="0" w:color="auto"/>
                      </w:divBdr>
                    </w:div>
                    <w:div w:id="1143541187">
                      <w:marLeft w:val="0"/>
                      <w:marRight w:val="0"/>
                      <w:marTop w:val="0"/>
                      <w:marBottom w:val="0"/>
                      <w:divBdr>
                        <w:top w:val="none" w:sz="0" w:space="0" w:color="auto"/>
                        <w:left w:val="none" w:sz="0" w:space="0" w:color="auto"/>
                        <w:bottom w:val="none" w:sz="0" w:space="0" w:color="auto"/>
                        <w:right w:val="none" w:sz="0" w:space="0" w:color="auto"/>
                      </w:divBdr>
                    </w:div>
                    <w:div w:id="405416842">
                      <w:marLeft w:val="0"/>
                      <w:marRight w:val="0"/>
                      <w:marTop w:val="0"/>
                      <w:marBottom w:val="0"/>
                      <w:divBdr>
                        <w:top w:val="none" w:sz="0" w:space="0" w:color="auto"/>
                        <w:left w:val="none" w:sz="0" w:space="0" w:color="auto"/>
                        <w:bottom w:val="none" w:sz="0" w:space="0" w:color="auto"/>
                        <w:right w:val="none" w:sz="0" w:space="0" w:color="auto"/>
                      </w:divBdr>
                    </w:div>
                    <w:div w:id="1656913316">
                      <w:marLeft w:val="0"/>
                      <w:marRight w:val="0"/>
                      <w:marTop w:val="0"/>
                      <w:marBottom w:val="0"/>
                      <w:divBdr>
                        <w:top w:val="none" w:sz="0" w:space="0" w:color="auto"/>
                        <w:left w:val="none" w:sz="0" w:space="0" w:color="auto"/>
                        <w:bottom w:val="none" w:sz="0" w:space="0" w:color="auto"/>
                        <w:right w:val="none" w:sz="0" w:space="0" w:color="auto"/>
                      </w:divBdr>
                    </w:div>
                    <w:div w:id="853803038">
                      <w:marLeft w:val="0"/>
                      <w:marRight w:val="0"/>
                      <w:marTop w:val="0"/>
                      <w:marBottom w:val="0"/>
                      <w:divBdr>
                        <w:top w:val="none" w:sz="0" w:space="0" w:color="auto"/>
                        <w:left w:val="none" w:sz="0" w:space="0" w:color="auto"/>
                        <w:bottom w:val="none" w:sz="0" w:space="0" w:color="auto"/>
                        <w:right w:val="none" w:sz="0" w:space="0" w:color="auto"/>
                      </w:divBdr>
                    </w:div>
                    <w:div w:id="431895292">
                      <w:marLeft w:val="0"/>
                      <w:marRight w:val="0"/>
                      <w:marTop w:val="0"/>
                      <w:marBottom w:val="0"/>
                      <w:divBdr>
                        <w:top w:val="none" w:sz="0" w:space="0" w:color="auto"/>
                        <w:left w:val="none" w:sz="0" w:space="0" w:color="auto"/>
                        <w:bottom w:val="none" w:sz="0" w:space="0" w:color="auto"/>
                        <w:right w:val="none" w:sz="0" w:space="0" w:color="auto"/>
                      </w:divBdr>
                    </w:div>
                    <w:div w:id="153762101">
                      <w:marLeft w:val="0"/>
                      <w:marRight w:val="0"/>
                      <w:marTop w:val="0"/>
                      <w:marBottom w:val="0"/>
                      <w:divBdr>
                        <w:top w:val="none" w:sz="0" w:space="0" w:color="auto"/>
                        <w:left w:val="none" w:sz="0" w:space="0" w:color="auto"/>
                        <w:bottom w:val="none" w:sz="0" w:space="0" w:color="auto"/>
                        <w:right w:val="none" w:sz="0" w:space="0" w:color="auto"/>
                      </w:divBdr>
                    </w:div>
                    <w:div w:id="753433232">
                      <w:marLeft w:val="0"/>
                      <w:marRight w:val="0"/>
                      <w:marTop w:val="0"/>
                      <w:marBottom w:val="0"/>
                      <w:divBdr>
                        <w:top w:val="none" w:sz="0" w:space="0" w:color="auto"/>
                        <w:left w:val="none" w:sz="0" w:space="0" w:color="auto"/>
                        <w:bottom w:val="none" w:sz="0" w:space="0" w:color="auto"/>
                        <w:right w:val="none" w:sz="0" w:space="0" w:color="auto"/>
                      </w:divBdr>
                    </w:div>
                    <w:div w:id="2113433105">
                      <w:marLeft w:val="0"/>
                      <w:marRight w:val="0"/>
                      <w:marTop w:val="0"/>
                      <w:marBottom w:val="0"/>
                      <w:divBdr>
                        <w:top w:val="none" w:sz="0" w:space="0" w:color="auto"/>
                        <w:left w:val="none" w:sz="0" w:space="0" w:color="auto"/>
                        <w:bottom w:val="none" w:sz="0" w:space="0" w:color="auto"/>
                        <w:right w:val="none" w:sz="0" w:space="0" w:color="auto"/>
                      </w:divBdr>
                    </w:div>
                    <w:div w:id="516042302">
                      <w:marLeft w:val="0"/>
                      <w:marRight w:val="0"/>
                      <w:marTop w:val="0"/>
                      <w:marBottom w:val="0"/>
                      <w:divBdr>
                        <w:top w:val="none" w:sz="0" w:space="0" w:color="auto"/>
                        <w:left w:val="none" w:sz="0" w:space="0" w:color="auto"/>
                        <w:bottom w:val="none" w:sz="0" w:space="0" w:color="auto"/>
                        <w:right w:val="none" w:sz="0" w:space="0" w:color="auto"/>
                      </w:divBdr>
                    </w:div>
                    <w:div w:id="669216765">
                      <w:marLeft w:val="0"/>
                      <w:marRight w:val="0"/>
                      <w:marTop w:val="0"/>
                      <w:marBottom w:val="0"/>
                      <w:divBdr>
                        <w:top w:val="none" w:sz="0" w:space="0" w:color="auto"/>
                        <w:left w:val="none" w:sz="0" w:space="0" w:color="auto"/>
                        <w:bottom w:val="none" w:sz="0" w:space="0" w:color="auto"/>
                        <w:right w:val="none" w:sz="0" w:space="0" w:color="auto"/>
                      </w:divBdr>
                    </w:div>
                    <w:div w:id="1613827363">
                      <w:marLeft w:val="0"/>
                      <w:marRight w:val="0"/>
                      <w:marTop w:val="0"/>
                      <w:marBottom w:val="0"/>
                      <w:divBdr>
                        <w:top w:val="none" w:sz="0" w:space="0" w:color="auto"/>
                        <w:left w:val="none" w:sz="0" w:space="0" w:color="auto"/>
                        <w:bottom w:val="none" w:sz="0" w:space="0" w:color="auto"/>
                        <w:right w:val="none" w:sz="0" w:space="0" w:color="auto"/>
                      </w:divBdr>
                    </w:div>
                    <w:div w:id="191767382">
                      <w:marLeft w:val="0"/>
                      <w:marRight w:val="0"/>
                      <w:marTop w:val="0"/>
                      <w:marBottom w:val="0"/>
                      <w:divBdr>
                        <w:top w:val="none" w:sz="0" w:space="0" w:color="auto"/>
                        <w:left w:val="none" w:sz="0" w:space="0" w:color="auto"/>
                        <w:bottom w:val="none" w:sz="0" w:space="0" w:color="auto"/>
                        <w:right w:val="none" w:sz="0" w:space="0" w:color="auto"/>
                      </w:divBdr>
                      <w:divsChild>
                        <w:div w:id="973868964">
                          <w:marLeft w:val="0"/>
                          <w:marRight w:val="0"/>
                          <w:marTop w:val="30"/>
                          <w:marBottom w:val="30"/>
                          <w:divBdr>
                            <w:top w:val="none" w:sz="0" w:space="0" w:color="auto"/>
                            <w:left w:val="none" w:sz="0" w:space="0" w:color="auto"/>
                            <w:bottom w:val="none" w:sz="0" w:space="0" w:color="auto"/>
                            <w:right w:val="none" w:sz="0" w:space="0" w:color="auto"/>
                          </w:divBdr>
                          <w:divsChild>
                            <w:div w:id="554395650">
                              <w:marLeft w:val="0"/>
                              <w:marRight w:val="0"/>
                              <w:marTop w:val="0"/>
                              <w:marBottom w:val="0"/>
                              <w:divBdr>
                                <w:top w:val="none" w:sz="0" w:space="0" w:color="auto"/>
                                <w:left w:val="none" w:sz="0" w:space="0" w:color="auto"/>
                                <w:bottom w:val="none" w:sz="0" w:space="0" w:color="auto"/>
                                <w:right w:val="none" w:sz="0" w:space="0" w:color="auto"/>
                              </w:divBdr>
                              <w:divsChild>
                                <w:div w:id="117601612">
                                  <w:marLeft w:val="0"/>
                                  <w:marRight w:val="0"/>
                                  <w:marTop w:val="0"/>
                                  <w:marBottom w:val="0"/>
                                  <w:divBdr>
                                    <w:top w:val="none" w:sz="0" w:space="0" w:color="auto"/>
                                    <w:left w:val="none" w:sz="0" w:space="0" w:color="auto"/>
                                    <w:bottom w:val="none" w:sz="0" w:space="0" w:color="auto"/>
                                    <w:right w:val="none" w:sz="0" w:space="0" w:color="auto"/>
                                  </w:divBdr>
                                </w:div>
                              </w:divsChild>
                            </w:div>
                            <w:div w:id="254484796">
                              <w:marLeft w:val="0"/>
                              <w:marRight w:val="0"/>
                              <w:marTop w:val="0"/>
                              <w:marBottom w:val="0"/>
                              <w:divBdr>
                                <w:top w:val="none" w:sz="0" w:space="0" w:color="auto"/>
                                <w:left w:val="none" w:sz="0" w:space="0" w:color="auto"/>
                                <w:bottom w:val="none" w:sz="0" w:space="0" w:color="auto"/>
                                <w:right w:val="none" w:sz="0" w:space="0" w:color="auto"/>
                              </w:divBdr>
                              <w:divsChild>
                                <w:div w:id="958604254">
                                  <w:marLeft w:val="0"/>
                                  <w:marRight w:val="0"/>
                                  <w:marTop w:val="0"/>
                                  <w:marBottom w:val="0"/>
                                  <w:divBdr>
                                    <w:top w:val="none" w:sz="0" w:space="0" w:color="auto"/>
                                    <w:left w:val="none" w:sz="0" w:space="0" w:color="auto"/>
                                    <w:bottom w:val="none" w:sz="0" w:space="0" w:color="auto"/>
                                    <w:right w:val="none" w:sz="0" w:space="0" w:color="auto"/>
                                  </w:divBdr>
                                </w:div>
                              </w:divsChild>
                            </w:div>
                            <w:div w:id="1168517864">
                              <w:marLeft w:val="0"/>
                              <w:marRight w:val="0"/>
                              <w:marTop w:val="0"/>
                              <w:marBottom w:val="0"/>
                              <w:divBdr>
                                <w:top w:val="none" w:sz="0" w:space="0" w:color="auto"/>
                                <w:left w:val="none" w:sz="0" w:space="0" w:color="auto"/>
                                <w:bottom w:val="none" w:sz="0" w:space="0" w:color="auto"/>
                                <w:right w:val="none" w:sz="0" w:space="0" w:color="auto"/>
                              </w:divBdr>
                              <w:divsChild>
                                <w:div w:id="493186541">
                                  <w:marLeft w:val="0"/>
                                  <w:marRight w:val="0"/>
                                  <w:marTop w:val="0"/>
                                  <w:marBottom w:val="0"/>
                                  <w:divBdr>
                                    <w:top w:val="none" w:sz="0" w:space="0" w:color="auto"/>
                                    <w:left w:val="none" w:sz="0" w:space="0" w:color="auto"/>
                                    <w:bottom w:val="none" w:sz="0" w:space="0" w:color="auto"/>
                                    <w:right w:val="none" w:sz="0" w:space="0" w:color="auto"/>
                                  </w:divBdr>
                                </w:div>
                              </w:divsChild>
                            </w:div>
                            <w:div w:id="17514517">
                              <w:marLeft w:val="0"/>
                              <w:marRight w:val="0"/>
                              <w:marTop w:val="0"/>
                              <w:marBottom w:val="0"/>
                              <w:divBdr>
                                <w:top w:val="none" w:sz="0" w:space="0" w:color="auto"/>
                                <w:left w:val="none" w:sz="0" w:space="0" w:color="auto"/>
                                <w:bottom w:val="none" w:sz="0" w:space="0" w:color="auto"/>
                                <w:right w:val="none" w:sz="0" w:space="0" w:color="auto"/>
                              </w:divBdr>
                              <w:divsChild>
                                <w:div w:id="606542209">
                                  <w:marLeft w:val="0"/>
                                  <w:marRight w:val="0"/>
                                  <w:marTop w:val="0"/>
                                  <w:marBottom w:val="0"/>
                                  <w:divBdr>
                                    <w:top w:val="none" w:sz="0" w:space="0" w:color="auto"/>
                                    <w:left w:val="none" w:sz="0" w:space="0" w:color="auto"/>
                                    <w:bottom w:val="none" w:sz="0" w:space="0" w:color="auto"/>
                                    <w:right w:val="none" w:sz="0" w:space="0" w:color="auto"/>
                                  </w:divBdr>
                                </w:div>
                                <w:div w:id="1745028917">
                                  <w:marLeft w:val="0"/>
                                  <w:marRight w:val="0"/>
                                  <w:marTop w:val="0"/>
                                  <w:marBottom w:val="0"/>
                                  <w:divBdr>
                                    <w:top w:val="none" w:sz="0" w:space="0" w:color="auto"/>
                                    <w:left w:val="none" w:sz="0" w:space="0" w:color="auto"/>
                                    <w:bottom w:val="none" w:sz="0" w:space="0" w:color="auto"/>
                                    <w:right w:val="none" w:sz="0" w:space="0" w:color="auto"/>
                                  </w:divBdr>
                                </w:div>
                              </w:divsChild>
                            </w:div>
                            <w:div w:id="16734487">
                              <w:marLeft w:val="0"/>
                              <w:marRight w:val="0"/>
                              <w:marTop w:val="0"/>
                              <w:marBottom w:val="0"/>
                              <w:divBdr>
                                <w:top w:val="none" w:sz="0" w:space="0" w:color="auto"/>
                                <w:left w:val="none" w:sz="0" w:space="0" w:color="auto"/>
                                <w:bottom w:val="none" w:sz="0" w:space="0" w:color="auto"/>
                                <w:right w:val="none" w:sz="0" w:space="0" w:color="auto"/>
                              </w:divBdr>
                              <w:divsChild>
                                <w:div w:id="1936093842">
                                  <w:marLeft w:val="0"/>
                                  <w:marRight w:val="0"/>
                                  <w:marTop w:val="0"/>
                                  <w:marBottom w:val="0"/>
                                  <w:divBdr>
                                    <w:top w:val="none" w:sz="0" w:space="0" w:color="auto"/>
                                    <w:left w:val="none" w:sz="0" w:space="0" w:color="auto"/>
                                    <w:bottom w:val="none" w:sz="0" w:space="0" w:color="auto"/>
                                    <w:right w:val="none" w:sz="0" w:space="0" w:color="auto"/>
                                  </w:divBdr>
                                </w:div>
                              </w:divsChild>
                            </w:div>
                            <w:div w:id="913322246">
                              <w:marLeft w:val="0"/>
                              <w:marRight w:val="0"/>
                              <w:marTop w:val="0"/>
                              <w:marBottom w:val="0"/>
                              <w:divBdr>
                                <w:top w:val="none" w:sz="0" w:space="0" w:color="auto"/>
                                <w:left w:val="none" w:sz="0" w:space="0" w:color="auto"/>
                                <w:bottom w:val="none" w:sz="0" w:space="0" w:color="auto"/>
                                <w:right w:val="none" w:sz="0" w:space="0" w:color="auto"/>
                              </w:divBdr>
                              <w:divsChild>
                                <w:div w:id="2052725410">
                                  <w:marLeft w:val="0"/>
                                  <w:marRight w:val="0"/>
                                  <w:marTop w:val="0"/>
                                  <w:marBottom w:val="0"/>
                                  <w:divBdr>
                                    <w:top w:val="none" w:sz="0" w:space="0" w:color="auto"/>
                                    <w:left w:val="none" w:sz="0" w:space="0" w:color="auto"/>
                                    <w:bottom w:val="none" w:sz="0" w:space="0" w:color="auto"/>
                                    <w:right w:val="none" w:sz="0" w:space="0" w:color="auto"/>
                                  </w:divBdr>
                                </w:div>
                              </w:divsChild>
                            </w:div>
                            <w:div w:id="578684349">
                              <w:marLeft w:val="0"/>
                              <w:marRight w:val="0"/>
                              <w:marTop w:val="0"/>
                              <w:marBottom w:val="0"/>
                              <w:divBdr>
                                <w:top w:val="none" w:sz="0" w:space="0" w:color="auto"/>
                                <w:left w:val="none" w:sz="0" w:space="0" w:color="auto"/>
                                <w:bottom w:val="none" w:sz="0" w:space="0" w:color="auto"/>
                                <w:right w:val="none" w:sz="0" w:space="0" w:color="auto"/>
                              </w:divBdr>
                              <w:divsChild>
                                <w:div w:id="1098940159">
                                  <w:marLeft w:val="0"/>
                                  <w:marRight w:val="0"/>
                                  <w:marTop w:val="0"/>
                                  <w:marBottom w:val="0"/>
                                  <w:divBdr>
                                    <w:top w:val="none" w:sz="0" w:space="0" w:color="auto"/>
                                    <w:left w:val="none" w:sz="0" w:space="0" w:color="auto"/>
                                    <w:bottom w:val="none" w:sz="0" w:space="0" w:color="auto"/>
                                    <w:right w:val="none" w:sz="0" w:space="0" w:color="auto"/>
                                  </w:divBdr>
                                </w:div>
                              </w:divsChild>
                            </w:div>
                            <w:div w:id="308899269">
                              <w:marLeft w:val="0"/>
                              <w:marRight w:val="0"/>
                              <w:marTop w:val="0"/>
                              <w:marBottom w:val="0"/>
                              <w:divBdr>
                                <w:top w:val="none" w:sz="0" w:space="0" w:color="auto"/>
                                <w:left w:val="none" w:sz="0" w:space="0" w:color="auto"/>
                                <w:bottom w:val="none" w:sz="0" w:space="0" w:color="auto"/>
                                <w:right w:val="none" w:sz="0" w:space="0" w:color="auto"/>
                              </w:divBdr>
                              <w:divsChild>
                                <w:div w:id="987393689">
                                  <w:marLeft w:val="0"/>
                                  <w:marRight w:val="0"/>
                                  <w:marTop w:val="0"/>
                                  <w:marBottom w:val="0"/>
                                  <w:divBdr>
                                    <w:top w:val="none" w:sz="0" w:space="0" w:color="auto"/>
                                    <w:left w:val="none" w:sz="0" w:space="0" w:color="auto"/>
                                    <w:bottom w:val="none" w:sz="0" w:space="0" w:color="auto"/>
                                    <w:right w:val="none" w:sz="0" w:space="0" w:color="auto"/>
                                  </w:divBdr>
                                </w:div>
                              </w:divsChild>
                            </w:div>
                            <w:div w:id="1756583485">
                              <w:marLeft w:val="0"/>
                              <w:marRight w:val="0"/>
                              <w:marTop w:val="0"/>
                              <w:marBottom w:val="0"/>
                              <w:divBdr>
                                <w:top w:val="none" w:sz="0" w:space="0" w:color="auto"/>
                                <w:left w:val="none" w:sz="0" w:space="0" w:color="auto"/>
                                <w:bottom w:val="none" w:sz="0" w:space="0" w:color="auto"/>
                                <w:right w:val="none" w:sz="0" w:space="0" w:color="auto"/>
                              </w:divBdr>
                              <w:divsChild>
                                <w:div w:id="1422139714">
                                  <w:marLeft w:val="0"/>
                                  <w:marRight w:val="0"/>
                                  <w:marTop w:val="0"/>
                                  <w:marBottom w:val="0"/>
                                  <w:divBdr>
                                    <w:top w:val="none" w:sz="0" w:space="0" w:color="auto"/>
                                    <w:left w:val="none" w:sz="0" w:space="0" w:color="auto"/>
                                    <w:bottom w:val="none" w:sz="0" w:space="0" w:color="auto"/>
                                    <w:right w:val="none" w:sz="0" w:space="0" w:color="auto"/>
                                  </w:divBdr>
                                </w:div>
                              </w:divsChild>
                            </w:div>
                            <w:div w:id="459613885">
                              <w:marLeft w:val="0"/>
                              <w:marRight w:val="0"/>
                              <w:marTop w:val="0"/>
                              <w:marBottom w:val="0"/>
                              <w:divBdr>
                                <w:top w:val="none" w:sz="0" w:space="0" w:color="auto"/>
                                <w:left w:val="none" w:sz="0" w:space="0" w:color="auto"/>
                                <w:bottom w:val="none" w:sz="0" w:space="0" w:color="auto"/>
                                <w:right w:val="none" w:sz="0" w:space="0" w:color="auto"/>
                              </w:divBdr>
                              <w:divsChild>
                                <w:div w:id="2110807621">
                                  <w:marLeft w:val="0"/>
                                  <w:marRight w:val="0"/>
                                  <w:marTop w:val="0"/>
                                  <w:marBottom w:val="0"/>
                                  <w:divBdr>
                                    <w:top w:val="none" w:sz="0" w:space="0" w:color="auto"/>
                                    <w:left w:val="none" w:sz="0" w:space="0" w:color="auto"/>
                                    <w:bottom w:val="none" w:sz="0" w:space="0" w:color="auto"/>
                                    <w:right w:val="none" w:sz="0" w:space="0" w:color="auto"/>
                                  </w:divBdr>
                                </w:div>
                              </w:divsChild>
                            </w:div>
                            <w:div w:id="674189029">
                              <w:marLeft w:val="0"/>
                              <w:marRight w:val="0"/>
                              <w:marTop w:val="0"/>
                              <w:marBottom w:val="0"/>
                              <w:divBdr>
                                <w:top w:val="none" w:sz="0" w:space="0" w:color="auto"/>
                                <w:left w:val="none" w:sz="0" w:space="0" w:color="auto"/>
                                <w:bottom w:val="none" w:sz="0" w:space="0" w:color="auto"/>
                                <w:right w:val="none" w:sz="0" w:space="0" w:color="auto"/>
                              </w:divBdr>
                              <w:divsChild>
                                <w:div w:id="572665737">
                                  <w:marLeft w:val="0"/>
                                  <w:marRight w:val="0"/>
                                  <w:marTop w:val="0"/>
                                  <w:marBottom w:val="0"/>
                                  <w:divBdr>
                                    <w:top w:val="none" w:sz="0" w:space="0" w:color="auto"/>
                                    <w:left w:val="none" w:sz="0" w:space="0" w:color="auto"/>
                                    <w:bottom w:val="none" w:sz="0" w:space="0" w:color="auto"/>
                                    <w:right w:val="none" w:sz="0" w:space="0" w:color="auto"/>
                                  </w:divBdr>
                                </w:div>
                              </w:divsChild>
                            </w:div>
                            <w:div w:id="535849985">
                              <w:marLeft w:val="0"/>
                              <w:marRight w:val="0"/>
                              <w:marTop w:val="0"/>
                              <w:marBottom w:val="0"/>
                              <w:divBdr>
                                <w:top w:val="none" w:sz="0" w:space="0" w:color="auto"/>
                                <w:left w:val="none" w:sz="0" w:space="0" w:color="auto"/>
                                <w:bottom w:val="none" w:sz="0" w:space="0" w:color="auto"/>
                                <w:right w:val="none" w:sz="0" w:space="0" w:color="auto"/>
                              </w:divBdr>
                              <w:divsChild>
                                <w:div w:id="1168059973">
                                  <w:marLeft w:val="0"/>
                                  <w:marRight w:val="0"/>
                                  <w:marTop w:val="0"/>
                                  <w:marBottom w:val="0"/>
                                  <w:divBdr>
                                    <w:top w:val="none" w:sz="0" w:space="0" w:color="auto"/>
                                    <w:left w:val="none" w:sz="0" w:space="0" w:color="auto"/>
                                    <w:bottom w:val="none" w:sz="0" w:space="0" w:color="auto"/>
                                    <w:right w:val="none" w:sz="0" w:space="0" w:color="auto"/>
                                  </w:divBdr>
                                </w:div>
                              </w:divsChild>
                            </w:div>
                            <w:div w:id="15231520">
                              <w:marLeft w:val="0"/>
                              <w:marRight w:val="0"/>
                              <w:marTop w:val="0"/>
                              <w:marBottom w:val="0"/>
                              <w:divBdr>
                                <w:top w:val="none" w:sz="0" w:space="0" w:color="auto"/>
                                <w:left w:val="none" w:sz="0" w:space="0" w:color="auto"/>
                                <w:bottom w:val="none" w:sz="0" w:space="0" w:color="auto"/>
                                <w:right w:val="none" w:sz="0" w:space="0" w:color="auto"/>
                              </w:divBdr>
                              <w:divsChild>
                                <w:div w:id="4860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2547">
          <w:marLeft w:val="0"/>
          <w:marRight w:val="0"/>
          <w:marTop w:val="0"/>
          <w:marBottom w:val="0"/>
          <w:divBdr>
            <w:top w:val="none" w:sz="0" w:space="0" w:color="auto"/>
            <w:left w:val="none" w:sz="0" w:space="0" w:color="auto"/>
            <w:bottom w:val="none" w:sz="0" w:space="0" w:color="auto"/>
            <w:right w:val="none" w:sz="0" w:space="0" w:color="auto"/>
          </w:divBdr>
        </w:div>
        <w:div w:id="32704231">
          <w:marLeft w:val="0"/>
          <w:marRight w:val="0"/>
          <w:marTop w:val="0"/>
          <w:marBottom w:val="0"/>
          <w:divBdr>
            <w:top w:val="none" w:sz="0" w:space="0" w:color="auto"/>
            <w:left w:val="none" w:sz="0" w:space="0" w:color="auto"/>
            <w:bottom w:val="none" w:sz="0" w:space="0" w:color="auto"/>
            <w:right w:val="none" w:sz="0" w:space="0" w:color="auto"/>
          </w:divBdr>
        </w:div>
        <w:div w:id="1288052309">
          <w:marLeft w:val="0"/>
          <w:marRight w:val="0"/>
          <w:marTop w:val="0"/>
          <w:marBottom w:val="0"/>
          <w:divBdr>
            <w:top w:val="none" w:sz="0" w:space="0" w:color="auto"/>
            <w:left w:val="none" w:sz="0" w:space="0" w:color="auto"/>
            <w:bottom w:val="none" w:sz="0" w:space="0" w:color="auto"/>
            <w:right w:val="none" w:sz="0" w:space="0" w:color="auto"/>
          </w:divBdr>
        </w:div>
      </w:divsChild>
    </w:div>
    <w:div w:id="1213349331">
      <w:bodyDiv w:val="1"/>
      <w:marLeft w:val="0"/>
      <w:marRight w:val="0"/>
      <w:marTop w:val="0"/>
      <w:marBottom w:val="0"/>
      <w:divBdr>
        <w:top w:val="none" w:sz="0" w:space="0" w:color="auto"/>
        <w:left w:val="none" w:sz="0" w:space="0" w:color="auto"/>
        <w:bottom w:val="none" w:sz="0" w:space="0" w:color="auto"/>
        <w:right w:val="none" w:sz="0" w:space="0" w:color="auto"/>
      </w:divBdr>
    </w:div>
    <w:div w:id="18748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ing.gov.uk/adult-care/adultcare/information-for-care-provid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llsforcare.org.uk/Adult-Social-Care-Workforce-Data/Workforce-intelligence/publications/local-information/My-local-area.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gov.uk/about-reading/profile-of-read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side.reading.gov.uk/Documents/Deployer/Council%20and%20Democracy/Logo%20and%20Branding/Black_RBC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01b5da76ace4e91b876f1ffe0015951 xmlns="53149716-cc1d-4502-9083-9002ca1414c0">
      <Terms xmlns="http://schemas.microsoft.com/office/infopath/2007/PartnerControls">
        <TermInfo xmlns="http://schemas.microsoft.com/office/infopath/2007/PartnerControls">
          <TermName xmlns="http://schemas.microsoft.com/office/infopath/2007/PartnerControls">DACHS - Commissioning ＆ Transformation - Commissioning</TermName>
          <TermId xmlns="http://schemas.microsoft.com/office/infopath/2007/PartnerControls">11749766-3db3-467a-b59f-05e352b4b90c</TermId>
        </TermInfo>
      </Terms>
    </a01b5da76ace4e91b876f1ffe0015951>
    <TaxCatchAll xmlns="0504e198-5c48-4337-874e-7f51e19fb84b" xsi:nil="true"/>
    <k62509a68fd54a3981b0ee4e0574361a xmlns="53149716-cc1d-4502-9083-9002ca1414c0">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k62509a68fd54a3981b0ee4e0574361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5563BC864C64A80CF391695E4EC43" ma:contentTypeVersion="9" ma:contentTypeDescription="Create a new document." ma:contentTypeScope="" ma:versionID="474911c692faa8cf9f3b6394fb7e6f57">
  <xsd:schema xmlns:xsd="http://www.w3.org/2001/XMLSchema" xmlns:xs="http://www.w3.org/2001/XMLSchema" xmlns:p="http://schemas.microsoft.com/office/2006/metadata/properties" xmlns:ns2="53149716-cc1d-4502-9083-9002ca1414c0" xmlns:ns3="0504e198-5c48-4337-874e-7f51e19fb84b" targetNamespace="http://schemas.microsoft.com/office/2006/metadata/properties" ma:root="true" ma:fieldsID="58885a1c9920dbdcc9cebb9f152db619" ns2:_="" ns3:_="">
    <xsd:import namespace="53149716-cc1d-4502-9083-9002ca1414c0"/>
    <xsd:import namespace="0504e198-5c48-4337-874e-7f51e19fb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01b5da76ace4e91b876f1ffe0015951" minOccurs="0"/>
                <xsd:element ref="ns3:TaxCatchAll" minOccurs="0"/>
                <xsd:element ref="ns2:k62509a68fd54a3981b0ee4e057436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716-cc1d-4502-9083-9002ca141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01b5da76ace4e91b876f1ffe0015951" ma:index="13" nillable="true" ma:taxonomy="true" ma:internalName="a01b5da76ace4e91b876f1ffe0015951" ma:taxonomyFieldName="OrgTeam" ma:displayName="Organisation Team" ma:default="1;#DACHS - Commissioning ＆ Transformation - Commissioning|11749766-3db3-467a-b59f-05e352b4b90c" ma:fieldId="{a01b5da7-6ace-4e91-b876-f1ffe0015951}"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k62509a68fd54a3981b0ee4e0574361a" ma:index="16" nillable="true" ma:taxonomy="true" ma:internalName="k62509a68fd54a3981b0ee4e0574361a" ma:taxonomyFieldName="SecClass" ma:displayName="Classification" ma:default="2;#OFFICIAL-SENSITIVE|f543468c-2ac9-4632-b1ad-d0cc89fccbd7" ma:fieldId="{462509a6-8fd5-4a39-81b0-ee4e0574361a}"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4e198-5c48-4337-874e-7f51e19fb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6ed392-dafc-4d92-b894-59152bb652f7}" ma:internalName="TaxCatchAll" ma:showField="CatchAllData" ma:web="0504e198-5c48-4337-874e-7f51e19fb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E3D2F-29AD-4E99-A265-44A2654E575A}">
  <ds:schemaRefs>
    <ds:schemaRef ds:uri="http://schemas.openxmlformats.org/officeDocument/2006/bibliography"/>
  </ds:schemaRefs>
</ds:datastoreItem>
</file>

<file path=customXml/itemProps2.xml><?xml version="1.0" encoding="utf-8"?>
<ds:datastoreItem xmlns:ds="http://schemas.openxmlformats.org/officeDocument/2006/customXml" ds:itemID="{8075F8FD-BFDB-4E79-B0DD-A9CD6F536743}">
  <ds:schemaRefs>
    <ds:schemaRef ds:uri="http://schemas.microsoft.com/sharepoint/v3/contenttype/forms"/>
  </ds:schemaRefs>
</ds:datastoreItem>
</file>

<file path=customXml/itemProps3.xml><?xml version="1.0" encoding="utf-8"?>
<ds:datastoreItem xmlns:ds="http://schemas.openxmlformats.org/officeDocument/2006/customXml" ds:itemID="{B336368B-10FB-4805-AB29-476BE80DD2BB}">
  <ds:schemaRefs>
    <ds:schemaRef ds:uri="http://schemas.microsoft.com/office/2006/metadata/properties"/>
    <ds:schemaRef ds:uri="http://schemas.microsoft.com/office/infopath/2007/PartnerControls"/>
    <ds:schemaRef ds:uri="53149716-cc1d-4502-9083-9002ca1414c0"/>
    <ds:schemaRef ds:uri="0504e198-5c48-4337-874e-7f51e19fb84b"/>
  </ds:schemaRefs>
</ds:datastoreItem>
</file>

<file path=customXml/itemProps4.xml><?xml version="1.0" encoding="utf-8"?>
<ds:datastoreItem xmlns:ds="http://schemas.openxmlformats.org/officeDocument/2006/customXml" ds:itemID="{3B8E357A-BB2B-4E82-A9AE-47245863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9716-cc1d-4502-9083-9002ca1414c0"/>
    <ds:schemaRef ds:uri="0504e198-5c48-4337-874e-7f51e19fb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4416</Words>
  <Characters>25173</Characters>
  <Application>Microsoft Office Word</Application>
  <DocSecurity>0</DocSecurity>
  <Lines>209</Lines>
  <Paragraphs>59</Paragraphs>
  <ScaleCrop>false</ScaleCrop>
  <Company>Reading Borough Council</Company>
  <LinksUpToDate>false</LinksUpToDate>
  <CharactersWithSpaces>29530</CharactersWithSpaces>
  <SharedDoc>false</SharedDoc>
  <HLinks>
    <vt:vector size="18" baseType="variant">
      <vt:variant>
        <vt:i4>7602284</vt:i4>
      </vt:variant>
      <vt:variant>
        <vt:i4>0</vt:i4>
      </vt:variant>
      <vt:variant>
        <vt:i4>0</vt:i4>
      </vt:variant>
      <vt:variant>
        <vt:i4>5</vt:i4>
      </vt:variant>
      <vt:variant>
        <vt:lpwstr>https://www.skillsforcare.org.uk/Adult-Social-Care-Workforce-Data/Workforce-intelligence/publications/local-information/My-local-area.aspx</vt:lpwstr>
      </vt:variant>
      <vt:variant>
        <vt:lpwstr/>
      </vt:variant>
      <vt:variant>
        <vt:i4>5439608</vt:i4>
      </vt:variant>
      <vt:variant>
        <vt:i4>3</vt:i4>
      </vt:variant>
      <vt:variant>
        <vt:i4>0</vt:i4>
      </vt:variant>
      <vt:variant>
        <vt:i4>5</vt:i4>
      </vt:variant>
      <vt:variant>
        <vt:lpwstr>mailto:paul.harper@reading.gov.uk</vt:lpwstr>
      </vt:variant>
      <vt:variant>
        <vt:lpwstr/>
      </vt:variant>
      <vt:variant>
        <vt:i4>5439608</vt:i4>
      </vt:variant>
      <vt:variant>
        <vt:i4>0</vt:i4>
      </vt:variant>
      <vt:variant>
        <vt:i4>0</vt:i4>
      </vt:variant>
      <vt:variant>
        <vt:i4>5</vt:i4>
      </vt:variant>
      <vt:variant>
        <vt:lpwstr>mailto:paul.harper@reading.gov.uk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 Template</dc:title>
  <dc:subject/>
  <dc:creator>Reading Borough Council</dc:creator>
  <cp:keywords/>
  <dc:description/>
  <cp:lastModifiedBy>Wilcox, Angela</cp:lastModifiedBy>
  <cp:revision>2</cp:revision>
  <dcterms:created xsi:type="dcterms:W3CDTF">2023-03-28T10:56:00Z</dcterms:created>
  <dcterms:modified xsi:type="dcterms:W3CDTF">2023-03-28T10:56:00Z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0x010100F175563BC864C64A80CF391695E4EC43</vt:lpwstr>
  </property>
</Properties>
</file>