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6C41" w14:textId="0DCF5728" w:rsidR="009132C1" w:rsidRDefault="009132C1" w:rsidP="009132C1">
      <w:pPr>
        <w:shd w:val="clear" w:color="auto" w:fill="FFFFFF"/>
        <w:spacing w:after="0" w:line="240" w:lineRule="auto"/>
        <w:outlineLvl w:val="0"/>
        <w:rPr>
          <w:rFonts w:ascii="Arial" w:eastAsia="Times New Roman" w:hAnsi="Arial" w:cs="Arial"/>
          <w:b/>
          <w:bCs/>
          <w:color w:val="0B0C0C"/>
          <w:kern w:val="36"/>
          <w:sz w:val="36"/>
          <w:szCs w:val="36"/>
          <w:lang w:eastAsia="en-GB"/>
        </w:rPr>
      </w:pPr>
      <w:r>
        <w:rPr>
          <w:rFonts w:ascii="Arial" w:eastAsia="Times New Roman" w:hAnsi="Arial" w:cs="Arial"/>
          <w:b/>
          <w:bCs/>
          <w:color w:val="0B0C0C"/>
          <w:kern w:val="36"/>
          <w:sz w:val="36"/>
          <w:szCs w:val="36"/>
          <w:lang w:eastAsia="en-GB"/>
        </w:rPr>
        <w:t>Reading Borough Council</w:t>
      </w:r>
    </w:p>
    <w:p w14:paraId="664F4A88" w14:textId="0AEB3BAB" w:rsidR="009132C1" w:rsidRDefault="009132C1" w:rsidP="009132C1">
      <w:pPr>
        <w:shd w:val="clear" w:color="auto" w:fill="FFFFFF"/>
        <w:spacing w:after="0" w:line="240" w:lineRule="auto"/>
        <w:outlineLvl w:val="0"/>
        <w:rPr>
          <w:rFonts w:ascii="Arial" w:eastAsia="Times New Roman" w:hAnsi="Arial" w:cs="Arial"/>
          <w:b/>
          <w:bCs/>
          <w:color w:val="0B0C0C"/>
          <w:kern w:val="36"/>
          <w:sz w:val="36"/>
          <w:szCs w:val="36"/>
          <w:lang w:eastAsia="en-GB"/>
        </w:rPr>
      </w:pPr>
    </w:p>
    <w:p w14:paraId="4BAAEBDB" w14:textId="16452713" w:rsidR="009132C1" w:rsidRDefault="009132C1" w:rsidP="009132C1">
      <w:pPr>
        <w:shd w:val="clear" w:color="auto" w:fill="FFFFFF"/>
        <w:spacing w:after="0" w:line="240" w:lineRule="auto"/>
        <w:outlineLvl w:val="0"/>
        <w:rPr>
          <w:rFonts w:ascii="Arial" w:eastAsia="Times New Roman" w:hAnsi="Arial" w:cs="Arial"/>
          <w:b/>
          <w:bCs/>
          <w:color w:val="0B0C0C"/>
          <w:kern w:val="36"/>
          <w:sz w:val="36"/>
          <w:szCs w:val="36"/>
          <w:lang w:eastAsia="en-GB"/>
        </w:rPr>
      </w:pPr>
      <w:r w:rsidRPr="009132C1">
        <w:rPr>
          <w:rFonts w:ascii="Arial" w:eastAsia="Times New Roman" w:hAnsi="Arial" w:cs="Arial"/>
          <w:b/>
          <w:bCs/>
          <w:color w:val="0B0C0C"/>
          <w:kern w:val="36"/>
          <w:sz w:val="36"/>
          <w:szCs w:val="36"/>
          <w:lang w:eastAsia="en-GB"/>
        </w:rPr>
        <w:t>202</w:t>
      </w:r>
      <w:r w:rsidR="00516403">
        <w:rPr>
          <w:rFonts w:ascii="Arial" w:eastAsia="Times New Roman" w:hAnsi="Arial" w:cs="Arial"/>
          <w:b/>
          <w:bCs/>
          <w:color w:val="0B0C0C"/>
          <w:kern w:val="36"/>
          <w:sz w:val="36"/>
          <w:szCs w:val="36"/>
          <w:lang w:eastAsia="en-GB"/>
        </w:rPr>
        <w:t>2</w:t>
      </w:r>
      <w:r w:rsidRPr="009132C1">
        <w:rPr>
          <w:rFonts w:ascii="Arial" w:eastAsia="Times New Roman" w:hAnsi="Arial" w:cs="Arial"/>
          <w:b/>
          <w:bCs/>
          <w:color w:val="0B0C0C"/>
          <w:kern w:val="36"/>
          <w:sz w:val="36"/>
          <w:szCs w:val="36"/>
          <w:lang w:eastAsia="en-GB"/>
        </w:rPr>
        <w:t>/2</w:t>
      </w:r>
      <w:r w:rsidR="00516403">
        <w:rPr>
          <w:rFonts w:ascii="Arial" w:eastAsia="Times New Roman" w:hAnsi="Arial" w:cs="Arial"/>
          <w:b/>
          <w:bCs/>
          <w:color w:val="0B0C0C"/>
          <w:kern w:val="36"/>
          <w:sz w:val="36"/>
          <w:szCs w:val="36"/>
          <w:lang w:eastAsia="en-GB"/>
        </w:rPr>
        <w:t>3</w:t>
      </w:r>
      <w:r w:rsidRPr="009132C1">
        <w:rPr>
          <w:rFonts w:ascii="Arial" w:eastAsia="Times New Roman" w:hAnsi="Arial" w:cs="Arial"/>
          <w:b/>
          <w:bCs/>
          <w:color w:val="0B0C0C"/>
          <w:kern w:val="36"/>
          <w:sz w:val="36"/>
          <w:szCs w:val="36"/>
          <w:lang w:eastAsia="en-GB"/>
        </w:rPr>
        <w:t xml:space="preserve"> </w:t>
      </w:r>
      <w:r w:rsidR="00516403">
        <w:rPr>
          <w:rFonts w:ascii="Arial" w:eastAsia="Times New Roman" w:hAnsi="Arial" w:cs="Arial"/>
          <w:b/>
          <w:bCs/>
          <w:color w:val="0B0C0C"/>
          <w:kern w:val="36"/>
          <w:sz w:val="36"/>
          <w:szCs w:val="36"/>
          <w:lang w:eastAsia="en-GB"/>
        </w:rPr>
        <w:t xml:space="preserve">Notice of Late Publication of </w:t>
      </w:r>
      <w:r w:rsidRPr="009132C1">
        <w:rPr>
          <w:rFonts w:ascii="Arial" w:eastAsia="Times New Roman" w:hAnsi="Arial" w:cs="Arial"/>
          <w:b/>
          <w:bCs/>
          <w:color w:val="0B0C0C"/>
          <w:kern w:val="36"/>
          <w:sz w:val="36"/>
          <w:szCs w:val="36"/>
          <w:lang w:eastAsia="en-GB"/>
        </w:rPr>
        <w:t>Statement of Accounts</w:t>
      </w:r>
    </w:p>
    <w:p w14:paraId="75F8D340" w14:textId="77777777" w:rsidR="00516403" w:rsidRDefault="00516403" w:rsidP="009132C1">
      <w:pPr>
        <w:shd w:val="clear" w:color="auto" w:fill="FFFFFF"/>
        <w:spacing w:after="0" w:line="240" w:lineRule="auto"/>
        <w:outlineLvl w:val="0"/>
        <w:rPr>
          <w:rFonts w:ascii="Arial" w:eastAsia="Times New Roman" w:hAnsi="Arial" w:cs="Arial"/>
          <w:b/>
          <w:bCs/>
          <w:color w:val="0B0C0C"/>
          <w:kern w:val="36"/>
          <w:sz w:val="36"/>
          <w:szCs w:val="36"/>
          <w:lang w:eastAsia="en-GB"/>
        </w:rPr>
      </w:pPr>
    </w:p>
    <w:p w14:paraId="41198560" w14:textId="29C208BC" w:rsidR="00516403" w:rsidRPr="009132C1" w:rsidRDefault="00516403" w:rsidP="009132C1">
      <w:pPr>
        <w:shd w:val="clear" w:color="auto" w:fill="FFFFFF"/>
        <w:spacing w:after="0" w:line="240" w:lineRule="auto"/>
        <w:outlineLvl w:val="0"/>
        <w:rPr>
          <w:rFonts w:ascii="Arial" w:eastAsia="Times New Roman" w:hAnsi="Arial" w:cs="Arial"/>
          <w:b/>
          <w:bCs/>
          <w:color w:val="0B0C0C"/>
          <w:kern w:val="36"/>
          <w:sz w:val="36"/>
          <w:szCs w:val="36"/>
          <w:lang w:eastAsia="en-GB"/>
        </w:rPr>
      </w:pPr>
      <w:r>
        <w:rPr>
          <w:rFonts w:ascii="Arial" w:eastAsia="Times New Roman" w:hAnsi="Arial" w:cs="Arial"/>
          <w:b/>
          <w:bCs/>
          <w:color w:val="0B0C0C"/>
          <w:kern w:val="36"/>
          <w:sz w:val="36"/>
          <w:szCs w:val="36"/>
          <w:lang w:eastAsia="en-GB"/>
        </w:rPr>
        <w:t>For Public Inspection</w:t>
      </w:r>
    </w:p>
    <w:p w14:paraId="1D25233F" w14:textId="77777777" w:rsidR="002B73FF" w:rsidRPr="00E850C9" w:rsidRDefault="00B57DEA" w:rsidP="002B73FF">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67E830F">
          <v:rect id="_x0000_i1025" style="width:0;height:1.5pt" o:hralign="center" o:hrstd="t" o:hrnoshade="t" o:hr="t" fillcolor="#2a2a2a" stroked="f"/>
        </w:pict>
      </w:r>
    </w:p>
    <w:p w14:paraId="212D8A59" w14:textId="6CFD5E05" w:rsidR="00516403" w:rsidRPr="00516403" w:rsidRDefault="00516403" w:rsidP="00516403">
      <w:pPr>
        <w:rPr>
          <w:rFonts w:ascii="Arial" w:hAnsi="Arial" w:cs="Arial"/>
        </w:rPr>
      </w:pPr>
      <w:r w:rsidRPr="00516403">
        <w:rPr>
          <w:rFonts w:ascii="Arial" w:hAnsi="Arial" w:cs="Arial"/>
        </w:rPr>
        <w:t>The Council's draft 202</w:t>
      </w:r>
      <w:r w:rsidR="00B57DEA">
        <w:rPr>
          <w:rFonts w:ascii="Arial" w:hAnsi="Arial" w:cs="Arial"/>
        </w:rPr>
        <w:t>2</w:t>
      </w:r>
      <w:r w:rsidRPr="00516403">
        <w:rPr>
          <w:rFonts w:ascii="Arial" w:hAnsi="Arial" w:cs="Arial"/>
        </w:rPr>
        <w:t>/2</w:t>
      </w:r>
      <w:r w:rsidR="00B57DEA">
        <w:rPr>
          <w:rFonts w:ascii="Arial" w:hAnsi="Arial" w:cs="Arial"/>
        </w:rPr>
        <w:t>3</w:t>
      </w:r>
      <w:r w:rsidRPr="00516403">
        <w:rPr>
          <w:rFonts w:ascii="Arial" w:hAnsi="Arial" w:cs="Arial"/>
        </w:rPr>
        <w:t xml:space="preserve"> Statement of Accounts will not be available for public inspection by the deadline of 1 </w:t>
      </w:r>
      <w:r w:rsidR="00B57DEA">
        <w:rPr>
          <w:rFonts w:ascii="Arial" w:hAnsi="Arial" w:cs="Arial"/>
        </w:rPr>
        <w:t>June 2023</w:t>
      </w:r>
      <w:r w:rsidRPr="00516403">
        <w:rPr>
          <w:rFonts w:ascii="Arial" w:hAnsi="Arial" w:cs="Arial"/>
        </w:rPr>
        <w:t xml:space="preserve"> as required by the Regulation 10 paragraph (1) of the Accounts and Audit regulations 2015 as amended by The Accounts and Audit (Amendment) Regulations 2022. We have not been able to complete the draft Statement of Accounts due to the demand on staff time resolving external audit queries</w:t>
      </w:r>
      <w:r w:rsidR="00B57DEA">
        <w:rPr>
          <w:rFonts w:ascii="Arial" w:hAnsi="Arial" w:cs="Arial"/>
        </w:rPr>
        <w:t>,</w:t>
      </w:r>
      <w:r w:rsidRPr="00516403">
        <w:rPr>
          <w:rFonts w:ascii="Arial" w:hAnsi="Arial" w:cs="Arial"/>
        </w:rPr>
        <w:t xml:space="preserve"> which have caused a delay in the approval and publication of the 2020/21</w:t>
      </w:r>
      <w:r w:rsidR="00B57DEA">
        <w:rPr>
          <w:rFonts w:ascii="Arial" w:hAnsi="Arial" w:cs="Arial"/>
        </w:rPr>
        <w:t>; 2021/22</w:t>
      </w:r>
      <w:r w:rsidRPr="00516403">
        <w:rPr>
          <w:rFonts w:ascii="Arial" w:hAnsi="Arial" w:cs="Arial"/>
        </w:rPr>
        <w:t xml:space="preserve"> </w:t>
      </w:r>
      <w:r w:rsidR="00B57DEA">
        <w:rPr>
          <w:rFonts w:ascii="Arial" w:hAnsi="Arial" w:cs="Arial"/>
        </w:rPr>
        <w:t xml:space="preserve">and 2022/23 </w:t>
      </w:r>
      <w:r w:rsidRPr="00516403">
        <w:rPr>
          <w:rFonts w:ascii="Arial" w:hAnsi="Arial" w:cs="Arial"/>
        </w:rPr>
        <w:t>Statement of Accounts.</w:t>
      </w:r>
    </w:p>
    <w:p w14:paraId="76F003F3" w14:textId="40EA0638" w:rsidR="00516403" w:rsidRPr="00516403" w:rsidRDefault="00516403" w:rsidP="00516403">
      <w:pPr>
        <w:rPr>
          <w:rFonts w:ascii="Arial" w:hAnsi="Arial" w:cs="Arial"/>
        </w:rPr>
      </w:pPr>
      <w:r w:rsidRPr="00516403">
        <w:rPr>
          <w:rFonts w:ascii="Arial" w:hAnsi="Arial" w:cs="Arial"/>
        </w:rPr>
        <w:t>A further notice will be published in due course setting out the public inspection period once the draft 202</w:t>
      </w:r>
      <w:r w:rsidR="00B57DEA">
        <w:rPr>
          <w:rFonts w:ascii="Arial" w:hAnsi="Arial" w:cs="Arial"/>
        </w:rPr>
        <w:t>2</w:t>
      </w:r>
      <w:r w:rsidRPr="00516403">
        <w:rPr>
          <w:rFonts w:ascii="Arial" w:hAnsi="Arial" w:cs="Arial"/>
        </w:rPr>
        <w:t>/2</w:t>
      </w:r>
      <w:r w:rsidR="00B57DEA">
        <w:rPr>
          <w:rFonts w:ascii="Arial" w:hAnsi="Arial" w:cs="Arial"/>
        </w:rPr>
        <w:t>3</w:t>
      </w:r>
      <w:r w:rsidRPr="00516403">
        <w:rPr>
          <w:rFonts w:ascii="Arial" w:hAnsi="Arial" w:cs="Arial"/>
        </w:rPr>
        <w:t xml:space="preserve"> Statement of Accounts ha</w:t>
      </w:r>
      <w:r w:rsidR="00B57DEA">
        <w:rPr>
          <w:rFonts w:ascii="Arial" w:hAnsi="Arial" w:cs="Arial"/>
        </w:rPr>
        <w:t>s</w:t>
      </w:r>
      <w:r w:rsidRPr="00516403">
        <w:rPr>
          <w:rFonts w:ascii="Arial" w:hAnsi="Arial" w:cs="Arial"/>
        </w:rPr>
        <w:t xml:space="preserve"> been finalised.</w:t>
      </w:r>
    </w:p>
    <w:p w14:paraId="0229BB5B" w14:textId="20BABCFD" w:rsidR="00516403" w:rsidRPr="009132C1" w:rsidRDefault="00516403" w:rsidP="00516403">
      <w:pPr>
        <w:rPr>
          <w:rFonts w:ascii="Arial" w:hAnsi="Arial" w:cs="Arial"/>
        </w:rPr>
      </w:pPr>
      <w:r w:rsidRPr="00516403">
        <w:rPr>
          <w:rFonts w:ascii="Arial" w:hAnsi="Arial" w:cs="Arial"/>
        </w:rPr>
        <w:t>This notice is issued under Regulation 15, paragraph (1a) of the Accounts and Audit (Amendment) Regulations 2022.</w:t>
      </w:r>
    </w:p>
    <w:sectPr w:rsidR="00516403" w:rsidRPr="00913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C1"/>
    <w:rsid w:val="002B73FF"/>
    <w:rsid w:val="002F6A03"/>
    <w:rsid w:val="00516403"/>
    <w:rsid w:val="0078115D"/>
    <w:rsid w:val="007922D8"/>
    <w:rsid w:val="009132C1"/>
    <w:rsid w:val="00B5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897B86"/>
  <w15:chartTrackingRefBased/>
  <w15:docId w15:val="{27D16913-A8DC-438C-BD1A-D5FFF75E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3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2C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F6A03"/>
    <w:rPr>
      <w:color w:val="0000FF"/>
      <w:u w:val="single"/>
    </w:rPr>
  </w:style>
  <w:style w:type="character" w:styleId="FollowedHyperlink">
    <w:name w:val="FollowedHyperlink"/>
    <w:basedOn w:val="DefaultParagraphFont"/>
    <w:uiPriority w:val="99"/>
    <w:semiHidden/>
    <w:unhideWhenUsed/>
    <w:rsid w:val="002F6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7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Reading Bourough Council</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Mark</dc:creator>
  <cp:keywords/>
  <dc:description/>
  <cp:lastModifiedBy>Nacey, Jo</cp:lastModifiedBy>
  <cp:revision>3</cp:revision>
  <dcterms:created xsi:type="dcterms:W3CDTF">2023-05-25T15:31:00Z</dcterms:created>
  <dcterms:modified xsi:type="dcterms:W3CDTF">2023-05-25T15:49:00Z</dcterms:modified>
</cp:coreProperties>
</file>