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91E9" w14:textId="5FB5A2B9" w:rsidR="001D1D4D" w:rsidRDefault="00C83114" w:rsidP="001D1D4D">
      <w:pPr>
        <w:rPr>
          <w:lang w:val="en-US"/>
        </w:rPr>
      </w:pPr>
      <w:r w:rsidRPr="00CA4554">
        <w:rPr>
          <w:b/>
          <w:bCs/>
          <w:sz w:val="32"/>
          <w:szCs w:val="32"/>
          <w:lang w:val="en-US"/>
        </w:rPr>
        <w:t>Reading Borough Council</w:t>
      </w:r>
      <w:r w:rsidR="006A0B4B">
        <w:rPr>
          <w:b/>
          <w:bCs/>
          <w:sz w:val="32"/>
          <w:szCs w:val="32"/>
          <w:lang w:val="en-US"/>
        </w:rPr>
        <w:tab/>
      </w:r>
      <w:r w:rsidRPr="00CA4554">
        <w:rPr>
          <w:sz w:val="32"/>
          <w:szCs w:val="32"/>
          <w:lang w:val="en-US"/>
        </w:rPr>
        <w:t xml:space="preserve"> </w:t>
      </w:r>
      <w:r w:rsidR="00CD0773" w:rsidRPr="00CD0773">
        <w:rPr>
          <w:rFonts w:ascii="Trebuchet MS" w:eastAsia="Times New Roman" w:hAnsi="Trebuchet MS" w:cs="Times New Roman"/>
          <w:noProof/>
          <w:kern w:val="0"/>
          <w:sz w:val="24"/>
          <w:szCs w:val="20"/>
          <w:lang w:eastAsia="en-GB"/>
          <w14:ligatures w14:val="none"/>
        </w:rPr>
        <w:drawing>
          <wp:inline distT="0" distB="0" distL="0" distR="0" wp14:anchorId="7DF3F2A4" wp14:editId="54B65A28">
            <wp:extent cx="2730500" cy="1133645"/>
            <wp:effectExtent l="0" t="0" r="0" b="9525"/>
            <wp:docPr id="1" name="Picture 1" descr="A purpl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urpl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13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80C87" w14:textId="312F82E3" w:rsidR="001D1D4D" w:rsidRDefault="001D1D4D" w:rsidP="001D1D4D">
      <w:pPr>
        <w:rPr>
          <w:lang w:val="en-US"/>
        </w:rPr>
      </w:pPr>
      <w:r>
        <w:rPr>
          <w:lang w:val="en-US"/>
        </w:rPr>
        <w:t>Date published:</w:t>
      </w:r>
      <w:r w:rsidR="00CD0773">
        <w:rPr>
          <w:lang w:val="en-US"/>
        </w:rPr>
        <w:t xml:space="preserve"> </w:t>
      </w:r>
      <w:r w:rsidR="006A0B4B" w:rsidRPr="006A0B4B">
        <w:rPr>
          <w:b/>
          <w:bCs/>
          <w:u w:val="single"/>
          <w:lang w:val="en-US"/>
        </w:rPr>
        <w:t>27</w:t>
      </w:r>
      <w:r w:rsidR="006A0B4B" w:rsidRPr="006A0B4B">
        <w:rPr>
          <w:b/>
          <w:bCs/>
          <w:u w:val="single"/>
          <w:vertAlign w:val="superscript"/>
          <w:lang w:val="en-US"/>
        </w:rPr>
        <w:t>th</w:t>
      </w:r>
      <w:r w:rsidR="006A0B4B" w:rsidRPr="006A0B4B">
        <w:rPr>
          <w:b/>
          <w:bCs/>
          <w:u w:val="single"/>
          <w:lang w:val="en-US"/>
        </w:rPr>
        <w:t xml:space="preserve"> </w:t>
      </w:r>
      <w:r w:rsidR="00CD0773" w:rsidRPr="006A0B4B">
        <w:rPr>
          <w:b/>
          <w:bCs/>
          <w:u w:val="single"/>
          <w:lang w:val="en-US"/>
        </w:rPr>
        <w:t>June</w:t>
      </w:r>
      <w:r w:rsidR="00CD0773" w:rsidRPr="00CD0773">
        <w:rPr>
          <w:b/>
          <w:bCs/>
          <w:u w:val="single"/>
          <w:lang w:val="en-US"/>
        </w:rPr>
        <w:t xml:space="preserve"> 2025</w:t>
      </w:r>
      <w:r w:rsidR="00CD0773">
        <w:rPr>
          <w:lang w:val="en-US"/>
        </w:rPr>
        <w:t xml:space="preserve"> </w:t>
      </w:r>
    </w:p>
    <w:p w14:paraId="059E9604" w14:textId="77777777" w:rsidR="001D1D4D" w:rsidRDefault="001D1D4D" w:rsidP="001D1D4D">
      <w:pPr>
        <w:pStyle w:val="Title"/>
      </w:pPr>
      <w:r>
        <w:t>Local h</w:t>
      </w:r>
      <w:r w:rsidR="00A76057" w:rsidRPr="001D1D4D">
        <w:t xml:space="preserve">ighways </w:t>
      </w:r>
      <w:r>
        <w:t>m</w:t>
      </w:r>
      <w:r w:rsidR="00A76057" w:rsidRPr="001D1D4D">
        <w:t>aintenance</w:t>
      </w:r>
      <w:r>
        <w:t xml:space="preserve"> transparency report</w:t>
      </w:r>
    </w:p>
    <w:p w14:paraId="0088E55B" w14:textId="1B24E1C1" w:rsidR="001D1D4D" w:rsidRDefault="001D1D4D" w:rsidP="001D1D4D">
      <w:r>
        <w:t xml:space="preserve">The Department for Transport </w:t>
      </w:r>
      <w:r w:rsidR="00CC05B2">
        <w:t xml:space="preserve">expects all local highways authorities to publish information about their highways maintenance activities to help </w:t>
      </w:r>
      <w:r w:rsidR="00071825" w:rsidRPr="00071825">
        <w:t>local taxpayers see the difference that funding is making</w:t>
      </w:r>
      <w:r w:rsidR="00071825">
        <w:t xml:space="preserve"> in their areas.</w:t>
      </w:r>
    </w:p>
    <w:p w14:paraId="577C7EAF" w14:textId="6629128C" w:rsidR="00C0589D" w:rsidRDefault="0060087B" w:rsidP="00FE2DB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67742C">
        <w:rPr>
          <w:rFonts w:ascii="Arial" w:hAnsi="Arial" w:cs="Arial"/>
        </w:rPr>
        <w:t>highway network</w:t>
      </w:r>
    </w:p>
    <w:tbl>
      <w:tblPr>
        <w:tblStyle w:val="TableGrid"/>
        <w:tblW w:w="90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6"/>
        <w:gridCol w:w="1295"/>
        <w:gridCol w:w="1295"/>
        <w:gridCol w:w="1296"/>
      </w:tblGrid>
      <w:tr w:rsidR="003A53E2" w14:paraId="636CC660" w14:textId="77777777" w:rsidTr="008F25B9">
        <w:tc>
          <w:tcPr>
            <w:tcW w:w="9067" w:type="dxa"/>
            <w:gridSpan w:val="7"/>
          </w:tcPr>
          <w:p w14:paraId="7BA0D087" w14:textId="01C169C8" w:rsidR="003A53E2" w:rsidRPr="005235C0" w:rsidRDefault="004934D3" w:rsidP="005E2A86">
            <w:pPr>
              <w:jc w:val="center"/>
              <w:rPr>
                <w:b/>
                <w:bCs/>
              </w:rPr>
            </w:pPr>
            <w:r w:rsidRPr="005235C0">
              <w:rPr>
                <w:b/>
                <w:bCs/>
              </w:rPr>
              <w:t xml:space="preserve">Lengths of </w:t>
            </w:r>
            <w:r w:rsidR="00BC6743" w:rsidRPr="005235C0">
              <w:rPr>
                <w:b/>
                <w:bCs/>
              </w:rPr>
              <w:t xml:space="preserve">highway, </w:t>
            </w:r>
            <w:r w:rsidR="005E2A86" w:rsidRPr="005235C0">
              <w:rPr>
                <w:b/>
                <w:bCs/>
              </w:rPr>
              <w:t>footways and cycleways (km)</w:t>
            </w:r>
          </w:p>
        </w:tc>
      </w:tr>
      <w:tr w:rsidR="00D65296" w14:paraId="22F1861F" w14:textId="77777777" w:rsidTr="000B5DBD">
        <w:trPr>
          <w:trHeight w:val="461"/>
        </w:trPr>
        <w:tc>
          <w:tcPr>
            <w:tcW w:w="1295" w:type="dxa"/>
          </w:tcPr>
          <w:p w14:paraId="750EC24C" w14:textId="03C65254" w:rsidR="00D65296" w:rsidRPr="00075B36" w:rsidRDefault="00D65296" w:rsidP="00D65296">
            <w:r w:rsidRPr="00075B36">
              <w:t>A Road</w:t>
            </w:r>
          </w:p>
        </w:tc>
        <w:tc>
          <w:tcPr>
            <w:tcW w:w="1295" w:type="dxa"/>
          </w:tcPr>
          <w:p w14:paraId="5240E4EE" w14:textId="14A2C570" w:rsidR="00D65296" w:rsidRPr="00075B36" w:rsidRDefault="00D65296" w:rsidP="00D65296">
            <w:r w:rsidRPr="00075B36">
              <w:t xml:space="preserve">B and C roads </w:t>
            </w:r>
          </w:p>
        </w:tc>
        <w:tc>
          <w:tcPr>
            <w:tcW w:w="1295" w:type="dxa"/>
          </w:tcPr>
          <w:p w14:paraId="0D6C4EB3" w14:textId="3D7E48A5" w:rsidR="00D65296" w:rsidRPr="00075B36" w:rsidRDefault="00D65296" w:rsidP="00D65296">
            <w:r w:rsidRPr="00075B36">
              <w:t>U roads</w:t>
            </w:r>
          </w:p>
          <w:p w14:paraId="1E9B5A1A" w14:textId="1A21901F" w:rsidR="00D65296" w:rsidRPr="00075B36" w:rsidRDefault="00D65296" w:rsidP="00D65296"/>
        </w:tc>
        <w:tc>
          <w:tcPr>
            <w:tcW w:w="1296" w:type="dxa"/>
          </w:tcPr>
          <w:p w14:paraId="34907A8E" w14:textId="430416AE" w:rsidR="003A53E2" w:rsidRPr="00075B36" w:rsidRDefault="003A53E2" w:rsidP="003A53E2">
            <w:r w:rsidRPr="00075B36">
              <w:t>Total</w:t>
            </w:r>
            <w:r w:rsidR="008F25B9" w:rsidRPr="00075B36">
              <w:t xml:space="preserve"> Roads</w:t>
            </w:r>
          </w:p>
          <w:p w14:paraId="48DC508A" w14:textId="4E2FC83C" w:rsidR="00D65296" w:rsidRPr="00075B36" w:rsidRDefault="00D65296" w:rsidP="003A53E2"/>
        </w:tc>
        <w:tc>
          <w:tcPr>
            <w:tcW w:w="1295" w:type="dxa"/>
          </w:tcPr>
          <w:p w14:paraId="470AA7B5" w14:textId="60D208E1" w:rsidR="003A53E2" w:rsidRPr="00075B36" w:rsidRDefault="003A53E2" w:rsidP="00D65296">
            <w:r w:rsidRPr="00075B36">
              <w:t>Footways</w:t>
            </w:r>
          </w:p>
        </w:tc>
        <w:tc>
          <w:tcPr>
            <w:tcW w:w="1295" w:type="dxa"/>
          </w:tcPr>
          <w:p w14:paraId="7ED0A1F8" w14:textId="430B8DDC" w:rsidR="00D65296" w:rsidRPr="00075B36" w:rsidRDefault="00193299" w:rsidP="00D65296">
            <w:r w:rsidRPr="00075B36">
              <w:t xml:space="preserve">Other </w:t>
            </w:r>
            <w:r w:rsidR="00A83B82" w:rsidRPr="00075B36">
              <w:t>Public rights of way</w:t>
            </w:r>
            <w:r w:rsidRPr="00075B36">
              <w:t xml:space="preserve"> </w:t>
            </w:r>
          </w:p>
        </w:tc>
        <w:tc>
          <w:tcPr>
            <w:tcW w:w="1296" w:type="dxa"/>
          </w:tcPr>
          <w:p w14:paraId="05DF25F7" w14:textId="21DD3C67" w:rsidR="00D65296" w:rsidRPr="00075B36" w:rsidRDefault="00D65296" w:rsidP="00D65296">
            <w:r w:rsidRPr="00075B36">
              <w:t>cycleways</w:t>
            </w:r>
          </w:p>
          <w:p w14:paraId="24E2916B" w14:textId="6A511124" w:rsidR="00C1367A" w:rsidRPr="00075B36" w:rsidRDefault="00C1367A" w:rsidP="00D65296"/>
        </w:tc>
      </w:tr>
      <w:tr w:rsidR="00D65296" w14:paraId="0B0ACFC5" w14:textId="77777777" w:rsidTr="000B5DBD">
        <w:trPr>
          <w:trHeight w:val="290"/>
        </w:trPr>
        <w:tc>
          <w:tcPr>
            <w:tcW w:w="1295" w:type="dxa"/>
          </w:tcPr>
          <w:p w14:paraId="26B31B58" w14:textId="5109152C" w:rsidR="00D65296" w:rsidRPr="00075B36" w:rsidRDefault="005827A6" w:rsidP="005E2A86">
            <w:pPr>
              <w:jc w:val="right"/>
              <w:rPr>
                <w:b/>
                <w:bCs/>
              </w:rPr>
            </w:pPr>
            <w:r w:rsidRPr="00075B36">
              <w:rPr>
                <w:b/>
                <w:bCs/>
              </w:rPr>
              <w:t>3</w:t>
            </w:r>
            <w:r w:rsidR="00B777E5" w:rsidRPr="00075B36">
              <w:rPr>
                <w:b/>
                <w:bCs/>
              </w:rPr>
              <w:t>6.9</w:t>
            </w:r>
            <w:r w:rsidR="005E2A86" w:rsidRPr="00075B36">
              <w:rPr>
                <w:b/>
                <w:bCs/>
              </w:rPr>
              <w:t>km</w:t>
            </w:r>
          </w:p>
        </w:tc>
        <w:tc>
          <w:tcPr>
            <w:tcW w:w="1295" w:type="dxa"/>
          </w:tcPr>
          <w:p w14:paraId="402CCEC5" w14:textId="1D60BEF3" w:rsidR="00D65296" w:rsidRPr="00075B36" w:rsidRDefault="00306FA4" w:rsidP="005E2A86">
            <w:pPr>
              <w:jc w:val="right"/>
              <w:rPr>
                <w:b/>
                <w:bCs/>
              </w:rPr>
            </w:pPr>
            <w:r w:rsidRPr="00075B36">
              <w:rPr>
                <w:b/>
                <w:bCs/>
              </w:rPr>
              <w:t>68.9</w:t>
            </w:r>
            <w:r w:rsidR="005E2A86" w:rsidRPr="00075B36">
              <w:rPr>
                <w:b/>
                <w:bCs/>
              </w:rPr>
              <w:t>km</w:t>
            </w:r>
          </w:p>
        </w:tc>
        <w:tc>
          <w:tcPr>
            <w:tcW w:w="1295" w:type="dxa"/>
          </w:tcPr>
          <w:p w14:paraId="12052034" w14:textId="29D88AD4" w:rsidR="00D65296" w:rsidRPr="00075B36" w:rsidRDefault="00272DE1" w:rsidP="005E2A86">
            <w:pPr>
              <w:jc w:val="right"/>
              <w:rPr>
                <w:b/>
                <w:bCs/>
              </w:rPr>
            </w:pPr>
            <w:r w:rsidRPr="00075B36">
              <w:rPr>
                <w:b/>
                <w:bCs/>
              </w:rPr>
              <w:t>291.6</w:t>
            </w:r>
            <w:r w:rsidR="005E2A86" w:rsidRPr="00075B36">
              <w:rPr>
                <w:b/>
                <w:bCs/>
              </w:rPr>
              <w:t>km</w:t>
            </w:r>
          </w:p>
        </w:tc>
        <w:tc>
          <w:tcPr>
            <w:tcW w:w="1296" w:type="dxa"/>
          </w:tcPr>
          <w:p w14:paraId="69B12D0D" w14:textId="0F704896" w:rsidR="00D65296" w:rsidRPr="00075B36" w:rsidRDefault="00773262" w:rsidP="005E2A86">
            <w:pPr>
              <w:jc w:val="right"/>
              <w:rPr>
                <w:b/>
                <w:bCs/>
              </w:rPr>
            </w:pPr>
            <w:r w:rsidRPr="00075B36">
              <w:rPr>
                <w:b/>
                <w:bCs/>
              </w:rPr>
              <w:t>397.</w:t>
            </w:r>
            <w:r w:rsidR="009A603F" w:rsidRPr="00075B36">
              <w:rPr>
                <w:b/>
                <w:bCs/>
              </w:rPr>
              <w:t>4</w:t>
            </w:r>
            <w:r w:rsidR="005E2A86" w:rsidRPr="00075B36">
              <w:rPr>
                <w:b/>
                <w:bCs/>
              </w:rPr>
              <w:t>km</w:t>
            </w:r>
          </w:p>
        </w:tc>
        <w:tc>
          <w:tcPr>
            <w:tcW w:w="1295" w:type="dxa"/>
          </w:tcPr>
          <w:p w14:paraId="4D1A3479" w14:textId="2A96E245" w:rsidR="00D65296" w:rsidRPr="00075B36" w:rsidRDefault="00DD0627" w:rsidP="005E2A86">
            <w:pPr>
              <w:jc w:val="right"/>
              <w:rPr>
                <w:b/>
                <w:bCs/>
              </w:rPr>
            </w:pPr>
            <w:r w:rsidRPr="00075B36">
              <w:rPr>
                <w:b/>
                <w:bCs/>
              </w:rPr>
              <w:t>1027</w:t>
            </w:r>
            <w:r w:rsidR="005E2A86" w:rsidRPr="00075B36">
              <w:rPr>
                <w:b/>
                <w:bCs/>
              </w:rPr>
              <w:t>km</w:t>
            </w:r>
          </w:p>
        </w:tc>
        <w:tc>
          <w:tcPr>
            <w:tcW w:w="1295" w:type="dxa"/>
          </w:tcPr>
          <w:p w14:paraId="015BDD41" w14:textId="2F06A62B" w:rsidR="00D65296" w:rsidRPr="00075B36" w:rsidRDefault="00CA1780" w:rsidP="005E2A86">
            <w:pPr>
              <w:jc w:val="right"/>
              <w:rPr>
                <w:b/>
                <w:bCs/>
              </w:rPr>
            </w:pPr>
            <w:r w:rsidRPr="00075B36">
              <w:rPr>
                <w:b/>
                <w:bCs/>
              </w:rPr>
              <w:t>35</w:t>
            </w:r>
            <w:r w:rsidR="005E2A86" w:rsidRPr="00075B36">
              <w:rPr>
                <w:b/>
                <w:bCs/>
              </w:rPr>
              <w:t>km</w:t>
            </w:r>
          </w:p>
        </w:tc>
        <w:tc>
          <w:tcPr>
            <w:tcW w:w="1296" w:type="dxa"/>
          </w:tcPr>
          <w:p w14:paraId="3C43AB2E" w14:textId="35D35578" w:rsidR="00D65296" w:rsidRPr="00075B36" w:rsidRDefault="006C5FB4" w:rsidP="005E2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63.2</w:t>
            </w:r>
            <w:r w:rsidR="005E2A86" w:rsidRPr="00075B36">
              <w:rPr>
                <w:b/>
                <w:bCs/>
              </w:rPr>
              <w:t>km</w:t>
            </w:r>
          </w:p>
        </w:tc>
      </w:tr>
    </w:tbl>
    <w:p w14:paraId="52137D9C" w14:textId="77777777" w:rsidR="00B006F0" w:rsidRDefault="00B006F0" w:rsidP="005F40C2"/>
    <w:p w14:paraId="264F8967" w14:textId="01504078" w:rsidR="00AF7C17" w:rsidRDefault="00A77465" w:rsidP="00AF7C17">
      <w:r>
        <w:t>Reading Borough Council</w:t>
      </w:r>
      <w:r w:rsidR="00AF7C17" w:rsidRPr="00AF7C17">
        <w:t xml:space="preserve"> </w:t>
      </w:r>
      <w:r w:rsidR="000500CF">
        <w:t xml:space="preserve">as Local Highway Authority </w:t>
      </w:r>
      <w:r w:rsidR="00AF7C17" w:rsidRPr="00AF7C17">
        <w:t xml:space="preserve">has maintenance responsibility </w:t>
      </w:r>
      <w:r w:rsidR="00FE2933">
        <w:t xml:space="preserve">for </w:t>
      </w:r>
      <w:r w:rsidR="00FE2933" w:rsidRPr="00FE2933">
        <w:rPr>
          <w:b/>
          <w:bCs/>
        </w:rPr>
        <w:t>397.4km</w:t>
      </w:r>
      <w:r w:rsidR="00FE2933">
        <w:t xml:space="preserve"> of </w:t>
      </w:r>
      <w:r w:rsidR="00C20797">
        <w:t>public highway</w:t>
      </w:r>
      <w:r w:rsidR="00FE2933">
        <w:t xml:space="preserve"> roads, </w:t>
      </w:r>
      <w:r w:rsidR="00C20797">
        <w:t xml:space="preserve">including </w:t>
      </w:r>
      <w:r w:rsidR="00AF7C17" w:rsidRPr="00AF7C17">
        <w:rPr>
          <w:b/>
          <w:bCs/>
        </w:rPr>
        <w:t>80 bridges and 300 other structures</w:t>
      </w:r>
      <w:r w:rsidR="00AF7C17" w:rsidRPr="00AF7C17">
        <w:t>. Each structure is inspected in line with the Code of Practice for Highway Structures. Based on these inspections the priority for works within the Capital Programme is determined and a rolling 5-year programme is developed and updated annually. The current bridge backlog is managed by risk assessment, monitoring and if necessary interim measures.</w:t>
      </w:r>
    </w:p>
    <w:p w14:paraId="25D0D97B" w14:textId="3ECD725B" w:rsidR="00860768" w:rsidRDefault="004925A8" w:rsidP="00860768">
      <w:r>
        <w:t xml:space="preserve">The Council also </w:t>
      </w:r>
      <w:r w:rsidR="00075B36">
        <w:t>has</w:t>
      </w:r>
      <w:r w:rsidR="00075B36" w:rsidRPr="00AF7C17">
        <w:t xml:space="preserve"> maintenance responsibility </w:t>
      </w:r>
      <w:r w:rsidR="00075B36" w:rsidRPr="0038103F">
        <w:t>for</w:t>
      </w:r>
      <w:r w:rsidR="00F442E2" w:rsidRPr="0038103F">
        <w:t xml:space="preserve"> </w:t>
      </w:r>
      <w:r w:rsidR="002B33B6" w:rsidRPr="003969E4">
        <w:rPr>
          <w:b/>
          <w:bCs/>
        </w:rPr>
        <w:t>18,844</w:t>
      </w:r>
      <w:r w:rsidR="002B33B6" w:rsidRPr="0038103F">
        <w:t xml:space="preserve"> </w:t>
      </w:r>
      <w:r w:rsidR="00F442E2" w:rsidRPr="0038103F">
        <w:t xml:space="preserve">lighting units </w:t>
      </w:r>
      <w:r w:rsidR="002B33B6" w:rsidRPr="0038103F">
        <w:t xml:space="preserve">including </w:t>
      </w:r>
      <w:r w:rsidR="00F106C6" w:rsidRPr="003969E4">
        <w:rPr>
          <w:b/>
          <w:bCs/>
        </w:rPr>
        <w:t>14,053</w:t>
      </w:r>
      <w:r w:rsidR="00F106C6" w:rsidRPr="0038103F">
        <w:t xml:space="preserve"> streetlights, </w:t>
      </w:r>
      <w:r w:rsidR="00F106C6" w:rsidRPr="003969E4">
        <w:rPr>
          <w:b/>
          <w:bCs/>
        </w:rPr>
        <w:t>2,621</w:t>
      </w:r>
      <w:r w:rsidR="00F106C6" w:rsidRPr="0038103F">
        <w:t xml:space="preserve"> illuminated signs</w:t>
      </w:r>
      <w:r w:rsidR="0038103F" w:rsidRPr="0038103F">
        <w:t>, solar bollards and other lighting items on the public highway.</w:t>
      </w:r>
      <w:r w:rsidR="00860768">
        <w:t xml:space="preserve"> </w:t>
      </w:r>
      <w:r w:rsidR="00860768" w:rsidRPr="00860768">
        <w:t xml:space="preserve">The LED streetlighting upgrade </w:t>
      </w:r>
      <w:r w:rsidR="00860768">
        <w:t xml:space="preserve">and replacement </w:t>
      </w:r>
      <w:r w:rsidR="00860768" w:rsidRPr="00860768">
        <w:t xml:space="preserve">programme </w:t>
      </w:r>
      <w:r w:rsidR="00925411">
        <w:t>carried out between 2016 &amp; 2017</w:t>
      </w:r>
      <w:r w:rsidR="00851FA4">
        <w:t xml:space="preserve"> </w:t>
      </w:r>
      <w:r w:rsidR="00860768" w:rsidRPr="00860768">
        <w:t xml:space="preserve">has upgraded </w:t>
      </w:r>
      <w:r w:rsidR="00851FA4">
        <w:t xml:space="preserve">over </w:t>
      </w:r>
      <w:r w:rsidR="00851FA4" w:rsidRPr="003969E4">
        <w:rPr>
          <w:b/>
          <w:bCs/>
        </w:rPr>
        <w:t>9</w:t>
      </w:r>
      <w:r w:rsidR="00CE20CD" w:rsidRPr="003969E4">
        <w:rPr>
          <w:b/>
          <w:bCs/>
        </w:rPr>
        <w:t>5</w:t>
      </w:r>
      <w:r w:rsidR="00851FA4" w:rsidRPr="003969E4">
        <w:rPr>
          <w:b/>
          <w:bCs/>
        </w:rPr>
        <w:t>%</w:t>
      </w:r>
      <w:r w:rsidR="00851FA4">
        <w:t xml:space="preserve"> of</w:t>
      </w:r>
      <w:r w:rsidR="00860768" w:rsidRPr="00860768">
        <w:t xml:space="preserve"> the Council’s standard streetlighting assets </w:t>
      </w:r>
      <w:r w:rsidR="00860768">
        <w:t xml:space="preserve">to LED lanterns which has </w:t>
      </w:r>
      <w:r w:rsidR="00860768" w:rsidRPr="00860768">
        <w:t xml:space="preserve">delivered over </w:t>
      </w:r>
      <w:r w:rsidR="00860768" w:rsidRPr="003969E4">
        <w:rPr>
          <w:b/>
          <w:bCs/>
        </w:rPr>
        <w:t>60%</w:t>
      </w:r>
      <w:r w:rsidR="00860768" w:rsidRPr="00860768">
        <w:t xml:space="preserve"> annual energy consumption saving</w:t>
      </w:r>
      <w:r w:rsidR="00860768">
        <w:t xml:space="preserve"> and </w:t>
      </w:r>
      <w:r w:rsidR="009B0E4C">
        <w:t xml:space="preserve">associated </w:t>
      </w:r>
      <w:r w:rsidR="00860768">
        <w:t>lower carbon</w:t>
      </w:r>
      <w:r w:rsidR="00860768" w:rsidRPr="00860768">
        <w:t xml:space="preserve">. The Council’s </w:t>
      </w:r>
      <w:r w:rsidR="008A314F">
        <w:t xml:space="preserve">own </w:t>
      </w:r>
      <w:r w:rsidR="00860768" w:rsidRPr="00860768">
        <w:t xml:space="preserve">additional </w:t>
      </w:r>
      <w:r w:rsidR="009B0E4C">
        <w:t xml:space="preserve">capital </w:t>
      </w:r>
      <w:r w:rsidR="00860768" w:rsidRPr="00860768">
        <w:t xml:space="preserve">investment addressed those units not included within the original LED </w:t>
      </w:r>
      <w:r w:rsidR="008A314F">
        <w:t xml:space="preserve">upgrade </w:t>
      </w:r>
      <w:r w:rsidR="00860768" w:rsidRPr="00860768">
        <w:t>programme, including conversion of all sign lighting</w:t>
      </w:r>
      <w:r w:rsidR="008A314F">
        <w:t xml:space="preserve"> to LED</w:t>
      </w:r>
      <w:r w:rsidR="00860768" w:rsidRPr="00860768">
        <w:t>, as well as some subway lighting and bespoke lighting units</w:t>
      </w:r>
      <w:r w:rsidR="008A314F">
        <w:t xml:space="preserve"> to LED lighting</w:t>
      </w:r>
      <w:r w:rsidR="00860768" w:rsidRPr="00860768">
        <w:t>.</w:t>
      </w:r>
    </w:p>
    <w:p w14:paraId="643F1190" w14:textId="0ED40561" w:rsidR="009D7163" w:rsidRDefault="009D7163" w:rsidP="00860768">
      <w:r>
        <w:t xml:space="preserve">We also maintain </w:t>
      </w:r>
      <w:r w:rsidRPr="00824F5D">
        <w:rPr>
          <w:b/>
          <w:bCs/>
        </w:rPr>
        <w:t>1</w:t>
      </w:r>
      <w:r w:rsidR="00D87F4E" w:rsidRPr="00824F5D">
        <w:rPr>
          <w:b/>
          <w:bCs/>
        </w:rPr>
        <w:t>7,</w:t>
      </w:r>
      <w:r w:rsidR="00E84D29" w:rsidRPr="00824F5D">
        <w:rPr>
          <w:b/>
          <w:bCs/>
        </w:rPr>
        <w:t>5</w:t>
      </w:r>
      <w:r w:rsidR="00D87F4E" w:rsidRPr="00824F5D">
        <w:rPr>
          <w:b/>
          <w:bCs/>
        </w:rPr>
        <w:t>00</w:t>
      </w:r>
      <w:r>
        <w:t xml:space="preserve"> roadside gullies</w:t>
      </w:r>
      <w:r w:rsidR="00774E5C">
        <w:t xml:space="preserve"> and have responsibility for </w:t>
      </w:r>
      <w:r w:rsidR="00F654D1">
        <w:t xml:space="preserve">more than </w:t>
      </w:r>
      <w:r w:rsidR="00F654D1" w:rsidRPr="00824F5D">
        <w:rPr>
          <w:b/>
          <w:bCs/>
        </w:rPr>
        <w:t>30</w:t>
      </w:r>
      <w:r w:rsidR="00774E5C">
        <w:t xml:space="preserve"> </w:t>
      </w:r>
      <w:r w:rsidR="003365B8">
        <w:t xml:space="preserve">diches and </w:t>
      </w:r>
      <w:r w:rsidR="009D1495">
        <w:t xml:space="preserve">a limited number of </w:t>
      </w:r>
      <w:r w:rsidR="003365B8">
        <w:t>minor watercourses.</w:t>
      </w:r>
    </w:p>
    <w:p w14:paraId="47F4572D" w14:textId="5EA0F26E" w:rsidR="004E58F2" w:rsidRPr="00860768" w:rsidRDefault="004E58F2" w:rsidP="00860768">
      <w:r>
        <w:t xml:space="preserve">Please refer to the annual Highway </w:t>
      </w:r>
      <w:r w:rsidR="00B56F45">
        <w:t>Maintenance</w:t>
      </w:r>
      <w:r>
        <w:t xml:space="preserve"> </w:t>
      </w:r>
      <w:r w:rsidR="00B56F45">
        <w:t>Update report that goes to Housing Neighbourhoo</w:t>
      </w:r>
      <w:r w:rsidR="00596674">
        <w:t xml:space="preserve">d &amp; Leisure Committee </w:t>
      </w:r>
      <w:hyperlink r:id="rId12" w:history="1">
        <w:r w:rsidR="00A5798A" w:rsidRPr="004077C0">
          <w:rPr>
            <w:rStyle w:val="Hyperlink"/>
            <w:b/>
            <w:bCs/>
          </w:rPr>
          <w:t>Agenda for Housing, Neighbourhoods and Leisure Committee on Tuesday, 11th March, 2025, 6.30 pm - Reading Borough Council</w:t>
        </w:r>
      </w:hyperlink>
      <w:r w:rsidR="00A5798A">
        <w:t xml:space="preserve"> </w:t>
      </w:r>
      <w:r w:rsidR="004077C0">
        <w:t>refer to item 26.</w:t>
      </w:r>
    </w:p>
    <w:p w14:paraId="01E3E8F2" w14:textId="66FCAD6D" w:rsidR="00FE2DBF" w:rsidRDefault="002E534A" w:rsidP="00FE2DBF">
      <w:pPr>
        <w:pStyle w:val="Heading1"/>
        <w:rPr>
          <w:rFonts w:ascii="Arial" w:hAnsi="Arial" w:cs="Arial"/>
        </w:rPr>
      </w:pPr>
      <w:r w:rsidRPr="3EBD7145">
        <w:rPr>
          <w:rFonts w:ascii="Arial" w:hAnsi="Arial" w:cs="Arial"/>
        </w:rPr>
        <w:lastRenderedPageBreak/>
        <w:t>Highways maintenance s</w:t>
      </w:r>
      <w:r w:rsidR="00FE2DBF" w:rsidRPr="3EBD7145">
        <w:rPr>
          <w:rFonts w:ascii="Arial" w:hAnsi="Arial" w:cs="Arial"/>
        </w:rPr>
        <w:t>pending figure</w:t>
      </w:r>
      <w:r w:rsidRPr="3EBD7145">
        <w:rPr>
          <w:rFonts w:ascii="Arial" w:hAnsi="Arial" w:cs="Arial"/>
        </w:rPr>
        <w:t>s</w:t>
      </w:r>
    </w:p>
    <w:tbl>
      <w:tblPr>
        <w:tblStyle w:val="TableGrid"/>
        <w:tblW w:w="920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1589"/>
        <w:gridCol w:w="1589"/>
        <w:gridCol w:w="1590"/>
        <w:gridCol w:w="1589"/>
        <w:gridCol w:w="1590"/>
      </w:tblGrid>
      <w:tr w:rsidR="00AF6FC6" w14:paraId="460ED87D" w14:textId="77777777" w:rsidTr="00DD5A0C">
        <w:tc>
          <w:tcPr>
            <w:tcW w:w="9209" w:type="dxa"/>
            <w:gridSpan w:val="6"/>
          </w:tcPr>
          <w:p w14:paraId="2C68A857" w14:textId="650254EF" w:rsidR="00AF6FC6" w:rsidRDefault="00AF6FC6" w:rsidP="00AF6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Highway maintenance spending</w:t>
            </w:r>
          </w:p>
        </w:tc>
      </w:tr>
      <w:tr w:rsidR="00E01493" w14:paraId="675A61E6" w14:textId="23DC3949" w:rsidTr="00DD5A0C">
        <w:tc>
          <w:tcPr>
            <w:tcW w:w="1262" w:type="dxa"/>
          </w:tcPr>
          <w:p w14:paraId="31E51B11" w14:textId="3E78FD4E" w:rsidR="00E01493" w:rsidRDefault="00E01493" w:rsidP="005B407C">
            <w:pPr>
              <w:jc w:val="center"/>
            </w:pPr>
            <w:r>
              <w:t>Year</w:t>
            </w:r>
          </w:p>
        </w:tc>
        <w:tc>
          <w:tcPr>
            <w:tcW w:w="1589" w:type="dxa"/>
          </w:tcPr>
          <w:p w14:paraId="3EAADEEB" w14:textId="368310B1" w:rsidR="00E01493" w:rsidRPr="005B407C" w:rsidRDefault="00E01493" w:rsidP="002E534A">
            <w:pPr>
              <w:rPr>
                <w:b/>
                <w:bCs/>
              </w:rPr>
            </w:pPr>
            <w:r>
              <w:rPr>
                <w:b/>
                <w:bCs/>
              </w:rPr>
              <w:t>Capital allocated by DfT (£,000s)</w:t>
            </w:r>
          </w:p>
        </w:tc>
        <w:tc>
          <w:tcPr>
            <w:tcW w:w="1589" w:type="dxa"/>
          </w:tcPr>
          <w:p w14:paraId="5D17D342" w14:textId="300B8427" w:rsidR="00E01493" w:rsidRPr="005B407C" w:rsidRDefault="00E01493" w:rsidP="002E534A">
            <w:pPr>
              <w:rPr>
                <w:b/>
                <w:bCs/>
              </w:rPr>
            </w:pPr>
            <w:r w:rsidRPr="005B407C">
              <w:rPr>
                <w:b/>
                <w:bCs/>
              </w:rPr>
              <w:t>Capital spend (£</w:t>
            </w:r>
            <w:r>
              <w:rPr>
                <w:b/>
                <w:bCs/>
              </w:rPr>
              <w:t>,000s)</w:t>
            </w:r>
          </w:p>
        </w:tc>
        <w:tc>
          <w:tcPr>
            <w:tcW w:w="1590" w:type="dxa"/>
          </w:tcPr>
          <w:p w14:paraId="2A53C355" w14:textId="444122E4" w:rsidR="00E01493" w:rsidRPr="005B407C" w:rsidRDefault="00E01493" w:rsidP="002E534A">
            <w:pPr>
              <w:rPr>
                <w:b/>
                <w:bCs/>
              </w:rPr>
            </w:pPr>
            <w:r w:rsidRPr="005B407C">
              <w:rPr>
                <w:b/>
                <w:bCs/>
              </w:rPr>
              <w:t>Revenue spend</w:t>
            </w:r>
            <w:r>
              <w:rPr>
                <w:b/>
                <w:bCs/>
              </w:rPr>
              <w:t xml:space="preserve"> (£,000s)</w:t>
            </w:r>
          </w:p>
        </w:tc>
        <w:tc>
          <w:tcPr>
            <w:tcW w:w="1589" w:type="dxa"/>
          </w:tcPr>
          <w:p w14:paraId="2E4EC953" w14:textId="45213996" w:rsidR="00E01493" w:rsidRPr="005B407C" w:rsidRDefault="00E01493" w:rsidP="002E534A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FB23CC">
              <w:rPr>
                <w:b/>
                <w:bCs/>
              </w:rPr>
              <w:t xml:space="preserve">stimate </w:t>
            </w:r>
            <w:r w:rsidR="00D446A6">
              <w:rPr>
                <w:b/>
                <w:bCs/>
              </w:rPr>
              <w:t>of % spent on preventati</w:t>
            </w:r>
            <w:r w:rsidR="004C28AD">
              <w:rPr>
                <w:b/>
                <w:bCs/>
              </w:rPr>
              <w:t>ve maintenance</w:t>
            </w:r>
          </w:p>
        </w:tc>
        <w:tc>
          <w:tcPr>
            <w:tcW w:w="1590" w:type="dxa"/>
          </w:tcPr>
          <w:p w14:paraId="36399373" w14:textId="3CD69763" w:rsidR="00E01493" w:rsidRPr="005B407C" w:rsidRDefault="004C28AD" w:rsidP="002E53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Estimate of % spent on </w:t>
            </w:r>
            <w:r w:rsidR="00A557F2">
              <w:rPr>
                <w:b/>
                <w:bCs/>
              </w:rPr>
              <w:t>reactive</w:t>
            </w:r>
            <w:r>
              <w:rPr>
                <w:b/>
                <w:bCs/>
              </w:rPr>
              <w:t xml:space="preserve"> maintenance</w:t>
            </w:r>
          </w:p>
        </w:tc>
      </w:tr>
      <w:tr w:rsidR="00E01493" w14:paraId="74D039B6" w14:textId="59EEA682" w:rsidTr="00DD5A0C">
        <w:tc>
          <w:tcPr>
            <w:tcW w:w="1262" w:type="dxa"/>
          </w:tcPr>
          <w:p w14:paraId="6A7B1945" w14:textId="3BA4B481" w:rsidR="00E01493" w:rsidRPr="009B560D" w:rsidRDefault="00E01493" w:rsidP="002E534A">
            <w:r w:rsidRPr="009B560D">
              <w:t>2025/26</w:t>
            </w:r>
            <w:r>
              <w:t xml:space="preserve"> (projected)</w:t>
            </w:r>
          </w:p>
        </w:tc>
        <w:tc>
          <w:tcPr>
            <w:tcW w:w="1589" w:type="dxa"/>
            <w:shd w:val="clear" w:color="auto" w:fill="auto"/>
          </w:tcPr>
          <w:p w14:paraId="6547ACCF" w14:textId="2A60DCDC" w:rsidR="00E01493" w:rsidRPr="009B560D" w:rsidRDefault="00E01493" w:rsidP="002E534A">
            <w:r>
              <w:t>£</w:t>
            </w:r>
            <w:r w:rsidR="00C34CAF">
              <w:t>2.77M</w:t>
            </w:r>
          </w:p>
        </w:tc>
        <w:tc>
          <w:tcPr>
            <w:tcW w:w="1589" w:type="dxa"/>
            <w:shd w:val="clear" w:color="auto" w:fill="DAE9F7" w:themeFill="text2" w:themeFillTint="1A"/>
          </w:tcPr>
          <w:p w14:paraId="0F85545F" w14:textId="05513877" w:rsidR="00E01493" w:rsidRPr="009B560D" w:rsidRDefault="00E01493" w:rsidP="002E534A">
            <w:r>
              <w:t>£</w:t>
            </w:r>
            <w:r w:rsidR="22F177D7">
              <w:t>5.806m</w:t>
            </w:r>
          </w:p>
        </w:tc>
        <w:tc>
          <w:tcPr>
            <w:tcW w:w="1590" w:type="dxa"/>
            <w:shd w:val="clear" w:color="auto" w:fill="DAE9F7" w:themeFill="text2" w:themeFillTint="1A"/>
          </w:tcPr>
          <w:p w14:paraId="3D255044" w14:textId="32D404F0" w:rsidR="00E01493" w:rsidRPr="009B560D" w:rsidRDefault="00E01493" w:rsidP="002E534A">
            <w:r>
              <w:t>£</w:t>
            </w:r>
            <w:r w:rsidR="0BD72C6B">
              <w:t>2.633m</w:t>
            </w:r>
          </w:p>
        </w:tc>
        <w:tc>
          <w:tcPr>
            <w:tcW w:w="1589" w:type="dxa"/>
            <w:shd w:val="clear" w:color="auto" w:fill="auto"/>
          </w:tcPr>
          <w:p w14:paraId="2F2AD1C4" w14:textId="565E50C7" w:rsidR="00E01493" w:rsidRPr="009B560D" w:rsidRDefault="00D672E5" w:rsidP="009B5ADB">
            <w:pPr>
              <w:jc w:val="center"/>
            </w:pPr>
            <w:r>
              <w:t>90</w:t>
            </w:r>
            <w:r w:rsidR="009B5ADB">
              <w:t>%</w:t>
            </w:r>
          </w:p>
        </w:tc>
        <w:tc>
          <w:tcPr>
            <w:tcW w:w="1590" w:type="dxa"/>
            <w:shd w:val="clear" w:color="auto" w:fill="auto"/>
          </w:tcPr>
          <w:p w14:paraId="28E579EC" w14:textId="728FFAFE" w:rsidR="00E01493" w:rsidRPr="009B560D" w:rsidRDefault="00D672E5" w:rsidP="009B5ADB">
            <w:pPr>
              <w:jc w:val="center"/>
            </w:pPr>
            <w:r>
              <w:t>10</w:t>
            </w:r>
            <w:r w:rsidR="009B5ADB">
              <w:t>%</w:t>
            </w:r>
          </w:p>
        </w:tc>
      </w:tr>
      <w:tr w:rsidR="00E01493" w14:paraId="74554DA6" w14:textId="05C1E79A" w:rsidTr="00DD5A0C">
        <w:tc>
          <w:tcPr>
            <w:tcW w:w="1262" w:type="dxa"/>
          </w:tcPr>
          <w:p w14:paraId="451D796F" w14:textId="12BD112E" w:rsidR="00E01493" w:rsidRDefault="00E01493" w:rsidP="002E534A">
            <w:r>
              <w:t>2024/25</w:t>
            </w:r>
          </w:p>
        </w:tc>
        <w:tc>
          <w:tcPr>
            <w:tcW w:w="1589" w:type="dxa"/>
            <w:shd w:val="clear" w:color="auto" w:fill="auto"/>
          </w:tcPr>
          <w:p w14:paraId="1FBB93B8" w14:textId="6072ACED" w:rsidR="00E01493" w:rsidRDefault="00E01493" w:rsidP="002E534A">
            <w:r>
              <w:t>£</w:t>
            </w:r>
            <w:r w:rsidR="00624060">
              <w:t>1.838M</w:t>
            </w:r>
          </w:p>
        </w:tc>
        <w:tc>
          <w:tcPr>
            <w:tcW w:w="1589" w:type="dxa"/>
            <w:shd w:val="clear" w:color="auto" w:fill="DAE9F7" w:themeFill="text2" w:themeFillTint="1A"/>
          </w:tcPr>
          <w:p w14:paraId="16C85DE9" w14:textId="36B745C9" w:rsidR="00E01493" w:rsidRDefault="00E01493" w:rsidP="002E534A">
            <w:r>
              <w:t>£</w:t>
            </w:r>
            <w:r w:rsidR="30F07FA0">
              <w:t>7.015m</w:t>
            </w:r>
          </w:p>
        </w:tc>
        <w:tc>
          <w:tcPr>
            <w:tcW w:w="1590" w:type="dxa"/>
            <w:shd w:val="clear" w:color="auto" w:fill="DAE9F7" w:themeFill="text2" w:themeFillTint="1A"/>
          </w:tcPr>
          <w:p w14:paraId="4E81BD4F" w14:textId="1EC56A30" w:rsidR="00E01493" w:rsidRDefault="00E01493" w:rsidP="002E534A">
            <w:r>
              <w:t>£</w:t>
            </w:r>
            <w:r w:rsidR="179A37A3">
              <w:t>2.550</w:t>
            </w:r>
            <w:r w:rsidR="124AF664">
              <w:t>m</w:t>
            </w:r>
          </w:p>
        </w:tc>
        <w:tc>
          <w:tcPr>
            <w:tcW w:w="1589" w:type="dxa"/>
            <w:shd w:val="clear" w:color="auto" w:fill="auto"/>
          </w:tcPr>
          <w:p w14:paraId="0B54370E" w14:textId="2CA27C15" w:rsidR="00E01493" w:rsidRDefault="00C8102E" w:rsidP="009B5ADB">
            <w:pPr>
              <w:jc w:val="center"/>
            </w:pPr>
            <w:r>
              <w:t>90</w:t>
            </w:r>
            <w:r w:rsidR="009B5ADB">
              <w:t>%</w:t>
            </w:r>
          </w:p>
        </w:tc>
        <w:tc>
          <w:tcPr>
            <w:tcW w:w="1590" w:type="dxa"/>
            <w:shd w:val="clear" w:color="auto" w:fill="auto"/>
          </w:tcPr>
          <w:p w14:paraId="03320AC5" w14:textId="54D68D0A" w:rsidR="00E01493" w:rsidRDefault="00C8102E" w:rsidP="009B5ADB">
            <w:pPr>
              <w:jc w:val="center"/>
            </w:pPr>
            <w:r>
              <w:t>10</w:t>
            </w:r>
            <w:r w:rsidR="009B5ADB">
              <w:t>%</w:t>
            </w:r>
          </w:p>
        </w:tc>
      </w:tr>
      <w:tr w:rsidR="00E01493" w14:paraId="4063BE4D" w14:textId="2EE935E7" w:rsidTr="00DD5A0C">
        <w:tc>
          <w:tcPr>
            <w:tcW w:w="1262" w:type="dxa"/>
          </w:tcPr>
          <w:p w14:paraId="0790D29E" w14:textId="3780A71C" w:rsidR="00E01493" w:rsidRDefault="00E01493" w:rsidP="002E534A">
            <w:r>
              <w:t>2023/24</w:t>
            </w:r>
          </w:p>
        </w:tc>
        <w:tc>
          <w:tcPr>
            <w:tcW w:w="1589" w:type="dxa"/>
            <w:shd w:val="clear" w:color="auto" w:fill="auto"/>
          </w:tcPr>
          <w:p w14:paraId="5BD59C78" w14:textId="14F30A7D" w:rsidR="00E01493" w:rsidRDefault="00E01493" w:rsidP="002E534A">
            <w:r>
              <w:t>£</w:t>
            </w:r>
            <w:r w:rsidR="00624060">
              <w:t>1.838M</w:t>
            </w:r>
          </w:p>
        </w:tc>
        <w:tc>
          <w:tcPr>
            <w:tcW w:w="1589" w:type="dxa"/>
            <w:shd w:val="clear" w:color="auto" w:fill="DAE9F7" w:themeFill="text2" w:themeFillTint="1A"/>
          </w:tcPr>
          <w:p w14:paraId="59ECADDF" w14:textId="08D3E25E" w:rsidR="00E01493" w:rsidRDefault="00E01493" w:rsidP="002E534A">
            <w:r>
              <w:t>£</w:t>
            </w:r>
            <w:r w:rsidR="1E26E329">
              <w:t>7.092m</w:t>
            </w:r>
          </w:p>
        </w:tc>
        <w:tc>
          <w:tcPr>
            <w:tcW w:w="1590" w:type="dxa"/>
            <w:shd w:val="clear" w:color="auto" w:fill="DAE9F7" w:themeFill="text2" w:themeFillTint="1A"/>
          </w:tcPr>
          <w:p w14:paraId="57D81A16" w14:textId="492F57CF" w:rsidR="00E01493" w:rsidRDefault="00E01493" w:rsidP="002E534A">
            <w:r>
              <w:t>£</w:t>
            </w:r>
            <w:r w:rsidR="423887A0">
              <w:t>2.552</w:t>
            </w:r>
            <w:r w:rsidR="135DFE03">
              <w:t>m</w:t>
            </w:r>
          </w:p>
        </w:tc>
        <w:tc>
          <w:tcPr>
            <w:tcW w:w="1589" w:type="dxa"/>
            <w:shd w:val="clear" w:color="auto" w:fill="auto"/>
          </w:tcPr>
          <w:p w14:paraId="23B18776" w14:textId="72E39C43" w:rsidR="00E01493" w:rsidRDefault="00C8102E" w:rsidP="009B5ADB">
            <w:pPr>
              <w:jc w:val="center"/>
            </w:pPr>
            <w:r>
              <w:t>85</w:t>
            </w:r>
            <w:r w:rsidR="009B5ADB">
              <w:t>%</w:t>
            </w:r>
          </w:p>
        </w:tc>
        <w:tc>
          <w:tcPr>
            <w:tcW w:w="1590" w:type="dxa"/>
            <w:shd w:val="clear" w:color="auto" w:fill="auto"/>
          </w:tcPr>
          <w:p w14:paraId="73A6B38D" w14:textId="7EB5DD12" w:rsidR="00E01493" w:rsidRDefault="00C8102E" w:rsidP="009B5ADB">
            <w:pPr>
              <w:jc w:val="center"/>
            </w:pPr>
            <w:r>
              <w:t>15</w:t>
            </w:r>
            <w:r w:rsidR="009B5ADB">
              <w:t>%</w:t>
            </w:r>
          </w:p>
        </w:tc>
      </w:tr>
      <w:tr w:rsidR="00E01493" w14:paraId="36AEFA67" w14:textId="1BA9E904" w:rsidTr="00DD5A0C">
        <w:tc>
          <w:tcPr>
            <w:tcW w:w="1262" w:type="dxa"/>
          </w:tcPr>
          <w:p w14:paraId="4D8856B4" w14:textId="2AF26AD8" w:rsidR="00E01493" w:rsidRDefault="00E01493" w:rsidP="002E534A">
            <w:r>
              <w:t>2022/23</w:t>
            </w:r>
          </w:p>
        </w:tc>
        <w:tc>
          <w:tcPr>
            <w:tcW w:w="1589" w:type="dxa"/>
            <w:shd w:val="clear" w:color="auto" w:fill="auto"/>
          </w:tcPr>
          <w:p w14:paraId="4E936F73" w14:textId="7FF95D30" w:rsidR="00E01493" w:rsidRDefault="00E01493" w:rsidP="002E534A">
            <w:r>
              <w:t>£</w:t>
            </w:r>
            <w:r w:rsidR="00624060">
              <w:t>1.838M</w:t>
            </w:r>
          </w:p>
        </w:tc>
        <w:tc>
          <w:tcPr>
            <w:tcW w:w="1589" w:type="dxa"/>
            <w:shd w:val="clear" w:color="auto" w:fill="DAE9F7" w:themeFill="text2" w:themeFillTint="1A"/>
          </w:tcPr>
          <w:p w14:paraId="02732337" w14:textId="128203A9" w:rsidR="00E01493" w:rsidRDefault="00E01493" w:rsidP="002E534A">
            <w:r>
              <w:t>£</w:t>
            </w:r>
            <w:r w:rsidR="78C6F39C">
              <w:t>5.246m</w:t>
            </w:r>
          </w:p>
        </w:tc>
        <w:tc>
          <w:tcPr>
            <w:tcW w:w="1590" w:type="dxa"/>
            <w:shd w:val="clear" w:color="auto" w:fill="DAE9F7" w:themeFill="text2" w:themeFillTint="1A"/>
          </w:tcPr>
          <w:p w14:paraId="570EF16B" w14:textId="0DFCAFDD" w:rsidR="00E01493" w:rsidRDefault="00E01493" w:rsidP="002E534A">
            <w:r>
              <w:t>£</w:t>
            </w:r>
            <w:r w:rsidR="34998EA6">
              <w:t>2.608</w:t>
            </w:r>
            <w:r w:rsidR="1305A5F2">
              <w:t>m</w:t>
            </w:r>
          </w:p>
        </w:tc>
        <w:tc>
          <w:tcPr>
            <w:tcW w:w="1589" w:type="dxa"/>
            <w:shd w:val="clear" w:color="auto" w:fill="auto"/>
          </w:tcPr>
          <w:p w14:paraId="40D545CD" w14:textId="27282E25" w:rsidR="00E01493" w:rsidRDefault="00C8102E" w:rsidP="009B5ADB">
            <w:pPr>
              <w:jc w:val="center"/>
            </w:pPr>
            <w:r>
              <w:t>85</w:t>
            </w:r>
            <w:r w:rsidR="009B5ADB">
              <w:t>%</w:t>
            </w:r>
          </w:p>
        </w:tc>
        <w:tc>
          <w:tcPr>
            <w:tcW w:w="1590" w:type="dxa"/>
            <w:shd w:val="clear" w:color="auto" w:fill="auto"/>
          </w:tcPr>
          <w:p w14:paraId="476A9486" w14:textId="6413042D" w:rsidR="00E01493" w:rsidRDefault="00C8102E" w:rsidP="009B5ADB">
            <w:pPr>
              <w:jc w:val="center"/>
            </w:pPr>
            <w:r>
              <w:t>15</w:t>
            </w:r>
            <w:r w:rsidR="009B5ADB">
              <w:t>%</w:t>
            </w:r>
          </w:p>
        </w:tc>
      </w:tr>
      <w:tr w:rsidR="00E01493" w14:paraId="0C4760AF" w14:textId="38A99AB5" w:rsidTr="00DD5A0C">
        <w:tc>
          <w:tcPr>
            <w:tcW w:w="1262" w:type="dxa"/>
          </w:tcPr>
          <w:p w14:paraId="76A9755A" w14:textId="2EA9B97A" w:rsidR="00E01493" w:rsidRDefault="00E01493" w:rsidP="002E534A">
            <w:r>
              <w:t>2021/22</w:t>
            </w:r>
          </w:p>
        </w:tc>
        <w:tc>
          <w:tcPr>
            <w:tcW w:w="1589" w:type="dxa"/>
            <w:shd w:val="clear" w:color="auto" w:fill="auto"/>
          </w:tcPr>
          <w:p w14:paraId="3DA39313" w14:textId="7D5D5EBC" w:rsidR="00E01493" w:rsidRDefault="00E01493" w:rsidP="002E534A">
            <w:r>
              <w:t>£</w:t>
            </w:r>
            <w:r w:rsidR="00624060">
              <w:t>1.838M</w:t>
            </w:r>
          </w:p>
        </w:tc>
        <w:tc>
          <w:tcPr>
            <w:tcW w:w="1589" w:type="dxa"/>
            <w:shd w:val="clear" w:color="auto" w:fill="DAE9F7" w:themeFill="text2" w:themeFillTint="1A"/>
          </w:tcPr>
          <w:p w14:paraId="5E07F342" w14:textId="2ED6BC84" w:rsidR="00E01493" w:rsidRDefault="00E01493" w:rsidP="002E534A">
            <w:r>
              <w:t>£</w:t>
            </w:r>
            <w:r w:rsidR="4A70F741">
              <w:t>7.198m</w:t>
            </w:r>
          </w:p>
        </w:tc>
        <w:tc>
          <w:tcPr>
            <w:tcW w:w="1590" w:type="dxa"/>
            <w:shd w:val="clear" w:color="auto" w:fill="DAE9F7" w:themeFill="text2" w:themeFillTint="1A"/>
          </w:tcPr>
          <w:p w14:paraId="1134CE31" w14:textId="4892D30F" w:rsidR="00E01493" w:rsidRDefault="00E01493" w:rsidP="002E534A">
            <w:r>
              <w:t>£</w:t>
            </w:r>
            <w:r w:rsidR="73C286F8">
              <w:t>2.212</w:t>
            </w:r>
            <w:r w:rsidR="732CDBBA">
              <w:t>m</w:t>
            </w:r>
          </w:p>
        </w:tc>
        <w:tc>
          <w:tcPr>
            <w:tcW w:w="1589" w:type="dxa"/>
            <w:shd w:val="clear" w:color="auto" w:fill="auto"/>
          </w:tcPr>
          <w:p w14:paraId="6C22385D" w14:textId="5290C2EA" w:rsidR="00E01493" w:rsidRDefault="00C8102E" w:rsidP="009B5ADB">
            <w:pPr>
              <w:jc w:val="center"/>
            </w:pPr>
            <w:r>
              <w:t>85</w:t>
            </w:r>
            <w:r w:rsidR="009B5ADB">
              <w:t>%</w:t>
            </w:r>
          </w:p>
        </w:tc>
        <w:tc>
          <w:tcPr>
            <w:tcW w:w="1590" w:type="dxa"/>
            <w:shd w:val="clear" w:color="auto" w:fill="auto"/>
          </w:tcPr>
          <w:p w14:paraId="3CC7C178" w14:textId="0CDFA038" w:rsidR="00E01493" w:rsidRDefault="00C8102E" w:rsidP="009B5ADB">
            <w:pPr>
              <w:jc w:val="center"/>
            </w:pPr>
            <w:r>
              <w:t>15</w:t>
            </w:r>
            <w:r w:rsidR="009B5ADB">
              <w:t>%</w:t>
            </w:r>
          </w:p>
        </w:tc>
      </w:tr>
      <w:tr w:rsidR="00E01493" w14:paraId="6B5DC695" w14:textId="46095801" w:rsidTr="00DD5A0C">
        <w:tc>
          <w:tcPr>
            <w:tcW w:w="1262" w:type="dxa"/>
          </w:tcPr>
          <w:p w14:paraId="2954D059" w14:textId="2BFA023D" w:rsidR="00E01493" w:rsidRDefault="00E01493" w:rsidP="002E534A">
            <w:r>
              <w:t>2020/21</w:t>
            </w:r>
          </w:p>
        </w:tc>
        <w:tc>
          <w:tcPr>
            <w:tcW w:w="1589" w:type="dxa"/>
            <w:shd w:val="clear" w:color="auto" w:fill="auto"/>
          </w:tcPr>
          <w:p w14:paraId="6D071599" w14:textId="1F7134A4" w:rsidR="00E01493" w:rsidRDefault="00E01493" w:rsidP="002E534A">
            <w:r>
              <w:t>£</w:t>
            </w:r>
            <w:r w:rsidR="005D1FFC">
              <w:t>2.335</w:t>
            </w:r>
            <w:r w:rsidR="00624060">
              <w:t>M</w:t>
            </w:r>
          </w:p>
        </w:tc>
        <w:tc>
          <w:tcPr>
            <w:tcW w:w="1589" w:type="dxa"/>
            <w:shd w:val="clear" w:color="auto" w:fill="DAE9F7" w:themeFill="text2" w:themeFillTint="1A"/>
          </w:tcPr>
          <w:p w14:paraId="35C9B7B5" w14:textId="0FEBE5E6" w:rsidR="00E01493" w:rsidRDefault="00E01493" w:rsidP="002E534A">
            <w:r>
              <w:t>£</w:t>
            </w:r>
            <w:r w:rsidR="343629F3">
              <w:t>3.472m</w:t>
            </w:r>
          </w:p>
        </w:tc>
        <w:tc>
          <w:tcPr>
            <w:tcW w:w="1590" w:type="dxa"/>
            <w:shd w:val="clear" w:color="auto" w:fill="DAE9F7" w:themeFill="text2" w:themeFillTint="1A"/>
          </w:tcPr>
          <w:p w14:paraId="00D4F58D" w14:textId="4D07868A" w:rsidR="00E01493" w:rsidRDefault="65F1D977" w:rsidP="002E534A">
            <w:r>
              <w:t>£</w:t>
            </w:r>
            <w:r w:rsidR="4F427BA5">
              <w:t>1.281</w:t>
            </w:r>
            <w:r w:rsidR="47217A53">
              <w:t>m</w:t>
            </w:r>
          </w:p>
        </w:tc>
        <w:tc>
          <w:tcPr>
            <w:tcW w:w="1589" w:type="dxa"/>
            <w:shd w:val="clear" w:color="auto" w:fill="auto"/>
          </w:tcPr>
          <w:p w14:paraId="0DA4CDF8" w14:textId="00B72C02" w:rsidR="00E01493" w:rsidRDefault="00C8102E" w:rsidP="009B5ADB">
            <w:pPr>
              <w:jc w:val="center"/>
            </w:pPr>
            <w:r>
              <w:t>80</w:t>
            </w:r>
            <w:r w:rsidR="009B5ADB">
              <w:t>%</w:t>
            </w:r>
          </w:p>
        </w:tc>
        <w:tc>
          <w:tcPr>
            <w:tcW w:w="1590" w:type="dxa"/>
            <w:shd w:val="clear" w:color="auto" w:fill="auto"/>
          </w:tcPr>
          <w:p w14:paraId="578701A1" w14:textId="7AA29981" w:rsidR="00E01493" w:rsidRDefault="00C8102E" w:rsidP="009B5ADB">
            <w:pPr>
              <w:jc w:val="center"/>
            </w:pPr>
            <w:r>
              <w:t>20</w:t>
            </w:r>
            <w:r w:rsidR="009B5ADB">
              <w:t>%</w:t>
            </w:r>
          </w:p>
        </w:tc>
      </w:tr>
    </w:tbl>
    <w:p w14:paraId="1EA3D6B4" w14:textId="14B8D7F6" w:rsidR="00203CDD" w:rsidRPr="006D23D3" w:rsidRDefault="007626DF" w:rsidP="006D23D3">
      <w:pPr>
        <w:rPr>
          <w:b/>
          <w:bCs/>
        </w:rPr>
      </w:pPr>
      <w:r>
        <w:rPr>
          <w:i/>
          <w:iCs/>
        </w:rPr>
        <w:br/>
      </w:r>
      <w:r w:rsidR="00203CDD" w:rsidRPr="006D23D3">
        <w:rPr>
          <w:b/>
          <w:bCs/>
        </w:rPr>
        <w:t>Additional information on spending</w:t>
      </w:r>
    </w:p>
    <w:tbl>
      <w:tblPr>
        <w:tblStyle w:val="TableGrid"/>
        <w:tblpPr w:leftFromText="180" w:rightFromText="180" w:vertAnchor="text" w:horzAnchor="margin" w:tblpY="9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34022" w14:paraId="2939E2EB" w14:textId="77777777" w:rsidTr="31DD719D">
        <w:tc>
          <w:tcPr>
            <w:tcW w:w="8296" w:type="dxa"/>
            <w:gridSpan w:val="5"/>
          </w:tcPr>
          <w:p w14:paraId="145C0509" w14:textId="16441A08" w:rsidR="00534022" w:rsidRPr="00824F5D" w:rsidRDefault="00824F5D" w:rsidP="00534022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534022" w:rsidRPr="00824F5D">
              <w:rPr>
                <w:b/>
                <w:bCs/>
              </w:rPr>
              <w:t>umber of potholes filled</w:t>
            </w:r>
          </w:p>
        </w:tc>
      </w:tr>
      <w:tr w:rsidR="00534022" w14:paraId="4B77AA8E" w14:textId="77777777" w:rsidTr="31DD719D">
        <w:tc>
          <w:tcPr>
            <w:tcW w:w="1659" w:type="dxa"/>
          </w:tcPr>
          <w:p w14:paraId="2CC31123" w14:textId="0DFA8BAB" w:rsidR="00534022" w:rsidRPr="00F07A92" w:rsidRDefault="00534022" w:rsidP="00824F5D">
            <w:pPr>
              <w:pStyle w:val="ListParagraph"/>
              <w:ind w:left="0"/>
              <w:jc w:val="center"/>
            </w:pPr>
            <w:r>
              <w:t>202</w:t>
            </w:r>
            <w:r w:rsidR="00087785">
              <w:t>0</w:t>
            </w:r>
            <w:r>
              <w:t>/2</w:t>
            </w:r>
            <w:r w:rsidR="00087785">
              <w:t>1</w:t>
            </w:r>
          </w:p>
        </w:tc>
        <w:tc>
          <w:tcPr>
            <w:tcW w:w="1659" w:type="dxa"/>
          </w:tcPr>
          <w:p w14:paraId="5275354B" w14:textId="42DA67BF" w:rsidR="00534022" w:rsidRPr="00F07A92" w:rsidRDefault="00534022" w:rsidP="00824F5D">
            <w:pPr>
              <w:pStyle w:val="ListParagraph"/>
              <w:ind w:left="0"/>
              <w:jc w:val="center"/>
            </w:pPr>
            <w:r>
              <w:t>202</w:t>
            </w:r>
            <w:r w:rsidR="00087785">
              <w:t>1</w:t>
            </w:r>
            <w:r>
              <w:t>/22</w:t>
            </w:r>
          </w:p>
        </w:tc>
        <w:tc>
          <w:tcPr>
            <w:tcW w:w="1659" w:type="dxa"/>
          </w:tcPr>
          <w:p w14:paraId="758A6652" w14:textId="77777777" w:rsidR="00534022" w:rsidRPr="00F07A92" w:rsidRDefault="00534022" w:rsidP="00824F5D">
            <w:pPr>
              <w:pStyle w:val="ListParagraph"/>
              <w:ind w:left="0"/>
              <w:jc w:val="center"/>
            </w:pPr>
            <w:r w:rsidRPr="00F07A92">
              <w:t>2022/23</w:t>
            </w:r>
          </w:p>
        </w:tc>
        <w:tc>
          <w:tcPr>
            <w:tcW w:w="1659" w:type="dxa"/>
          </w:tcPr>
          <w:p w14:paraId="59843D17" w14:textId="77777777" w:rsidR="00534022" w:rsidRPr="00F07A92" w:rsidRDefault="00534022" w:rsidP="00824F5D">
            <w:pPr>
              <w:pStyle w:val="ListParagraph"/>
              <w:ind w:left="0"/>
              <w:jc w:val="center"/>
            </w:pPr>
            <w:r w:rsidRPr="00F07A92">
              <w:t>2023/24</w:t>
            </w:r>
          </w:p>
        </w:tc>
        <w:tc>
          <w:tcPr>
            <w:tcW w:w="1660" w:type="dxa"/>
          </w:tcPr>
          <w:p w14:paraId="41288B60" w14:textId="77777777" w:rsidR="00534022" w:rsidRPr="00F07A92" w:rsidRDefault="00534022" w:rsidP="00824F5D">
            <w:pPr>
              <w:pStyle w:val="ListParagraph"/>
              <w:ind w:left="0"/>
              <w:jc w:val="center"/>
            </w:pPr>
            <w:r w:rsidRPr="00F07A92">
              <w:t>2024/25</w:t>
            </w:r>
          </w:p>
        </w:tc>
      </w:tr>
      <w:tr w:rsidR="00534022" w14:paraId="01D293CA" w14:textId="77777777" w:rsidTr="31DD719D">
        <w:tc>
          <w:tcPr>
            <w:tcW w:w="1659" w:type="dxa"/>
          </w:tcPr>
          <w:p w14:paraId="48D6EAC5" w14:textId="39F4A483" w:rsidR="00534022" w:rsidRPr="00E13771" w:rsidRDefault="4CAEC72D" w:rsidP="00824F5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13771">
              <w:rPr>
                <w:b/>
                <w:bCs/>
              </w:rPr>
              <w:t>2236</w:t>
            </w:r>
          </w:p>
        </w:tc>
        <w:tc>
          <w:tcPr>
            <w:tcW w:w="1659" w:type="dxa"/>
          </w:tcPr>
          <w:p w14:paraId="77F95198" w14:textId="1F851D81" w:rsidR="00534022" w:rsidRPr="00E13771" w:rsidRDefault="5B34D625" w:rsidP="00824F5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13771">
              <w:rPr>
                <w:b/>
                <w:bCs/>
              </w:rPr>
              <w:t>1328</w:t>
            </w:r>
          </w:p>
        </w:tc>
        <w:tc>
          <w:tcPr>
            <w:tcW w:w="1659" w:type="dxa"/>
          </w:tcPr>
          <w:p w14:paraId="32BC1FBE" w14:textId="65E3ED85" w:rsidR="00534022" w:rsidRPr="00E13771" w:rsidRDefault="5647C72C" w:rsidP="00824F5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13771">
              <w:rPr>
                <w:b/>
                <w:bCs/>
              </w:rPr>
              <w:t>1242</w:t>
            </w:r>
          </w:p>
        </w:tc>
        <w:tc>
          <w:tcPr>
            <w:tcW w:w="1659" w:type="dxa"/>
          </w:tcPr>
          <w:p w14:paraId="761A88AC" w14:textId="7172E3FC" w:rsidR="00534022" w:rsidRPr="00E13771" w:rsidRDefault="5647C72C" w:rsidP="00824F5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13771">
              <w:rPr>
                <w:b/>
                <w:bCs/>
              </w:rPr>
              <w:t>2055</w:t>
            </w:r>
          </w:p>
        </w:tc>
        <w:tc>
          <w:tcPr>
            <w:tcW w:w="1660" w:type="dxa"/>
          </w:tcPr>
          <w:p w14:paraId="72FA27B7" w14:textId="565FF6D6" w:rsidR="00534022" w:rsidRPr="00E13771" w:rsidRDefault="6BD28F06" w:rsidP="00824F5D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13771">
              <w:rPr>
                <w:b/>
                <w:bCs/>
              </w:rPr>
              <w:t>1590</w:t>
            </w:r>
          </w:p>
        </w:tc>
      </w:tr>
    </w:tbl>
    <w:p w14:paraId="1BB5984A" w14:textId="77777777" w:rsidR="0073512F" w:rsidRDefault="0073512F" w:rsidP="0073512F">
      <w:pPr>
        <w:pStyle w:val="ListParagraph"/>
        <w:rPr>
          <w:i/>
          <w:iCs/>
        </w:rPr>
      </w:pPr>
    </w:p>
    <w:p w14:paraId="5BB6677A" w14:textId="33916E8A" w:rsidR="0073512F" w:rsidRDefault="0073512F" w:rsidP="002E534A">
      <w:pPr>
        <w:rPr>
          <w:i/>
        </w:rPr>
      </w:pPr>
    </w:p>
    <w:p w14:paraId="0BB7BFEB" w14:textId="77777777" w:rsidR="00087785" w:rsidRDefault="00087785" w:rsidP="002E534A"/>
    <w:p w14:paraId="272E4B24" w14:textId="1EC39361" w:rsidR="00FF0BB9" w:rsidRDefault="00FF0BB9" w:rsidP="00121D02">
      <w:pPr>
        <w:pStyle w:val="ListParagraph"/>
        <w:numPr>
          <w:ilvl w:val="0"/>
          <w:numId w:val="5"/>
        </w:numPr>
      </w:pPr>
      <w:r>
        <w:t>Potholes for 20</w:t>
      </w:r>
      <w:r w:rsidR="00847FCB">
        <w:t>19/</w:t>
      </w:r>
      <w:r w:rsidR="00DA2854">
        <w:t>2020</w:t>
      </w:r>
      <w:r w:rsidR="00DA2854" w:rsidRPr="00DA2854">
        <w:t xml:space="preserve"> </w:t>
      </w:r>
      <w:r w:rsidR="00DA2854">
        <w:t xml:space="preserve">were </w:t>
      </w:r>
      <w:r w:rsidR="00DA2854" w:rsidRPr="00FF0BB9">
        <w:rPr>
          <w:b/>
          <w:bCs/>
        </w:rPr>
        <w:t>3,680</w:t>
      </w:r>
      <w:r w:rsidR="008A347B">
        <w:rPr>
          <w:b/>
          <w:bCs/>
        </w:rPr>
        <w:t xml:space="preserve"> </w:t>
      </w:r>
      <w:r w:rsidR="008A347B">
        <w:t xml:space="preserve">with a high of </w:t>
      </w:r>
      <w:r w:rsidR="008A347B" w:rsidRPr="008A347B">
        <w:rPr>
          <w:b/>
          <w:bCs/>
        </w:rPr>
        <w:t>5,030</w:t>
      </w:r>
      <w:r w:rsidR="008A347B">
        <w:t xml:space="preserve"> in 2016/2017.</w:t>
      </w:r>
    </w:p>
    <w:p w14:paraId="515337B4" w14:textId="008CD042" w:rsidR="00567292" w:rsidRDefault="002411D7" w:rsidP="00AB26F3">
      <w:r w:rsidRPr="00824F5D">
        <w:rPr>
          <w:b/>
          <w:bCs/>
        </w:rPr>
        <w:t xml:space="preserve">Preventative </w:t>
      </w:r>
      <w:r w:rsidR="00567292" w:rsidRPr="00824F5D">
        <w:rPr>
          <w:b/>
          <w:bCs/>
        </w:rPr>
        <w:t>surfacing &amp; resurfacing</w:t>
      </w:r>
      <w:r w:rsidR="00567292">
        <w:t>:</w:t>
      </w:r>
    </w:p>
    <w:p w14:paraId="70521408" w14:textId="505D8C82" w:rsidR="00AB26F3" w:rsidRDefault="00AB26F3" w:rsidP="00AB26F3">
      <w:r>
        <w:t xml:space="preserve">The Council’s </w:t>
      </w:r>
      <w:r w:rsidR="00F35130">
        <w:t>significant</w:t>
      </w:r>
      <w:r>
        <w:t xml:space="preserve"> </w:t>
      </w:r>
      <w:r w:rsidR="00F35130">
        <w:t xml:space="preserve">own </w:t>
      </w:r>
      <w:r w:rsidR="001831E2">
        <w:t xml:space="preserve">£17M </w:t>
      </w:r>
      <w:r w:rsidR="00F35130">
        <w:t xml:space="preserve">Capital Investment programme </w:t>
      </w:r>
      <w:r w:rsidR="00E70A33">
        <w:t>2020/21 to 20</w:t>
      </w:r>
      <w:r w:rsidR="00BC5544">
        <w:t>26/27</w:t>
      </w:r>
      <w:r w:rsidR="00CA7BAB">
        <w:t xml:space="preserve"> along with the DfT Bridges &amp; Carriageway annual award </w:t>
      </w:r>
      <w:r w:rsidR="00F35130">
        <w:t xml:space="preserve">to improve the </w:t>
      </w:r>
      <w:r w:rsidR="00F9214C">
        <w:t>R</w:t>
      </w:r>
      <w:r w:rsidR="00F35130">
        <w:t>oad</w:t>
      </w:r>
      <w:r w:rsidR="00E70A33">
        <w:t>s</w:t>
      </w:r>
      <w:r w:rsidR="00F35130">
        <w:t xml:space="preserve"> and </w:t>
      </w:r>
      <w:r w:rsidR="00F9214C">
        <w:t>F</w:t>
      </w:r>
      <w:r w:rsidR="00F35130">
        <w:t>ootpath</w:t>
      </w:r>
      <w:r w:rsidR="00E70A33">
        <w:t>s</w:t>
      </w:r>
      <w:r w:rsidR="00F35130">
        <w:t xml:space="preserve"> network </w:t>
      </w:r>
      <w:r w:rsidR="00E70A33">
        <w:t xml:space="preserve">within Reading </w:t>
      </w:r>
      <w:r w:rsidR="00F35130">
        <w:t xml:space="preserve">has </w:t>
      </w:r>
      <w:r w:rsidR="007F1E4D">
        <w:t>reduced the number of potholes f</w:t>
      </w:r>
      <w:r w:rsidR="001831E2">
        <w:t>o</w:t>
      </w:r>
      <w:r w:rsidR="007F1E4D">
        <w:t xml:space="preserve">rming </w:t>
      </w:r>
      <w:r w:rsidR="001831E2">
        <w:t xml:space="preserve">in the first place </w:t>
      </w:r>
      <w:r w:rsidR="00F9214C">
        <w:t>and</w:t>
      </w:r>
      <w:r w:rsidR="00C8102E">
        <w:t xml:space="preserve"> this inv</w:t>
      </w:r>
      <w:r w:rsidR="00FE5FA7">
        <w:t>estment</w:t>
      </w:r>
      <w:r w:rsidR="00807B9A">
        <w:t xml:space="preserve"> </w:t>
      </w:r>
      <w:r w:rsidR="002F51D0">
        <w:t xml:space="preserve">is </w:t>
      </w:r>
      <w:r w:rsidR="00807B9A">
        <w:t xml:space="preserve">resulting in </w:t>
      </w:r>
      <w:r w:rsidR="007F1E4D">
        <w:t xml:space="preserve">manageable </w:t>
      </w:r>
      <w:r w:rsidR="00807B9A">
        <w:t>pothole</w:t>
      </w:r>
      <w:r w:rsidR="00DE6661">
        <w:t xml:space="preserve"> </w:t>
      </w:r>
      <w:r w:rsidR="007F1E4D">
        <w:t>levels</w:t>
      </w:r>
      <w:r w:rsidR="006F29EE">
        <w:t>,</w:t>
      </w:r>
      <w:r w:rsidR="007F1E4D">
        <w:t xml:space="preserve"> less </w:t>
      </w:r>
      <w:r w:rsidR="001831E2">
        <w:t>disruption</w:t>
      </w:r>
      <w:r w:rsidR="007F1E4D">
        <w:t xml:space="preserve"> to highway users </w:t>
      </w:r>
      <w:r w:rsidR="006F29EE">
        <w:t xml:space="preserve">on the highway network </w:t>
      </w:r>
      <w:r w:rsidR="007F1E4D">
        <w:t>and</w:t>
      </w:r>
      <w:r w:rsidR="001831E2">
        <w:t xml:space="preserve"> reduced compensation claims.</w:t>
      </w:r>
    </w:p>
    <w:p w14:paraId="20CDDE0B" w14:textId="56A4A454" w:rsidR="006F29EE" w:rsidRDefault="006F29EE" w:rsidP="00AB26F3">
      <w:r>
        <w:t xml:space="preserve">The </w:t>
      </w:r>
      <w:r w:rsidR="00502BD3">
        <w:t>Council</w:t>
      </w:r>
      <w:r>
        <w:t xml:space="preserve"> has now improved over 900 local roads within the Borough since 2020/21</w:t>
      </w:r>
      <w:r w:rsidR="00502BD3">
        <w:t xml:space="preserve"> significantly improving the local </w:t>
      </w:r>
      <w:r w:rsidR="00807B9A">
        <w:t xml:space="preserve">U (unclassified) </w:t>
      </w:r>
      <w:r w:rsidR="00502BD3">
        <w:t xml:space="preserve">road condition from a 35% in Green (good) condition in 2019/20 </w:t>
      </w:r>
      <w:r w:rsidR="00502BD3" w:rsidRPr="002E2CFC">
        <w:t xml:space="preserve">to </w:t>
      </w:r>
      <w:r w:rsidR="00D6737D" w:rsidRPr="00C1698E">
        <w:rPr>
          <w:b/>
          <w:bCs/>
        </w:rPr>
        <w:t>79</w:t>
      </w:r>
      <w:r w:rsidR="000A6EEC" w:rsidRPr="00C1698E">
        <w:rPr>
          <w:b/>
          <w:bCs/>
        </w:rPr>
        <w:t>% Green</w:t>
      </w:r>
      <w:r w:rsidR="000A6EEC" w:rsidRPr="00C1698E">
        <w:t xml:space="preserve"> (good) condition in 2025/26.</w:t>
      </w:r>
      <w:r w:rsidR="00502BD3" w:rsidRPr="00C1698E">
        <w:t xml:space="preserve"> </w:t>
      </w:r>
      <w:r w:rsidR="0028584E" w:rsidRPr="00C1698E">
        <w:t xml:space="preserve">This programme delivered </w:t>
      </w:r>
      <w:r w:rsidR="0084004E" w:rsidRPr="00C1698E">
        <w:rPr>
          <w:b/>
          <w:bCs/>
        </w:rPr>
        <w:t>29.746</w:t>
      </w:r>
      <w:r w:rsidR="00A76A18" w:rsidRPr="00C1698E">
        <w:rPr>
          <w:b/>
          <w:bCs/>
        </w:rPr>
        <w:t xml:space="preserve"> km</w:t>
      </w:r>
      <w:r w:rsidR="00A76A18" w:rsidRPr="00C1698E">
        <w:t xml:space="preserve"> (</w:t>
      </w:r>
      <w:r w:rsidR="0084004E" w:rsidRPr="00C1698E">
        <w:t xml:space="preserve">330,973 </w:t>
      </w:r>
      <w:r w:rsidR="00A76A18" w:rsidRPr="00C1698E">
        <w:t>m2)</w:t>
      </w:r>
      <w:r w:rsidR="0028584E" w:rsidRPr="00C1698E">
        <w:t xml:space="preserve"> of </w:t>
      </w:r>
      <w:r w:rsidR="0050781F" w:rsidRPr="00C1698E">
        <w:t>C</w:t>
      </w:r>
      <w:r w:rsidR="000A6762" w:rsidRPr="00C1698E">
        <w:t xml:space="preserve">lassified </w:t>
      </w:r>
      <w:r w:rsidR="0050781F" w:rsidRPr="00C1698E">
        <w:t>(A, B &amp; C)</w:t>
      </w:r>
      <w:r w:rsidR="00712099" w:rsidRPr="00C1698E">
        <w:t xml:space="preserve"> and local </w:t>
      </w:r>
      <w:r w:rsidR="000A6762" w:rsidRPr="00C1698E">
        <w:t>main roads</w:t>
      </w:r>
      <w:r w:rsidR="0084004E" w:rsidRPr="00C1698E">
        <w:t xml:space="preserve"> resurfacing</w:t>
      </w:r>
      <w:r w:rsidR="00E802D9" w:rsidRPr="00C1698E">
        <w:t>,</w:t>
      </w:r>
      <w:r w:rsidR="00D57C26" w:rsidRPr="00C1698E">
        <w:t xml:space="preserve"> </w:t>
      </w:r>
      <w:r w:rsidR="00D57C26" w:rsidRPr="00C1698E">
        <w:rPr>
          <w:b/>
          <w:bCs/>
        </w:rPr>
        <w:t>15.919</w:t>
      </w:r>
      <w:r w:rsidR="00934803">
        <w:rPr>
          <w:b/>
          <w:bCs/>
        </w:rPr>
        <w:t xml:space="preserve"> </w:t>
      </w:r>
      <w:r w:rsidR="00D57C26" w:rsidRPr="00C1698E">
        <w:rPr>
          <w:b/>
          <w:bCs/>
        </w:rPr>
        <w:t>km</w:t>
      </w:r>
      <w:r w:rsidR="00D57C26" w:rsidRPr="00C1698E">
        <w:t xml:space="preserve"> (123,303 m2) of </w:t>
      </w:r>
      <w:r w:rsidR="008735EC" w:rsidRPr="00C1698E">
        <w:t xml:space="preserve">specialist </w:t>
      </w:r>
      <w:r w:rsidR="00310CBF" w:rsidRPr="00C1698E">
        <w:t>concrete</w:t>
      </w:r>
      <w:r w:rsidR="008735EC" w:rsidRPr="00C1698E">
        <w:t xml:space="preserve"> road surfacing (Miles Macadam)</w:t>
      </w:r>
      <w:r w:rsidR="001355DE" w:rsidRPr="00C1698E">
        <w:t xml:space="preserve">, </w:t>
      </w:r>
      <w:r w:rsidR="00B023B3" w:rsidRPr="00C1698E">
        <w:rPr>
          <w:b/>
          <w:bCs/>
        </w:rPr>
        <w:t>101.146</w:t>
      </w:r>
      <w:r w:rsidR="000A6762" w:rsidRPr="00C1698E">
        <w:rPr>
          <w:b/>
          <w:bCs/>
        </w:rPr>
        <w:t xml:space="preserve"> km </w:t>
      </w:r>
      <w:r w:rsidR="00B023B3" w:rsidRPr="00C1698E">
        <w:t xml:space="preserve">(1,039,000 m2) </w:t>
      </w:r>
      <w:r w:rsidR="000A6762" w:rsidRPr="00C1698E">
        <w:t xml:space="preserve">of </w:t>
      </w:r>
      <w:r w:rsidR="0050781F" w:rsidRPr="00C1698E">
        <w:t>‘</w:t>
      </w:r>
      <w:r w:rsidR="000A6762" w:rsidRPr="00C1698E">
        <w:t>U</w:t>
      </w:r>
      <w:r w:rsidR="0050781F" w:rsidRPr="00C1698E">
        <w:t>’</w:t>
      </w:r>
      <w:r w:rsidR="000A6762" w:rsidRPr="00C1698E">
        <w:t xml:space="preserve"> </w:t>
      </w:r>
      <w:r w:rsidR="0050781F" w:rsidRPr="00C1698E">
        <w:t>U</w:t>
      </w:r>
      <w:r w:rsidR="000A6762" w:rsidRPr="00C1698E">
        <w:t>nclassified local road</w:t>
      </w:r>
      <w:r w:rsidR="0050781F" w:rsidRPr="00C1698E">
        <w:t>s</w:t>
      </w:r>
      <w:r w:rsidR="00487EB7" w:rsidRPr="00C1698E">
        <w:t>,</w:t>
      </w:r>
      <w:r w:rsidR="00B156E3">
        <w:t xml:space="preserve"> </w:t>
      </w:r>
      <w:r w:rsidR="00B156E3" w:rsidRPr="00B156E3">
        <w:rPr>
          <w:b/>
          <w:bCs/>
        </w:rPr>
        <w:t>1.</w:t>
      </w:r>
      <w:r w:rsidR="00934803">
        <w:rPr>
          <w:b/>
          <w:bCs/>
        </w:rPr>
        <w:t xml:space="preserve">6 </w:t>
      </w:r>
      <w:r w:rsidR="00B156E3" w:rsidRPr="00B156E3">
        <w:rPr>
          <w:b/>
          <w:bCs/>
        </w:rPr>
        <w:t>km</w:t>
      </w:r>
      <w:r w:rsidR="00B156E3">
        <w:t xml:space="preserve"> (60,000 m2) of Rhinophalt carriageways preservation</w:t>
      </w:r>
      <w:r w:rsidR="00934803">
        <w:t>,</w:t>
      </w:r>
      <w:r w:rsidR="00B156E3">
        <w:t xml:space="preserve"> </w:t>
      </w:r>
      <w:r w:rsidR="00487EB7" w:rsidRPr="00C1698E">
        <w:rPr>
          <w:b/>
          <w:bCs/>
        </w:rPr>
        <w:t>6.549 km</w:t>
      </w:r>
      <w:r w:rsidR="00487EB7" w:rsidRPr="00C1698E">
        <w:t xml:space="preserve"> (19,775 m2) of Rhinophalt footway preservation and </w:t>
      </w:r>
      <w:r w:rsidR="00C1698E" w:rsidRPr="00C1698E">
        <w:rPr>
          <w:b/>
          <w:bCs/>
        </w:rPr>
        <w:t>2.9 km</w:t>
      </w:r>
      <w:r w:rsidR="00C1698E" w:rsidRPr="00C1698E">
        <w:t xml:space="preserve"> of footway reconstruction.</w:t>
      </w:r>
    </w:p>
    <w:p w14:paraId="564AA9A7" w14:textId="49343088" w:rsidR="00DB04F1" w:rsidRDefault="00DB04F1" w:rsidP="00AB26F3">
      <w:r>
        <w:t xml:space="preserve">The Council </w:t>
      </w:r>
      <w:r w:rsidR="00C60984">
        <w:t>initially prioritised the</w:t>
      </w:r>
      <w:r>
        <w:t xml:space="preserve"> </w:t>
      </w:r>
      <w:r w:rsidR="00755D81">
        <w:t>reconstruction of</w:t>
      </w:r>
      <w:r w:rsidR="00B55DB8">
        <w:t xml:space="preserve"> those footpaths that have been damaged due to </w:t>
      </w:r>
      <w:r w:rsidR="009366BF">
        <w:t>veh</w:t>
      </w:r>
      <w:r w:rsidR="009730D6">
        <w:t xml:space="preserve">icle </w:t>
      </w:r>
      <w:r w:rsidR="00BD1B0F">
        <w:t>parking pressure b</w:t>
      </w:r>
      <w:r w:rsidR="009730D6">
        <w:t>y</w:t>
      </w:r>
      <w:r w:rsidR="00BD1B0F">
        <w:t xml:space="preserve"> </w:t>
      </w:r>
      <w:r w:rsidR="00130B25">
        <w:t>strengthening</w:t>
      </w:r>
      <w:r w:rsidR="003C2132">
        <w:t xml:space="preserve"> and resurfacing to ensure</w:t>
      </w:r>
      <w:r w:rsidR="002051B9">
        <w:t xml:space="preserve"> that</w:t>
      </w:r>
      <w:r w:rsidR="003C2132">
        <w:t xml:space="preserve"> they withstand any vehicle parking</w:t>
      </w:r>
      <w:r w:rsidR="00790C76">
        <w:t xml:space="preserve">. </w:t>
      </w:r>
      <w:r w:rsidR="004B5510">
        <w:t xml:space="preserve">To </w:t>
      </w:r>
      <w:r w:rsidR="004B5510" w:rsidRPr="00B423C0">
        <w:t>date</w:t>
      </w:r>
      <w:r w:rsidR="00B423C0">
        <w:t xml:space="preserve"> over </w:t>
      </w:r>
      <w:r w:rsidR="00B423C0" w:rsidRPr="00B423C0">
        <w:rPr>
          <w:b/>
          <w:bCs/>
        </w:rPr>
        <w:t>1</w:t>
      </w:r>
      <w:r w:rsidR="00B423C0">
        <w:rPr>
          <w:b/>
          <w:bCs/>
        </w:rPr>
        <w:t>7</w:t>
      </w:r>
      <w:r w:rsidR="00B423C0" w:rsidRPr="00B423C0">
        <w:rPr>
          <w:b/>
          <w:bCs/>
        </w:rPr>
        <w:t>5</w:t>
      </w:r>
      <w:r w:rsidR="00B423C0">
        <w:t xml:space="preserve"> </w:t>
      </w:r>
      <w:r w:rsidR="00C50391">
        <w:t xml:space="preserve">footpaths have been improved since 2020/21. </w:t>
      </w:r>
    </w:p>
    <w:p w14:paraId="6D9E16B8" w14:textId="73F1F3EF" w:rsidR="00876B8E" w:rsidRPr="00824F5D" w:rsidRDefault="00876B8E" w:rsidP="00AB26F3">
      <w:pPr>
        <w:rPr>
          <w:b/>
          <w:bCs/>
        </w:rPr>
      </w:pPr>
      <w:r w:rsidRPr="00824F5D">
        <w:rPr>
          <w:b/>
          <w:bCs/>
        </w:rPr>
        <w:t xml:space="preserve">Preservation: </w:t>
      </w:r>
    </w:p>
    <w:p w14:paraId="491153F9" w14:textId="7B7DE4A8" w:rsidR="004168FC" w:rsidRDefault="00FC3CDB" w:rsidP="00AB26F3">
      <w:r>
        <w:t xml:space="preserve">To date </w:t>
      </w:r>
      <w:r w:rsidR="00B156E3">
        <w:t xml:space="preserve">over </w:t>
      </w:r>
      <w:r w:rsidR="00635F5D" w:rsidRPr="00B156E3">
        <w:rPr>
          <w:b/>
          <w:bCs/>
        </w:rPr>
        <w:t>1</w:t>
      </w:r>
      <w:r w:rsidR="008470C7">
        <w:rPr>
          <w:b/>
          <w:bCs/>
        </w:rPr>
        <w:t>.2</w:t>
      </w:r>
      <w:r w:rsidR="00635F5D" w:rsidRPr="00B156E3">
        <w:rPr>
          <w:b/>
          <w:bCs/>
        </w:rPr>
        <w:t xml:space="preserve"> km</w:t>
      </w:r>
      <w:r w:rsidR="00635F5D">
        <w:t xml:space="preserve"> </w:t>
      </w:r>
      <w:r w:rsidR="00B156E3">
        <w:t xml:space="preserve">(60,000 m2) </w:t>
      </w:r>
      <w:r w:rsidR="00635F5D">
        <w:t xml:space="preserve">of </w:t>
      </w:r>
      <w:r w:rsidR="00B156E3">
        <w:t xml:space="preserve">Rhinophalt </w:t>
      </w:r>
      <w:r w:rsidR="00625004">
        <w:t xml:space="preserve">carriageway </w:t>
      </w:r>
      <w:r w:rsidR="00635F5D">
        <w:t xml:space="preserve">preservation has been applied to sections of the A33 </w:t>
      </w:r>
      <w:r w:rsidR="00690C59">
        <w:t>between and including J11 of the M</w:t>
      </w:r>
      <w:r w:rsidR="00744E7D">
        <w:t>4 and Rosse Kiln Lane North</w:t>
      </w:r>
      <w:r w:rsidR="00625004">
        <w:t xml:space="preserve">, and </w:t>
      </w:r>
      <w:r w:rsidR="00625004" w:rsidRPr="00CC70D3">
        <w:rPr>
          <w:b/>
          <w:bCs/>
        </w:rPr>
        <w:t>6.549 km</w:t>
      </w:r>
      <w:r w:rsidR="00625004">
        <w:t xml:space="preserve"> of Rhinophalt footway preservation</w:t>
      </w:r>
      <w:r w:rsidR="00744E7D">
        <w:t xml:space="preserve">. </w:t>
      </w:r>
      <w:r w:rsidR="00236F96">
        <w:t>Th</w:t>
      </w:r>
      <w:r w:rsidR="002065DF">
        <w:t>e</w:t>
      </w:r>
      <w:r w:rsidR="00236F96">
        <w:t xml:space="preserve"> Council</w:t>
      </w:r>
      <w:r w:rsidR="00E7269A">
        <w:t>’s</w:t>
      </w:r>
      <w:r w:rsidR="007D3300">
        <w:t xml:space="preserve"> and DfT’s </w:t>
      </w:r>
      <w:r w:rsidR="00C74147">
        <w:t xml:space="preserve">capital </w:t>
      </w:r>
      <w:r w:rsidR="00236F96">
        <w:t>investment</w:t>
      </w:r>
      <w:r w:rsidR="00CC70D3">
        <w:t xml:space="preserve"> programme</w:t>
      </w:r>
      <w:r w:rsidR="00236F96">
        <w:t xml:space="preserve"> has addressed the local road </w:t>
      </w:r>
      <w:r w:rsidR="00807B9A">
        <w:t>network</w:t>
      </w:r>
      <w:r w:rsidR="00AA5200">
        <w:t xml:space="preserve">, going forward </w:t>
      </w:r>
      <w:r w:rsidR="00C967A7">
        <w:t xml:space="preserve">this </w:t>
      </w:r>
      <w:r w:rsidR="00AA5200">
        <w:t xml:space="preserve">will enable attention to move to </w:t>
      </w:r>
      <w:r w:rsidR="001D5CA8">
        <w:t xml:space="preserve">main road </w:t>
      </w:r>
      <w:r w:rsidR="00AA5200">
        <w:t>pr</w:t>
      </w:r>
      <w:r w:rsidR="00965586">
        <w:t xml:space="preserve">eservation </w:t>
      </w:r>
      <w:r w:rsidR="005F05EA">
        <w:t>solutions</w:t>
      </w:r>
      <w:r w:rsidR="00AD6F9F">
        <w:t>,</w:t>
      </w:r>
      <w:r w:rsidR="005F05EA">
        <w:t xml:space="preserve"> </w:t>
      </w:r>
      <w:r w:rsidR="006C55A4">
        <w:t xml:space="preserve">including </w:t>
      </w:r>
      <w:r w:rsidR="00C51717">
        <w:t>Rhinophalt type preservation</w:t>
      </w:r>
      <w:r w:rsidR="00395A93">
        <w:t xml:space="preserve">, </w:t>
      </w:r>
      <w:r w:rsidR="00E6419B">
        <w:t>surface dressing etc.</w:t>
      </w:r>
      <w:r w:rsidR="00C51717">
        <w:t>,</w:t>
      </w:r>
      <w:r w:rsidR="00E6419B">
        <w:t xml:space="preserve"> to maintain the good road condition </w:t>
      </w:r>
      <w:r w:rsidR="003A597F">
        <w:t xml:space="preserve">of </w:t>
      </w:r>
      <w:r w:rsidR="00016170">
        <w:t>our</w:t>
      </w:r>
      <w:r w:rsidR="007D3300">
        <w:t xml:space="preserve"> main</w:t>
      </w:r>
      <w:r w:rsidR="00016170">
        <w:t xml:space="preserve"> road network </w:t>
      </w:r>
      <w:r w:rsidR="00E6419B">
        <w:t>at a lower cost with lower carbon cold applied material solutions.</w:t>
      </w:r>
      <w:r w:rsidR="00C50391">
        <w:t xml:space="preserve"> </w:t>
      </w:r>
    </w:p>
    <w:p w14:paraId="5D3222A5" w14:textId="526A6F95" w:rsidR="00236F96" w:rsidRDefault="0010639D" w:rsidP="00AB26F3">
      <w:r>
        <w:lastRenderedPageBreak/>
        <w:t>The s</w:t>
      </w:r>
      <w:r w:rsidR="00DB790F">
        <w:t>a</w:t>
      </w:r>
      <w:r>
        <w:t xml:space="preserve">me will apply </w:t>
      </w:r>
      <w:r w:rsidR="00DB790F">
        <w:t xml:space="preserve">for </w:t>
      </w:r>
      <w:r w:rsidR="00C50391" w:rsidRPr="00C50391">
        <w:t xml:space="preserve">surfacing our footways with preservation and / or rejuvenation cold applied low carbon materials using our in-house Highways Operations team. This will enable fast rollout of those footways showing as Amber condition, which will </w:t>
      </w:r>
      <w:r w:rsidR="00D60439">
        <w:t xml:space="preserve">accelerate improvement to </w:t>
      </w:r>
      <w:r w:rsidR="00C50391" w:rsidRPr="00C50391">
        <w:t>the backlog in our footway condition</w:t>
      </w:r>
      <w:r w:rsidR="00AE3282">
        <w:t xml:space="preserve"> and improve our customer satisfaction levels.</w:t>
      </w:r>
    </w:p>
    <w:p w14:paraId="34654D8E" w14:textId="10AC25D8" w:rsidR="001E6404" w:rsidRPr="00824F5D" w:rsidRDefault="001E6404" w:rsidP="00AB26F3">
      <w:pPr>
        <w:rPr>
          <w:b/>
          <w:bCs/>
        </w:rPr>
      </w:pPr>
      <w:r w:rsidRPr="00824F5D">
        <w:rPr>
          <w:b/>
          <w:bCs/>
        </w:rPr>
        <w:t>Bridges &amp; Structures</w:t>
      </w:r>
      <w:r w:rsidR="00824F5D" w:rsidRPr="00824F5D">
        <w:rPr>
          <w:b/>
          <w:bCs/>
        </w:rPr>
        <w:t>:</w:t>
      </w:r>
    </w:p>
    <w:p w14:paraId="780DAF02" w14:textId="189CA54C" w:rsidR="00DE6661" w:rsidRDefault="00DE6661" w:rsidP="00AB26F3">
      <w:r>
        <w:t>The Council has also inve</w:t>
      </w:r>
      <w:r w:rsidR="00EB169D">
        <w:t xml:space="preserve">sted £4M of its own Capital </w:t>
      </w:r>
      <w:r w:rsidR="001D6E3C">
        <w:t xml:space="preserve">along with the DfT Bridges &amp; </w:t>
      </w:r>
      <w:r w:rsidR="00EF5157">
        <w:t xml:space="preserve">Carriageway </w:t>
      </w:r>
      <w:r w:rsidR="00CA7BAB">
        <w:t xml:space="preserve">annual awards </w:t>
      </w:r>
      <w:r w:rsidR="00EB169D">
        <w:t xml:space="preserve">in tackling the </w:t>
      </w:r>
      <w:r w:rsidR="00D60439">
        <w:t xml:space="preserve">maintenance </w:t>
      </w:r>
      <w:r w:rsidR="00EB169D">
        <w:t xml:space="preserve">backlog in Bridges &amp; Structures and </w:t>
      </w:r>
      <w:r w:rsidR="00014242">
        <w:t xml:space="preserve">included </w:t>
      </w:r>
      <w:r w:rsidR="004F414E">
        <w:t>the</w:t>
      </w:r>
      <w:r w:rsidR="007B17A0">
        <w:t xml:space="preserve"> replaced the pedestrian / cycle </w:t>
      </w:r>
      <w:r w:rsidR="00C66BD4">
        <w:t>foot</w:t>
      </w:r>
      <w:r w:rsidR="007B17A0">
        <w:t xml:space="preserve">bridge in Kings Meadow on </w:t>
      </w:r>
      <w:r w:rsidR="00C66BD4">
        <w:t xml:space="preserve">PROW 1 </w:t>
      </w:r>
      <w:r w:rsidR="006A151A">
        <w:t xml:space="preserve">along the </w:t>
      </w:r>
      <w:r w:rsidR="007B17A0">
        <w:t xml:space="preserve"> River </w:t>
      </w:r>
      <w:r w:rsidR="00C83BEE">
        <w:t xml:space="preserve">Thames </w:t>
      </w:r>
      <w:r w:rsidR="00626001">
        <w:t>N</w:t>
      </w:r>
      <w:r w:rsidR="001D2DDB">
        <w:t xml:space="preserve">ational </w:t>
      </w:r>
      <w:r w:rsidR="00626001">
        <w:t>C</w:t>
      </w:r>
      <w:r w:rsidR="001D2DDB">
        <w:t xml:space="preserve">ycle </w:t>
      </w:r>
      <w:r w:rsidR="00626001">
        <w:t>N</w:t>
      </w:r>
      <w:r w:rsidR="001D2DDB">
        <w:t>e</w:t>
      </w:r>
      <w:r w:rsidR="00341E97">
        <w:t>twork 5</w:t>
      </w:r>
      <w:r w:rsidR="00B22712">
        <w:t>, strengthen</w:t>
      </w:r>
      <w:r w:rsidR="00D93822">
        <w:t xml:space="preserve">ing </w:t>
      </w:r>
      <w:r w:rsidR="00B22712">
        <w:t>and improve</w:t>
      </w:r>
      <w:r w:rsidR="00D93822">
        <w:t>ment of</w:t>
      </w:r>
      <w:r w:rsidR="00B22712">
        <w:t xml:space="preserve"> High Bridge in Duke Street (</w:t>
      </w:r>
      <w:r w:rsidR="00615B2E">
        <w:t xml:space="preserve">which is a listed </w:t>
      </w:r>
      <w:r w:rsidR="00B22712">
        <w:t>Ancient Scheduled</w:t>
      </w:r>
      <w:r w:rsidR="007F79C8">
        <w:t xml:space="preserve"> </w:t>
      </w:r>
      <w:r w:rsidR="00B22712">
        <w:t>Monument)</w:t>
      </w:r>
      <w:r w:rsidR="007F79C8">
        <w:t xml:space="preserve">, </w:t>
      </w:r>
      <w:r w:rsidR="003D4229">
        <w:t>upgrad</w:t>
      </w:r>
      <w:r w:rsidR="00D93822">
        <w:t>ing of</w:t>
      </w:r>
      <w:r w:rsidR="003D4229">
        <w:t xml:space="preserve"> the Reading Station Underpass to allow cycle use</w:t>
      </w:r>
      <w:r w:rsidR="00D93822">
        <w:t>,</w:t>
      </w:r>
      <w:r w:rsidR="00BA1188">
        <w:t xml:space="preserve"> strengthening of the Kings Road</w:t>
      </w:r>
      <w:r w:rsidR="00CC1F0D">
        <w:t xml:space="preserve"> </w:t>
      </w:r>
      <w:r w:rsidR="00BA1188">
        <w:t>culvert</w:t>
      </w:r>
      <w:r w:rsidR="00CC1F0D">
        <w:t xml:space="preserve"> ( 3 sections)</w:t>
      </w:r>
      <w:r w:rsidR="00BA1188">
        <w:t xml:space="preserve">, </w:t>
      </w:r>
      <w:r w:rsidR="00D93822">
        <w:t xml:space="preserve">as well as </w:t>
      </w:r>
      <w:r w:rsidR="00214A52">
        <w:t>strengthen</w:t>
      </w:r>
      <w:r w:rsidR="00D93822">
        <w:t>ing</w:t>
      </w:r>
      <w:r w:rsidR="00214A52">
        <w:t xml:space="preserve"> the ret</w:t>
      </w:r>
      <w:r w:rsidR="00795E83">
        <w:t xml:space="preserve">aining wall </w:t>
      </w:r>
      <w:r w:rsidR="00F15023">
        <w:t xml:space="preserve">sections </w:t>
      </w:r>
      <w:r w:rsidR="00795E83">
        <w:t xml:space="preserve">along </w:t>
      </w:r>
      <w:r w:rsidR="00214A52">
        <w:t>Kennetside (Phase</w:t>
      </w:r>
      <w:r w:rsidR="00F15023">
        <w:t>s 4,5 &amp;</w:t>
      </w:r>
      <w:r w:rsidR="00214A52">
        <w:t xml:space="preserve"> 6)</w:t>
      </w:r>
      <w:r w:rsidR="005B3425">
        <w:t xml:space="preserve">. </w:t>
      </w:r>
      <w:r w:rsidR="00773EFD">
        <w:t>Works to strengthen and refurbish Orbit Footbridge commences in July 2025.</w:t>
      </w:r>
      <w:r w:rsidR="00427B63">
        <w:t xml:space="preserve"> </w:t>
      </w:r>
    </w:p>
    <w:p w14:paraId="47096454" w14:textId="68CD91FA" w:rsidR="007F15C8" w:rsidRPr="00824F5D" w:rsidRDefault="007F15C8" w:rsidP="00AB26F3">
      <w:pPr>
        <w:rPr>
          <w:b/>
          <w:bCs/>
        </w:rPr>
      </w:pPr>
      <w:r w:rsidRPr="00824F5D">
        <w:rPr>
          <w:b/>
          <w:bCs/>
        </w:rPr>
        <w:t>Reactive repairs:</w:t>
      </w:r>
    </w:p>
    <w:p w14:paraId="35AEF54B" w14:textId="1E66C6E7" w:rsidR="007F15C8" w:rsidRDefault="007F15C8" w:rsidP="00AB26F3">
      <w:r>
        <w:t xml:space="preserve">The extensive capital investment programmes </w:t>
      </w:r>
      <w:r w:rsidR="00946447">
        <w:t>have</w:t>
      </w:r>
      <w:r>
        <w:t xml:space="preserve"> reduced the </w:t>
      </w:r>
      <w:r w:rsidR="00974E5A">
        <w:t xml:space="preserve">reactive </w:t>
      </w:r>
      <w:r w:rsidR="0010756B">
        <w:t xml:space="preserve">maintenance to approx. 10% </w:t>
      </w:r>
      <w:r w:rsidR="009D2E9D">
        <w:t xml:space="preserve">with </w:t>
      </w:r>
      <w:r w:rsidR="00F45497">
        <w:t xml:space="preserve">a reduction of </w:t>
      </w:r>
      <w:r w:rsidR="009D2E9D">
        <w:t xml:space="preserve">the </w:t>
      </w:r>
      <w:r>
        <w:t>amount of potholes forming</w:t>
      </w:r>
      <w:r w:rsidR="00F45497">
        <w:t>,</w:t>
      </w:r>
      <w:r>
        <w:t xml:space="preserve"> </w:t>
      </w:r>
      <w:r w:rsidR="00323483">
        <w:t>which is ensuring that</w:t>
      </w:r>
      <w:r w:rsidR="008E3E0E">
        <w:t xml:space="preserve"> we meet our stated repair time</w:t>
      </w:r>
      <w:r w:rsidR="00653942">
        <w:t>s</w:t>
      </w:r>
      <w:r w:rsidR="008E3E0E">
        <w:t xml:space="preserve"> for pothole</w:t>
      </w:r>
      <w:r w:rsidR="00904B80">
        <w:t xml:space="preserve"> repair times </w:t>
      </w:r>
      <w:r w:rsidR="008E3E0E">
        <w:t xml:space="preserve">with </w:t>
      </w:r>
      <w:r w:rsidR="00653942">
        <w:t xml:space="preserve">the lower priority </w:t>
      </w:r>
      <w:r w:rsidR="00050009">
        <w:t>28-day</w:t>
      </w:r>
      <w:r w:rsidR="008E3E0E">
        <w:t xml:space="preserve"> </w:t>
      </w:r>
      <w:r w:rsidR="007F34B7">
        <w:t xml:space="preserve">repair </w:t>
      </w:r>
      <w:r w:rsidR="008E3E0E">
        <w:t>orders now being completed within 7 to 10 days.</w:t>
      </w:r>
      <w:r w:rsidR="00946447">
        <w:t xml:space="preserve"> Thi</w:t>
      </w:r>
      <w:r w:rsidR="00050009">
        <w:t>s</w:t>
      </w:r>
      <w:r w:rsidR="006E1BDD">
        <w:t xml:space="preserve"> enables the Highway Operations Team to </w:t>
      </w:r>
      <w:r w:rsidR="00526D42">
        <w:t>carry out preventative works</w:t>
      </w:r>
      <w:r w:rsidR="007F34B7">
        <w:t xml:space="preserve"> such as</w:t>
      </w:r>
      <w:r w:rsidR="00526D42">
        <w:t xml:space="preserve"> footpath surfacing</w:t>
      </w:r>
      <w:r w:rsidR="0078286E">
        <w:t xml:space="preserve"> rather </w:t>
      </w:r>
      <w:r w:rsidR="007F34B7">
        <w:t>than</w:t>
      </w:r>
      <w:r w:rsidR="0078286E">
        <w:t xml:space="preserve"> </w:t>
      </w:r>
      <w:r w:rsidR="006E0346">
        <w:t xml:space="preserve">be involved </w:t>
      </w:r>
      <w:r w:rsidR="007F34B7">
        <w:t xml:space="preserve">solely </w:t>
      </w:r>
      <w:r w:rsidR="006E0346">
        <w:t>in reactive works.</w:t>
      </w:r>
    </w:p>
    <w:p w14:paraId="42A27C37" w14:textId="1861FD4C" w:rsidR="00FE2DBF" w:rsidRDefault="00FE2DBF" w:rsidP="002E534A">
      <w:pPr>
        <w:pStyle w:val="Heading1"/>
      </w:pPr>
      <w:r>
        <w:t>Condition of local roads</w:t>
      </w:r>
    </w:p>
    <w:p w14:paraId="6F06A0A8" w14:textId="5452E2DB" w:rsidR="00024E23" w:rsidRDefault="00DB4C50" w:rsidP="006A0965">
      <w:pPr>
        <w:spacing w:line="257" w:lineRule="auto"/>
        <w:rPr>
          <w:rFonts w:eastAsia="Aptos" w:cstheme="minorHAnsi"/>
        </w:rPr>
      </w:pPr>
      <w:r>
        <w:rPr>
          <w:rFonts w:eastAsia="Aptos" w:cstheme="minorHAnsi"/>
        </w:rPr>
        <w:t>T</w:t>
      </w:r>
      <w:r w:rsidR="00024E23" w:rsidRPr="00FE4DFE">
        <w:rPr>
          <w:rFonts w:eastAsia="Aptos" w:cstheme="minorHAnsi"/>
        </w:rPr>
        <w:t xml:space="preserve">he Council made the decision to invest significantly in </w:t>
      </w:r>
      <w:r w:rsidR="00A219C7">
        <w:rPr>
          <w:rFonts w:eastAsia="Aptos" w:cstheme="minorHAnsi"/>
        </w:rPr>
        <w:t xml:space="preserve">local </w:t>
      </w:r>
      <w:r w:rsidR="00024E23" w:rsidRPr="00FE4DFE">
        <w:rPr>
          <w:rFonts w:eastAsia="Aptos" w:cstheme="minorHAnsi"/>
        </w:rPr>
        <w:t>residential unclassified road</w:t>
      </w:r>
      <w:r w:rsidR="00A219C7">
        <w:rPr>
          <w:rFonts w:eastAsia="Aptos" w:cstheme="minorHAnsi"/>
        </w:rPr>
        <w:t xml:space="preserve"> network</w:t>
      </w:r>
      <w:r w:rsidR="00024E23" w:rsidRPr="00FE4DFE">
        <w:rPr>
          <w:rFonts w:eastAsia="Aptos" w:cstheme="minorHAnsi"/>
        </w:rPr>
        <w:t xml:space="preserve">, which </w:t>
      </w:r>
      <w:r w:rsidR="007059C5">
        <w:rPr>
          <w:rFonts w:eastAsia="Aptos" w:cstheme="minorHAnsi"/>
        </w:rPr>
        <w:t xml:space="preserve">had </w:t>
      </w:r>
      <w:r w:rsidR="00C66641">
        <w:rPr>
          <w:rFonts w:eastAsia="Aptos" w:cstheme="minorHAnsi"/>
        </w:rPr>
        <w:t xml:space="preserve">previously </w:t>
      </w:r>
      <w:r w:rsidR="007059C5">
        <w:rPr>
          <w:rFonts w:eastAsia="Aptos" w:cstheme="minorHAnsi"/>
        </w:rPr>
        <w:t>been neglected</w:t>
      </w:r>
      <w:r w:rsidR="00646F98">
        <w:rPr>
          <w:rFonts w:eastAsia="Aptos" w:cstheme="minorHAnsi"/>
        </w:rPr>
        <w:t xml:space="preserve">, and can now show that </w:t>
      </w:r>
      <w:r w:rsidR="00024E23" w:rsidRPr="00FE4DFE">
        <w:rPr>
          <w:rFonts w:eastAsia="Aptos" w:cstheme="minorHAnsi"/>
        </w:rPr>
        <w:t>a significant improvement in the condition of U roads from 35% green</w:t>
      </w:r>
      <w:r w:rsidR="00024E23">
        <w:rPr>
          <w:rFonts w:eastAsia="Aptos" w:cstheme="minorHAnsi"/>
        </w:rPr>
        <w:t xml:space="preserve"> (good condition) </w:t>
      </w:r>
      <w:r w:rsidR="00024E23" w:rsidRPr="00FE4DFE">
        <w:rPr>
          <w:rFonts w:eastAsia="Aptos" w:cstheme="minorHAnsi"/>
        </w:rPr>
        <w:t xml:space="preserve">in 2020/21 to 79% green </w:t>
      </w:r>
      <w:r w:rsidR="00C66641">
        <w:rPr>
          <w:rFonts w:eastAsia="Aptos" w:cstheme="minorHAnsi"/>
        </w:rPr>
        <w:t xml:space="preserve">(good condition) </w:t>
      </w:r>
      <w:r w:rsidR="00024E23" w:rsidRPr="00FE4DFE">
        <w:rPr>
          <w:rFonts w:eastAsia="Aptos" w:cstheme="minorHAnsi"/>
        </w:rPr>
        <w:t>in 2025/26</w:t>
      </w:r>
      <w:r w:rsidR="00646F98">
        <w:rPr>
          <w:rFonts w:eastAsia="Aptos" w:cstheme="minorHAnsi"/>
        </w:rPr>
        <w:t xml:space="preserve"> has been achieved</w:t>
      </w:r>
      <w:r w:rsidR="00024E23" w:rsidRPr="00FE4DFE">
        <w:rPr>
          <w:rFonts w:eastAsia="Aptos" w:cstheme="minorHAnsi"/>
        </w:rPr>
        <w:t>.</w:t>
      </w:r>
    </w:p>
    <w:p w14:paraId="30DDAB7B" w14:textId="6030E171" w:rsidR="00BB78EF" w:rsidRPr="006A0965" w:rsidRDefault="006952CC" w:rsidP="006A0965">
      <w:pPr>
        <w:spacing w:line="257" w:lineRule="auto"/>
        <w:rPr>
          <w:iCs/>
        </w:rPr>
      </w:pPr>
      <w:r>
        <w:rPr>
          <w:rFonts w:eastAsia="Aptos" w:cstheme="minorHAnsi"/>
        </w:rPr>
        <w:t xml:space="preserve">The </w:t>
      </w:r>
      <w:r w:rsidR="11BF3252" w:rsidRPr="00FE4DFE">
        <w:rPr>
          <w:rFonts w:eastAsia="Aptos" w:cstheme="minorHAnsi"/>
        </w:rPr>
        <w:t>classified road</w:t>
      </w:r>
      <w:r w:rsidR="00AE2FFF">
        <w:rPr>
          <w:rFonts w:eastAsia="Aptos" w:cstheme="minorHAnsi"/>
        </w:rPr>
        <w:t xml:space="preserve"> network</w:t>
      </w:r>
      <w:r w:rsidR="11BF3252" w:rsidRPr="00FE4DFE">
        <w:rPr>
          <w:rFonts w:eastAsia="Aptos" w:cstheme="minorHAnsi"/>
        </w:rPr>
        <w:t xml:space="preserve"> </w:t>
      </w:r>
      <w:r w:rsidR="00824F5D" w:rsidRPr="00FE4DFE">
        <w:rPr>
          <w:rFonts w:eastAsia="Aptos" w:cstheme="minorHAnsi"/>
        </w:rPr>
        <w:t>has</w:t>
      </w:r>
      <w:r w:rsidR="11BF3252" w:rsidRPr="00FE4DFE">
        <w:rPr>
          <w:rFonts w:eastAsia="Aptos" w:cstheme="minorHAnsi"/>
        </w:rPr>
        <w:t xml:space="preserve"> shown some </w:t>
      </w:r>
      <w:r w:rsidR="00AE2FFF">
        <w:rPr>
          <w:rFonts w:eastAsia="Aptos" w:cstheme="minorHAnsi"/>
        </w:rPr>
        <w:t xml:space="preserve">minor </w:t>
      </w:r>
      <w:r w:rsidR="11BF3252" w:rsidRPr="00FE4DFE">
        <w:rPr>
          <w:rFonts w:eastAsia="Aptos" w:cstheme="minorHAnsi"/>
        </w:rPr>
        <w:t xml:space="preserve">deterioration with the percentage of ‘red’ A roads increasing from 6% in 2020 to 6.5% in 2024. At the same time the B and C roads have deteriorated form 2.5% red in 2020 to 2.79% red in 2024. The Council is now in the middle of a </w:t>
      </w:r>
      <w:r w:rsidR="003B5681" w:rsidRPr="00FE4DFE">
        <w:rPr>
          <w:rFonts w:eastAsia="Aptos" w:cstheme="minorHAnsi"/>
        </w:rPr>
        <w:t xml:space="preserve">2-year delivery </w:t>
      </w:r>
      <w:r w:rsidR="11BF3252" w:rsidRPr="00FE4DFE">
        <w:rPr>
          <w:rFonts w:eastAsia="Aptos" w:cstheme="minorHAnsi"/>
        </w:rPr>
        <w:t>programme of investment in</w:t>
      </w:r>
      <w:r w:rsidR="003B5681" w:rsidRPr="00FE4DFE">
        <w:rPr>
          <w:rFonts w:eastAsia="Aptos" w:cstheme="minorHAnsi"/>
        </w:rPr>
        <w:t>to</w:t>
      </w:r>
      <w:r w:rsidR="11BF3252" w:rsidRPr="00FE4DFE">
        <w:rPr>
          <w:rFonts w:eastAsia="Aptos" w:cstheme="minorHAnsi"/>
        </w:rPr>
        <w:t xml:space="preserve"> the Classified Roads (A-C</w:t>
      </w:r>
      <w:r w:rsidR="003519E0" w:rsidRPr="00FE4DFE">
        <w:rPr>
          <w:rFonts w:eastAsia="Aptos" w:cstheme="minorHAnsi"/>
        </w:rPr>
        <w:t xml:space="preserve">) </w:t>
      </w:r>
      <w:r w:rsidR="003519E0">
        <w:rPr>
          <w:rFonts w:eastAsia="Aptos" w:cstheme="minorHAnsi"/>
        </w:rPr>
        <w:t>network</w:t>
      </w:r>
      <w:r w:rsidR="009951A3">
        <w:rPr>
          <w:rFonts w:eastAsia="Aptos" w:cstheme="minorHAnsi"/>
        </w:rPr>
        <w:t xml:space="preserve"> </w:t>
      </w:r>
      <w:r w:rsidR="11BF3252" w:rsidRPr="00FE4DFE">
        <w:rPr>
          <w:rFonts w:eastAsia="Aptos" w:cstheme="minorHAnsi"/>
        </w:rPr>
        <w:t>that is expected to improve the condition of th</w:t>
      </w:r>
      <w:r w:rsidR="00C66641">
        <w:rPr>
          <w:rFonts w:eastAsia="Aptos" w:cstheme="minorHAnsi"/>
        </w:rPr>
        <w:t>e</w:t>
      </w:r>
      <w:r w:rsidR="11BF3252" w:rsidRPr="00FE4DFE">
        <w:rPr>
          <w:rFonts w:eastAsia="Aptos" w:cstheme="minorHAnsi"/>
        </w:rPr>
        <w:t>se roads.</w:t>
      </w:r>
      <w:r w:rsidR="11BF3252" w:rsidRPr="00FE4DFE">
        <w:rPr>
          <w:rFonts w:cstheme="minorHAnsi"/>
        </w:rPr>
        <w:t xml:space="preserve"> </w:t>
      </w:r>
      <w:r w:rsidR="008B4E11" w:rsidRPr="00FE4DFE">
        <w:rPr>
          <w:rFonts w:cstheme="minorHAnsi"/>
        </w:rPr>
        <w:t xml:space="preserve">Following this programme the Council will </w:t>
      </w:r>
      <w:r w:rsidR="004405A7">
        <w:rPr>
          <w:rFonts w:cstheme="minorHAnsi"/>
        </w:rPr>
        <w:t xml:space="preserve">accelerate the </w:t>
      </w:r>
      <w:r w:rsidR="008B4E11" w:rsidRPr="00FE4DFE">
        <w:rPr>
          <w:rFonts w:cstheme="minorHAnsi"/>
        </w:rPr>
        <w:t xml:space="preserve">use </w:t>
      </w:r>
      <w:r w:rsidR="004405A7">
        <w:rPr>
          <w:rFonts w:cstheme="minorHAnsi"/>
        </w:rPr>
        <w:t xml:space="preserve">of </w:t>
      </w:r>
      <w:r w:rsidR="008B4E11" w:rsidRPr="00FE4DFE">
        <w:rPr>
          <w:rFonts w:cstheme="minorHAnsi"/>
        </w:rPr>
        <w:t>preserva</w:t>
      </w:r>
      <w:r w:rsidR="00C61A1B">
        <w:rPr>
          <w:rFonts w:cstheme="minorHAnsi"/>
        </w:rPr>
        <w:t>tion</w:t>
      </w:r>
      <w:r w:rsidR="008B4E11" w:rsidRPr="00FE4DFE">
        <w:rPr>
          <w:rFonts w:cstheme="minorHAnsi"/>
        </w:rPr>
        <w:t xml:space="preserve"> </w:t>
      </w:r>
      <w:r w:rsidR="00811EB9" w:rsidRPr="00FE4DFE">
        <w:rPr>
          <w:rFonts w:cstheme="minorHAnsi"/>
        </w:rPr>
        <w:t xml:space="preserve">solutions to ensure </w:t>
      </w:r>
      <w:r w:rsidR="004405A7">
        <w:rPr>
          <w:rFonts w:cstheme="minorHAnsi"/>
        </w:rPr>
        <w:t xml:space="preserve">that </w:t>
      </w:r>
      <w:r w:rsidR="00811EB9" w:rsidRPr="00FE4DFE">
        <w:rPr>
          <w:rFonts w:cstheme="minorHAnsi"/>
        </w:rPr>
        <w:t xml:space="preserve">those classified </w:t>
      </w:r>
      <w:r w:rsidR="00DA74D6" w:rsidRPr="00FE4DFE">
        <w:rPr>
          <w:rFonts w:cstheme="minorHAnsi"/>
        </w:rPr>
        <w:t xml:space="preserve">roads </w:t>
      </w:r>
      <w:r w:rsidR="004405A7">
        <w:rPr>
          <w:rFonts w:cstheme="minorHAnsi"/>
        </w:rPr>
        <w:t>re</w:t>
      </w:r>
      <w:r w:rsidR="00DA74D6" w:rsidRPr="00FE4DFE">
        <w:rPr>
          <w:rFonts w:cstheme="minorHAnsi"/>
        </w:rPr>
        <w:t xml:space="preserve">surfaced since 2020/21 to date </w:t>
      </w:r>
      <w:r w:rsidR="00FE4DFE" w:rsidRPr="00FE4DFE">
        <w:rPr>
          <w:rFonts w:cstheme="minorHAnsi"/>
        </w:rPr>
        <w:t>are maintained in their current good condition.</w:t>
      </w:r>
    </w:p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2286"/>
        <w:gridCol w:w="2288"/>
        <w:gridCol w:w="2302"/>
      </w:tblGrid>
      <w:tr w:rsidR="00BB78EF" w14:paraId="6088FBCB" w14:textId="77777777" w:rsidTr="650B78CE">
        <w:trPr>
          <w:jc w:val="center"/>
        </w:trPr>
        <w:tc>
          <w:tcPr>
            <w:tcW w:w="1617" w:type="dxa"/>
            <w:vMerge w:val="restart"/>
          </w:tcPr>
          <w:p w14:paraId="2DB1B440" w14:textId="723A3CBE" w:rsidR="00BB78EF" w:rsidRPr="00CC05B2" w:rsidRDefault="00BB78EF" w:rsidP="00CC05B2">
            <w:pPr>
              <w:jc w:val="center"/>
              <w:rPr>
                <w:b/>
                <w:bCs/>
              </w:rPr>
            </w:pPr>
            <w:r w:rsidRPr="00CC05B2">
              <w:rPr>
                <w:b/>
                <w:bCs/>
              </w:rPr>
              <w:t>Year</w:t>
            </w:r>
          </w:p>
        </w:tc>
        <w:tc>
          <w:tcPr>
            <w:tcW w:w="6876" w:type="dxa"/>
            <w:gridSpan w:val="3"/>
          </w:tcPr>
          <w:p w14:paraId="6F1700DC" w14:textId="3D9FD699" w:rsidR="00BB78EF" w:rsidRPr="00CC05B2" w:rsidRDefault="00BB78EF" w:rsidP="00BB78EF">
            <w:pPr>
              <w:jc w:val="center"/>
              <w:rPr>
                <w:b/>
                <w:bCs/>
              </w:rPr>
            </w:pPr>
            <w:r w:rsidRPr="00CC05B2">
              <w:rPr>
                <w:b/>
                <w:bCs/>
              </w:rPr>
              <w:t xml:space="preserve">Percentage of </w:t>
            </w:r>
            <w:r w:rsidR="00CA080C">
              <w:rPr>
                <w:b/>
                <w:bCs/>
              </w:rPr>
              <w:t>A r</w:t>
            </w:r>
            <w:r w:rsidRPr="00CC05B2">
              <w:rPr>
                <w:b/>
                <w:bCs/>
              </w:rPr>
              <w:t>oads in each condition</w:t>
            </w:r>
            <w:r w:rsidR="00CB75A3">
              <w:rPr>
                <w:b/>
                <w:bCs/>
              </w:rPr>
              <w:t xml:space="preserve"> category</w:t>
            </w:r>
          </w:p>
        </w:tc>
      </w:tr>
      <w:tr w:rsidR="00BB78EF" w14:paraId="77267157" w14:textId="77777777" w:rsidTr="650B78CE">
        <w:trPr>
          <w:jc w:val="center"/>
        </w:trPr>
        <w:tc>
          <w:tcPr>
            <w:tcW w:w="1617" w:type="dxa"/>
            <w:vMerge/>
          </w:tcPr>
          <w:p w14:paraId="02308EF7" w14:textId="77777777" w:rsidR="00BB78EF" w:rsidRPr="00CC05B2" w:rsidRDefault="00BB78EF" w:rsidP="00CC05B2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1BE942A5" w14:textId="6A0D4F0D" w:rsidR="00BB78EF" w:rsidRPr="00CC05B2" w:rsidRDefault="00AF6FC6" w:rsidP="00BB7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</w:t>
            </w:r>
          </w:p>
        </w:tc>
        <w:tc>
          <w:tcPr>
            <w:tcW w:w="2288" w:type="dxa"/>
          </w:tcPr>
          <w:p w14:paraId="5EAE6E29" w14:textId="741AA943" w:rsidR="00BB78EF" w:rsidRPr="00CC05B2" w:rsidRDefault="00BB78EF" w:rsidP="00BB78EF">
            <w:pPr>
              <w:jc w:val="center"/>
              <w:rPr>
                <w:b/>
                <w:bCs/>
              </w:rPr>
            </w:pPr>
            <w:r w:rsidRPr="00CC05B2">
              <w:rPr>
                <w:b/>
                <w:bCs/>
              </w:rPr>
              <w:t>Amber</w:t>
            </w:r>
          </w:p>
        </w:tc>
        <w:tc>
          <w:tcPr>
            <w:tcW w:w="2302" w:type="dxa"/>
          </w:tcPr>
          <w:p w14:paraId="64C510E8" w14:textId="0491014A" w:rsidR="00BB78EF" w:rsidRPr="00CC05B2" w:rsidRDefault="00AF6FC6" w:rsidP="00BB7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Green</w:t>
            </w:r>
          </w:p>
        </w:tc>
      </w:tr>
      <w:tr w:rsidR="00BB78EF" w14:paraId="495A38F5" w14:textId="77777777" w:rsidTr="650B78CE">
        <w:trPr>
          <w:jc w:val="center"/>
        </w:trPr>
        <w:tc>
          <w:tcPr>
            <w:tcW w:w="1617" w:type="dxa"/>
          </w:tcPr>
          <w:p w14:paraId="18D70760" w14:textId="24A9D2B2" w:rsidR="00BB78EF" w:rsidRDefault="00F46A25" w:rsidP="00CC05B2">
            <w:pPr>
              <w:jc w:val="center"/>
            </w:pPr>
            <w:r>
              <w:t>2020</w:t>
            </w:r>
          </w:p>
        </w:tc>
        <w:tc>
          <w:tcPr>
            <w:tcW w:w="2286" w:type="dxa"/>
          </w:tcPr>
          <w:p w14:paraId="0C42AF97" w14:textId="77C15E5F" w:rsidR="00BB78EF" w:rsidRDefault="6A240E9B" w:rsidP="00CC05B2">
            <w:pPr>
              <w:jc w:val="center"/>
            </w:pPr>
            <w:r>
              <w:t>6</w:t>
            </w:r>
            <w:r w:rsidR="00CC05B2">
              <w:t>%</w:t>
            </w:r>
          </w:p>
        </w:tc>
        <w:tc>
          <w:tcPr>
            <w:tcW w:w="2288" w:type="dxa"/>
          </w:tcPr>
          <w:p w14:paraId="7556F2CB" w14:textId="00C89170" w:rsidR="00BB78EF" w:rsidRDefault="0C66BE55" w:rsidP="00CC05B2">
            <w:pPr>
              <w:jc w:val="center"/>
            </w:pPr>
            <w:r>
              <w:t>32.2</w:t>
            </w:r>
            <w:r w:rsidR="00CC05B2">
              <w:t>%</w:t>
            </w:r>
          </w:p>
        </w:tc>
        <w:tc>
          <w:tcPr>
            <w:tcW w:w="2302" w:type="dxa"/>
          </w:tcPr>
          <w:p w14:paraId="23AD45C4" w14:textId="143DF8FF" w:rsidR="00BB78EF" w:rsidRDefault="690CE187" w:rsidP="00CC05B2">
            <w:pPr>
              <w:jc w:val="center"/>
            </w:pPr>
            <w:r>
              <w:t>61.8</w:t>
            </w:r>
            <w:r w:rsidR="00CC05B2">
              <w:t>%</w:t>
            </w:r>
          </w:p>
        </w:tc>
      </w:tr>
      <w:tr w:rsidR="00F46A25" w14:paraId="37B8FE85" w14:textId="77777777" w:rsidTr="650B78CE">
        <w:trPr>
          <w:jc w:val="center"/>
        </w:trPr>
        <w:tc>
          <w:tcPr>
            <w:tcW w:w="1617" w:type="dxa"/>
          </w:tcPr>
          <w:p w14:paraId="2547F728" w14:textId="6FAF0B66" w:rsidR="00F46A25" w:rsidRDefault="00F46A25" w:rsidP="00F46A25">
            <w:pPr>
              <w:jc w:val="center"/>
            </w:pPr>
            <w:r>
              <w:t>2021</w:t>
            </w:r>
          </w:p>
        </w:tc>
        <w:tc>
          <w:tcPr>
            <w:tcW w:w="2286" w:type="dxa"/>
          </w:tcPr>
          <w:p w14:paraId="54E17F70" w14:textId="23325175" w:rsidR="00F46A25" w:rsidRDefault="1AD27178" w:rsidP="414D8261">
            <w:pPr>
              <w:jc w:val="center"/>
            </w:pPr>
            <w:r>
              <w:t>4.6%</w:t>
            </w:r>
          </w:p>
        </w:tc>
        <w:tc>
          <w:tcPr>
            <w:tcW w:w="2288" w:type="dxa"/>
          </w:tcPr>
          <w:p w14:paraId="69E2D795" w14:textId="5B31D1F0" w:rsidR="00F46A25" w:rsidRDefault="1AD27178" w:rsidP="00F46A25">
            <w:pPr>
              <w:jc w:val="center"/>
            </w:pPr>
            <w:r>
              <w:t>32.2</w:t>
            </w:r>
            <w:r w:rsidR="00F46A25">
              <w:t>%</w:t>
            </w:r>
          </w:p>
        </w:tc>
        <w:tc>
          <w:tcPr>
            <w:tcW w:w="2302" w:type="dxa"/>
          </w:tcPr>
          <w:p w14:paraId="3E755E8C" w14:textId="46025F03" w:rsidR="00F46A25" w:rsidRDefault="4D1F13DE" w:rsidP="00F46A25">
            <w:pPr>
              <w:jc w:val="center"/>
            </w:pPr>
            <w:r>
              <w:t>63.1</w:t>
            </w:r>
            <w:r w:rsidR="00F46A25">
              <w:t>%</w:t>
            </w:r>
          </w:p>
        </w:tc>
      </w:tr>
      <w:tr w:rsidR="00F46A25" w14:paraId="10C0D4F3" w14:textId="77777777" w:rsidTr="650B78CE">
        <w:trPr>
          <w:jc w:val="center"/>
        </w:trPr>
        <w:tc>
          <w:tcPr>
            <w:tcW w:w="1617" w:type="dxa"/>
          </w:tcPr>
          <w:p w14:paraId="4F09101A" w14:textId="29552DE2" w:rsidR="00F46A25" w:rsidRDefault="00F46A25" w:rsidP="00F46A25">
            <w:pPr>
              <w:jc w:val="center"/>
            </w:pPr>
            <w:r>
              <w:t>2022</w:t>
            </w:r>
          </w:p>
        </w:tc>
        <w:tc>
          <w:tcPr>
            <w:tcW w:w="2286" w:type="dxa"/>
          </w:tcPr>
          <w:p w14:paraId="29BBA2D8" w14:textId="44092806" w:rsidR="00F46A25" w:rsidRDefault="02FC90AA" w:rsidP="00F46A25">
            <w:pPr>
              <w:jc w:val="center"/>
            </w:pPr>
            <w:r>
              <w:t>6</w:t>
            </w:r>
            <w:r w:rsidR="00F46A25">
              <w:t>%</w:t>
            </w:r>
          </w:p>
        </w:tc>
        <w:tc>
          <w:tcPr>
            <w:tcW w:w="2288" w:type="dxa"/>
          </w:tcPr>
          <w:p w14:paraId="1E62F371" w14:textId="0CF90FFE" w:rsidR="00F46A25" w:rsidRDefault="4B928526" w:rsidP="00F46A25">
            <w:pPr>
              <w:jc w:val="center"/>
            </w:pPr>
            <w:r>
              <w:t>32.2</w:t>
            </w:r>
            <w:r w:rsidR="00F46A25">
              <w:t>%</w:t>
            </w:r>
          </w:p>
        </w:tc>
        <w:tc>
          <w:tcPr>
            <w:tcW w:w="2302" w:type="dxa"/>
          </w:tcPr>
          <w:p w14:paraId="5521E7A7" w14:textId="1FDC6027" w:rsidR="00F46A25" w:rsidRDefault="16B9D2A5" w:rsidP="00F46A25">
            <w:pPr>
              <w:jc w:val="center"/>
            </w:pPr>
            <w:r>
              <w:t>61.8</w:t>
            </w:r>
            <w:r w:rsidR="00F46A25">
              <w:t>%</w:t>
            </w:r>
          </w:p>
        </w:tc>
      </w:tr>
      <w:tr w:rsidR="00F46A25" w14:paraId="6C02824F" w14:textId="77777777" w:rsidTr="650B78CE">
        <w:trPr>
          <w:jc w:val="center"/>
        </w:trPr>
        <w:tc>
          <w:tcPr>
            <w:tcW w:w="1617" w:type="dxa"/>
          </w:tcPr>
          <w:p w14:paraId="50B63B9A" w14:textId="43CE0B3F" w:rsidR="00F46A25" w:rsidRDefault="00F46A25" w:rsidP="00F46A25">
            <w:pPr>
              <w:jc w:val="center"/>
            </w:pPr>
            <w:r>
              <w:t>2023</w:t>
            </w:r>
          </w:p>
        </w:tc>
        <w:tc>
          <w:tcPr>
            <w:tcW w:w="2286" w:type="dxa"/>
          </w:tcPr>
          <w:p w14:paraId="7A196E2A" w14:textId="034EEE91" w:rsidR="00F46A25" w:rsidRDefault="51C145FD" w:rsidP="00F46A25">
            <w:pPr>
              <w:jc w:val="center"/>
            </w:pPr>
            <w:r>
              <w:t>5.7</w:t>
            </w:r>
            <w:r w:rsidR="00F46A25">
              <w:t>%</w:t>
            </w:r>
          </w:p>
        </w:tc>
        <w:tc>
          <w:tcPr>
            <w:tcW w:w="2288" w:type="dxa"/>
          </w:tcPr>
          <w:p w14:paraId="3CA43EB0" w14:textId="042BC31E" w:rsidR="00F46A25" w:rsidRDefault="1FDFB505" w:rsidP="00F46A25">
            <w:pPr>
              <w:jc w:val="center"/>
            </w:pPr>
            <w:r>
              <w:t>37.8</w:t>
            </w:r>
            <w:r w:rsidR="00F46A25">
              <w:t>%</w:t>
            </w:r>
          </w:p>
        </w:tc>
        <w:tc>
          <w:tcPr>
            <w:tcW w:w="2302" w:type="dxa"/>
          </w:tcPr>
          <w:p w14:paraId="0405C27A" w14:textId="1F6CA2B4" w:rsidR="00F46A25" w:rsidRDefault="4CF60D14" w:rsidP="00F46A25">
            <w:pPr>
              <w:jc w:val="center"/>
            </w:pPr>
            <w:r>
              <w:t>56.5</w:t>
            </w:r>
            <w:r w:rsidR="00F46A25">
              <w:t>%</w:t>
            </w:r>
          </w:p>
        </w:tc>
      </w:tr>
      <w:tr w:rsidR="00F46A25" w14:paraId="7BD77691" w14:textId="77777777" w:rsidTr="650B78CE">
        <w:trPr>
          <w:jc w:val="center"/>
        </w:trPr>
        <w:tc>
          <w:tcPr>
            <w:tcW w:w="1617" w:type="dxa"/>
          </w:tcPr>
          <w:p w14:paraId="5E46228B" w14:textId="5292490D" w:rsidR="00F46A25" w:rsidRDefault="00F46A25" w:rsidP="00F46A25">
            <w:pPr>
              <w:jc w:val="center"/>
            </w:pPr>
            <w:r>
              <w:t>2024</w:t>
            </w:r>
          </w:p>
        </w:tc>
        <w:tc>
          <w:tcPr>
            <w:tcW w:w="2286" w:type="dxa"/>
          </w:tcPr>
          <w:p w14:paraId="43A82076" w14:textId="5E824818" w:rsidR="00F46A25" w:rsidRDefault="7E404FE7" w:rsidP="00F46A25">
            <w:pPr>
              <w:jc w:val="center"/>
            </w:pPr>
            <w:r>
              <w:t>6.5</w:t>
            </w:r>
            <w:r w:rsidR="00CB75A3">
              <w:t>%</w:t>
            </w:r>
          </w:p>
        </w:tc>
        <w:tc>
          <w:tcPr>
            <w:tcW w:w="2288" w:type="dxa"/>
          </w:tcPr>
          <w:p w14:paraId="23F23346" w14:textId="3E03F1B6" w:rsidR="00F46A25" w:rsidRDefault="765AD0E4" w:rsidP="00F46A25">
            <w:pPr>
              <w:jc w:val="center"/>
            </w:pPr>
            <w:r>
              <w:t>35.9</w:t>
            </w:r>
            <w:r w:rsidR="00CB75A3">
              <w:t>%</w:t>
            </w:r>
          </w:p>
        </w:tc>
        <w:tc>
          <w:tcPr>
            <w:tcW w:w="2302" w:type="dxa"/>
          </w:tcPr>
          <w:p w14:paraId="1DA5C731" w14:textId="641FDC25" w:rsidR="00F46A25" w:rsidRDefault="1DF57154" w:rsidP="00F46A25">
            <w:pPr>
              <w:jc w:val="center"/>
            </w:pPr>
            <w:r>
              <w:t>57.6</w:t>
            </w:r>
            <w:r w:rsidR="00CB75A3">
              <w:t>%</w:t>
            </w:r>
          </w:p>
        </w:tc>
      </w:tr>
    </w:tbl>
    <w:p w14:paraId="734F2D08" w14:textId="77777777" w:rsidR="009951A3" w:rsidRPr="006A0965" w:rsidRDefault="009951A3" w:rsidP="13AF9004">
      <w:pPr>
        <w:spacing w:line="257" w:lineRule="auto"/>
        <w:rPr>
          <w:rFonts w:ascii="Aptos" w:eastAsia="Aptos" w:hAnsi="Aptos" w:cs="Aptos"/>
          <w:sz w:val="10"/>
          <w:szCs w:val="10"/>
        </w:rPr>
      </w:pPr>
    </w:p>
    <w:p w14:paraId="1FE290BC" w14:textId="77777777" w:rsidR="009951A3" w:rsidRPr="006A0965" w:rsidRDefault="009951A3" w:rsidP="13AF9004">
      <w:pPr>
        <w:spacing w:line="257" w:lineRule="auto"/>
        <w:rPr>
          <w:sz w:val="8"/>
          <w:szCs w:val="8"/>
        </w:rPr>
      </w:pPr>
    </w:p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2286"/>
        <w:gridCol w:w="2288"/>
        <w:gridCol w:w="2284"/>
      </w:tblGrid>
      <w:tr w:rsidR="00CA080C" w14:paraId="0D80659A" w14:textId="77777777" w:rsidTr="3805D294">
        <w:trPr>
          <w:jc w:val="center"/>
        </w:trPr>
        <w:tc>
          <w:tcPr>
            <w:tcW w:w="1617" w:type="dxa"/>
            <w:vMerge w:val="restart"/>
          </w:tcPr>
          <w:p w14:paraId="4B315FD8" w14:textId="77777777" w:rsidR="00CA080C" w:rsidRPr="00CC05B2" w:rsidRDefault="00CA080C" w:rsidP="005876BE">
            <w:pPr>
              <w:jc w:val="center"/>
              <w:rPr>
                <w:b/>
                <w:bCs/>
              </w:rPr>
            </w:pPr>
            <w:r w:rsidRPr="00CC05B2">
              <w:rPr>
                <w:b/>
                <w:bCs/>
              </w:rPr>
              <w:t>Year</w:t>
            </w:r>
          </w:p>
        </w:tc>
        <w:tc>
          <w:tcPr>
            <w:tcW w:w="6858" w:type="dxa"/>
            <w:gridSpan w:val="3"/>
          </w:tcPr>
          <w:p w14:paraId="4036B311" w14:textId="2FD6A8E0" w:rsidR="00CA080C" w:rsidRPr="00CC05B2" w:rsidRDefault="00CA080C" w:rsidP="005876BE">
            <w:pPr>
              <w:jc w:val="center"/>
              <w:rPr>
                <w:b/>
                <w:bCs/>
              </w:rPr>
            </w:pPr>
            <w:r w:rsidRPr="00CC05B2">
              <w:rPr>
                <w:b/>
                <w:bCs/>
              </w:rPr>
              <w:t xml:space="preserve">Percentage of </w:t>
            </w:r>
            <w:r>
              <w:rPr>
                <w:b/>
                <w:bCs/>
              </w:rPr>
              <w:t>B and C r</w:t>
            </w:r>
            <w:r w:rsidRPr="00CC05B2">
              <w:rPr>
                <w:b/>
                <w:bCs/>
              </w:rPr>
              <w:t>oads in each condition</w:t>
            </w:r>
            <w:r w:rsidR="00CB75A3">
              <w:rPr>
                <w:b/>
                <w:bCs/>
              </w:rPr>
              <w:t xml:space="preserve"> category</w:t>
            </w:r>
          </w:p>
        </w:tc>
      </w:tr>
      <w:tr w:rsidR="00CA080C" w14:paraId="4A7BF1F8" w14:textId="77777777" w:rsidTr="3805D294">
        <w:trPr>
          <w:jc w:val="center"/>
        </w:trPr>
        <w:tc>
          <w:tcPr>
            <w:tcW w:w="1617" w:type="dxa"/>
            <w:vMerge/>
          </w:tcPr>
          <w:p w14:paraId="11C670EE" w14:textId="77777777" w:rsidR="00CA080C" w:rsidRPr="00CC05B2" w:rsidRDefault="00CA080C" w:rsidP="005876BE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04E725D8" w14:textId="6F6FD84C" w:rsidR="00CA080C" w:rsidRPr="00CC05B2" w:rsidRDefault="00AF6FC6" w:rsidP="00587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</w:t>
            </w:r>
          </w:p>
        </w:tc>
        <w:tc>
          <w:tcPr>
            <w:tcW w:w="2288" w:type="dxa"/>
          </w:tcPr>
          <w:p w14:paraId="32A3789B" w14:textId="77777777" w:rsidR="00CA080C" w:rsidRPr="00CC05B2" w:rsidRDefault="00CA080C" w:rsidP="005876BE">
            <w:pPr>
              <w:jc w:val="center"/>
              <w:rPr>
                <w:b/>
                <w:bCs/>
              </w:rPr>
            </w:pPr>
            <w:r w:rsidRPr="00CC05B2">
              <w:rPr>
                <w:b/>
                <w:bCs/>
              </w:rPr>
              <w:t>Amber</w:t>
            </w:r>
          </w:p>
        </w:tc>
        <w:tc>
          <w:tcPr>
            <w:tcW w:w="2284" w:type="dxa"/>
          </w:tcPr>
          <w:p w14:paraId="4456A16F" w14:textId="6D12C441" w:rsidR="00CA080C" w:rsidRPr="00CC05B2" w:rsidRDefault="00AF6FC6" w:rsidP="00587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Green</w:t>
            </w:r>
          </w:p>
        </w:tc>
      </w:tr>
      <w:tr w:rsidR="00F46A25" w14:paraId="3B4F61DF" w14:textId="77777777" w:rsidTr="3805D294">
        <w:trPr>
          <w:jc w:val="center"/>
        </w:trPr>
        <w:tc>
          <w:tcPr>
            <w:tcW w:w="1617" w:type="dxa"/>
          </w:tcPr>
          <w:p w14:paraId="0FFE9E59" w14:textId="516A71FC" w:rsidR="00F46A25" w:rsidRDefault="00F46A25" w:rsidP="00F46A25">
            <w:pPr>
              <w:jc w:val="center"/>
            </w:pPr>
            <w:r>
              <w:t>2020</w:t>
            </w:r>
          </w:p>
        </w:tc>
        <w:tc>
          <w:tcPr>
            <w:tcW w:w="2286" w:type="dxa"/>
          </w:tcPr>
          <w:p w14:paraId="360D7B59" w14:textId="5EF2172E" w:rsidR="00F46A25" w:rsidRDefault="1302DDCB" w:rsidP="00F46A25">
            <w:pPr>
              <w:jc w:val="center"/>
            </w:pPr>
            <w:r>
              <w:t>2.5</w:t>
            </w:r>
            <w:r w:rsidR="00F46A25">
              <w:t>%</w:t>
            </w:r>
          </w:p>
        </w:tc>
        <w:tc>
          <w:tcPr>
            <w:tcW w:w="2288" w:type="dxa"/>
          </w:tcPr>
          <w:p w14:paraId="3E41D5F5" w14:textId="68412C28" w:rsidR="00F46A25" w:rsidRDefault="671C23BE" w:rsidP="00F46A25">
            <w:pPr>
              <w:jc w:val="center"/>
            </w:pPr>
            <w:r>
              <w:t>23.23</w:t>
            </w:r>
            <w:r w:rsidR="00F46A25">
              <w:t>%</w:t>
            </w:r>
          </w:p>
        </w:tc>
        <w:tc>
          <w:tcPr>
            <w:tcW w:w="2284" w:type="dxa"/>
          </w:tcPr>
          <w:p w14:paraId="7EB9DC8F" w14:textId="17584595" w:rsidR="00F46A25" w:rsidRDefault="242C2D22" w:rsidP="00F46A25">
            <w:pPr>
              <w:jc w:val="center"/>
            </w:pPr>
            <w:r>
              <w:t>74.27</w:t>
            </w:r>
            <w:r w:rsidR="00F46A25">
              <w:t>%</w:t>
            </w:r>
          </w:p>
        </w:tc>
      </w:tr>
      <w:tr w:rsidR="00F46A25" w14:paraId="447C7CFE" w14:textId="77777777" w:rsidTr="3805D294">
        <w:trPr>
          <w:jc w:val="center"/>
        </w:trPr>
        <w:tc>
          <w:tcPr>
            <w:tcW w:w="1617" w:type="dxa"/>
          </w:tcPr>
          <w:p w14:paraId="6F6A6EAB" w14:textId="50876CBD" w:rsidR="00F46A25" w:rsidRDefault="00F46A25" w:rsidP="00F46A25">
            <w:pPr>
              <w:jc w:val="center"/>
            </w:pPr>
            <w:r>
              <w:t>2021</w:t>
            </w:r>
          </w:p>
        </w:tc>
        <w:tc>
          <w:tcPr>
            <w:tcW w:w="2286" w:type="dxa"/>
          </w:tcPr>
          <w:p w14:paraId="61247AF9" w14:textId="22E9E3F3" w:rsidR="00F46A25" w:rsidRDefault="3A7D681E" w:rsidP="00F46A25">
            <w:pPr>
              <w:jc w:val="center"/>
            </w:pPr>
            <w:r>
              <w:t>3</w:t>
            </w:r>
            <w:r w:rsidR="00F46A25">
              <w:t>%</w:t>
            </w:r>
          </w:p>
        </w:tc>
        <w:tc>
          <w:tcPr>
            <w:tcW w:w="2288" w:type="dxa"/>
          </w:tcPr>
          <w:p w14:paraId="4F8E8F2D" w14:textId="79269E26" w:rsidR="00F46A25" w:rsidRDefault="3433A518" w:rsidP="00F46A25">
            <w:pPr>
              <w:jc w:val="center"/>
            </w:pPr>
            <w:r>
              <w:t>28</w:t>
            </w:r>
            <w:r w:rsidR="00F46A25">
              <w:t>%</w:t>
            </w:r>
          </w:p>
        </w:tc>
        <w:tc>
          <w:tcPr>
            <w:tcW w:w="2284" w:type="dxa"/>
          </w:tcPr>
          <w:p w14:paraId="2B17A0B1" w14:textId="4003F892" w:rsidR="00F46A25" w:rsidRDefault="46B64397" w:rsidP="00F46A25">
            <w:pPr>
              <w:jc w:val="center"/>
            </w:pPr>
            <w:r>
              <w:t>69</w:t>
            </w:r>
            <w:r w:rsidR="00F46A25">
              <w:t>%</w:t>
            </w:r>
          </w:p>
        </w:tc>
      </w:tr>
      <w:tr w:rsidR="00F46A25" w14:paraId="7CB07626" w14:textId="77777777" w:rsidTr="3805D294">
        <w:trPr>
          <w:jc w:val="center"/>
        </w:trPr>
        <w:tc>
          <w:tcPr>
            <w:tcW w:w="1617" w:type="dxa"/>
          </w:tcPr>
          <w:p w14:paraId="76D3FC2E" w14:textId="61F42268" w:rsidR="00F46A25" w:rsidRDefault="00F46A25" w:rsidP="00F46A25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2286" w:type="dxa"/>
          </w:tcPr>
          <w:p w14:paraId="3D7E5DBB" w14:textId="24510B9F" w:rsidR="00F46A25" w:rsidRDefault="5D707178" w:rsidP="00F46A25">
            <w:pPr>
              <w:jc w:val="center"/>
            </w:pPr>
            <w:r>
              <w:t>5.69</w:t>
            </w:r>
            <w:r w:rsidR="00F46A25">
              <w:t>%</w:t>
            </w:r>
          </w:p>
        </w:tc>
        <w:tc>
          <w:tcPr>
            <w:tcW w:w="2288" w:type="dxa"/>
          </w:tcPr>
          <w:p w14:paraId="33DEB3DD" w14:textId="227C779F" w:rsidR="00F46A25" w:rsidRDefault="02E7823B" w:rsidP="00F46A25">
            <w:pPr>
              <w:jc w:val="center"/>
            </w:pPr>
            <w:r>
              <w:t>29.62</w:t>
            </w:r>
            <w:r w:rsidR="00F46A25">
              <w:t>%</w:t>
            </w:r>
          </w:p>
        </w:tc>
        <w:tc>
          <w:tcPr>
            <w:tcW w:w="2284" w:type="dxa"/>
          </w:tcPr>
          <w:p w14:paraId="01A6F277" w14:textId="57790C57" w:rsidR="00F46A25" w:rsidRDefault="0BD9104B" w:rsidP="00F46A25">
            <w:pPr>
              <w:jc w:val="center"/>
            </w:pPr>
            <w:r>
              <w:t>64.69</w:t>
            </w:r>
            <w:r w:rsidR="00F46A25">
              <w:t>%</w:t>
            </w:r>
          </w:p>
        </w:tc>
      </w:tr>
      <w:tr w:rsidR="00F46A25" w14:paraId="4B41577E" w14:textId="77777777" w:rsidTr="3805D294">
        <w:trPr>
          <w:jc w:val="center"/>
        </w:trPr>
        <w:tc>
          <w:tcPr>
            <w:tcW w:w="1617" w:type="dxa"/>
          </w:tcPr>
          <w:p w14:paraId="18B1957B" w14:textId="3453810D" w:rsidR="00F46A25" w:rsidRDefault="00F46A25" w:rsidP="00F46A25">
            <w:pPr>
              <w:jc w:val="center"/>
            </w:pPr>
            <w:r>
              <w:t>2023</w:t>
            </w:r>
          </w:p>
        </w:tc>
        <w:tc>
          <w:tcPr>
            <w:tcW w:w="2286" w:type="dxa"/>
          </w:tcPr>
          <w:p w14:paraId="6FC0507E" w14:textId="2A2B62BD" w:rsidR="00F46A25" w:rsidRDefault="7C7AB034" w:rsidP="00F46A25">
            <w:pPr>
              <w:jc w:val="center"/>
            </w:pPr>
            <w:r>
              <w:t>4.85</w:t>
            </w:r>
            <w:r w:rsidR="00F46A25">
              <w:t>%</w:t>
            </w:r>
          </w:p>
        </w:tc>
        <w:tc>
          <w:tcPr>
            <w:tcW w:w="2288" w:type="dxa"/>
          </w:tcPr>
          <w:p w14:paraId="3FDCF68C" w14:textId="48969317" w:rsidR="00F46A25" w:rsidRDefault="1E68A5C0" w:rsidP="00F46A25">
            <w:pPr>
              <w:jc w:val="center"/>
            </w:pPr>
            <w:r>
              <w:t>25.69</w:t>
            </w:r>
            <w:r w:rsidR="00F46A25">
              <w:t>%</w:t>
            </w:r>
          </w:p>
        </w:tc>
        <w:tc>
          <w:tcPr>
            <w:tcW w:w="2284" w:type="dxa"/>
          </w:tcPr>
          <w:p w14:paraId="1AEB2D9B" w14:textId="7549AA8A" w:rsidR="00F46A25" w:rsidRDefault="1CF48A60" w:rsidP="00F46A25">
            <w:pPr>
              <w:jc w:val="center"/>
            </w:pPr>
            <w:r>
              <w:t>69.</w:t>
            </w:r>
            <w:r w:rsidR="3CA14F1C">
              <w:t>4</w:t>
            </w:r>
            <w:r>
              <w:t>6</w:t>
            </w:r>
            <w:r w:rsidR="00F46A25">
              <w:t>%</w:t>
            </w:r>
          </w:p>
        </w:tc>
      </w:tr>
      <w:tr w:rsidR="00F46A25" w14:paraId="2F786160" w14:textId="77777777" w:rsidTr="3805D294">
        <w:trPr>
          <w:jc w:val="center"/>
        </w:trPr>
        <w:tc>
          <w:tcPr>
            <w:tcW w:w="1617" w:type="dxa"/>
          </w:tcPr>
          <w:p w14:paraId="24C661DB" w14:textId="1A646456" w:rsidR="00F46A25" w:rsidRDefault="00F46A25" w:rsidP="00F46A25">
            <w:pPr>
              <w:jc w:val="center"/>
            </w:pPr>
            <w:r>
              <w:t>2024</w:t>
            </w:r>
          </w:p>
        </w:tc>
        <w:tc>
          <w:tcPr>
            <w:tcW w:w="2286" w:type="dxa"/>
          </w:tcPr>
          <w:p w14:paraId="69A4C34E" w14:textId="66A64117" w:rsidR="00F46A25" w:rsidRDefault="29540AC2" w:rsidP="00F46A25">
            <w:pPr>
              <w:jc w:val="center"/>
            </w:pPr>
            <w:r>
              <w:t>2.79</w:t>
            </w:r>
            <w:r w:rsidR="53108966">
              <w:t>%</w:t>
            </w:r>
          </w:p>
        </w:tc>
        <w:tc>
          <w:tcPr>
            <w:tcW w:w="2288" w:type="dxa"/>
          </w:tcPr>
          <w:p w14:paraId="70E582BD" w14:textId="12B5906D" w:rsidR="00F46A25" w:rsidRDefault="420E39E4" w:rsidP="00F46A25">
            <w:pPr>
              <w:jc w:val="center"/>
            </w:pPr>
            <w:r>
              <w:t>20.64</w:t>
            </w:r>
            <w:r w:rsidR="6DCDE188">
              <w:t>%</w:t>
            </w:r>
          </w:p>
        </w:tc>
        <w:tc>
          <w:tcPr>
            <w:tcW w:w="2284" w:type="dxa"/>
          </w:tcPr>
          <w:p w14:paraId="2FD59315" w14:textId="2B2238F5" w:rsidR="00F46A25" w:rsidRDefault="57D55C1B" w:rsidP="00F46A25">
            <w:pPr>
              <w:jc w:val="center"/>
            </w:pPr>
            <w:r>
              <w:t>76.57</w:t>
            </w:r>
            <w:r w:rsidR="00F46A25">
              <w:t>%</w:t>
            </w:r>
          </w:p>
        </w:tc>
      </w:tr>
    </w:tbl>
    <w:p w14:paraId="1AFB2240" w14:textId="77777777" w:rsidR="0018411C" w:rsidRDefault="0018411C" w:rsidP="00BF6061"/>
    <w:p w14:paraId="61113D6B" w14:textId="47FBACF6" w:rsidR="00F10666" w:rsidRPr="00F10666" w:rsidRDefault="00F10666" w:rsidP="00F10666">
      <w:r w:rsidRPr="00F10666">
        <w:t xml:space="preserve">Road condition assessments are carried out annually on the local classified road network </w:t>
      </w:r>
      <w:r>
        <w:t xml:space="preserve">(A, B &amp; C Roads) </w:t>
      </w:r>
      <w:r w:rsidRPr="00F10666">
        <w:t xml:space="preserve">in Reading and are currently made using Surface Condition Assessment for the National Network of Roads (SCANNER) laser-based technology.  </w:t>
      </w:r>
    </w:p>
    <w:p w14:paraId="6D6E0929" w14:textId="77777777" w:rsidR="00F10666" w:rsidRPr="00F10666" w:rsidRDefault="00F10666" w:rsidP="00F10666">
      <w:r w:rsidRPr="00F10666">
        <w:t xml:space="preserve">A number of parameters measured in these surveys are used to produce a road condition indicator which is categorised into three condition categories:  </w:t>
      </w:r>
    </w:p>
    <w:p w14:paraId="31625B30" w14:textId="77777777" w:rsidR="00F10666" w:rsidRPr="00F10666" w:rsidRDefault="00F10666" w:rsidP="00F10666">
      <w:pPr>
        <w:numPr>
          <w:ilvl w:val="0"/>
          <w:numId w:val="4"/>
        </w:numPr>
      </w:pPr>
      <w:r w:rsidRPr="00F10666">
        <w:t xml:space="preserve">Green – No further investigation or treatment required </w:t>
      </w:r>
    </w:p>
    <w:p w14:paraId="25510C7E" w14:textId="77777777" w:rsidR="00F10666" w:rsidRPr="00F10666" w:rsidRDefault="00F10666" w:rsidP="00F10666">
      <w:pPr>
        <w:numPr>
          <w:ilvl w:val="0"/>
          <w:numId w:val="4"/>
        </w:numPr>
      </w:pPr>
      <w:r w:rsidRPr="00F10666">
        <w:t xml:space="preserve">Amber – Maintenance may be required soon </w:t>
      </w:r>
    </w:p>
    <w:p w14:paraId="3158FF43" w14:textId="77777777" w:rsidR="00F10666" w:rsidRPr="00F10666" w:rsidRDefault="00F10666" w:rsidP="00F10666">
      <w:pPr>
        <w:numPr>
          <w:ilvl w:val="0"/>
          <w:numId w:val="4"/>
        </w:numPr>
      </w:pPr>
      <w:r w:rsidRPr="00F10666">
        <w:t xml:space="preserve">Red – Should be considered for maintenance  </w:t>
      </w:r>
    </w:p>
    <w:p w14:paraId="3A5C82A1" w14:textId="7E742385" w:rsidR="00CA080C" w:rsidRDefault="00F10666" w:rsidP="00BB78EF">
      <w:r w:rsidRPr="00F10666">
        <w:t xml:space="preserve">From 2026/27 a new methodology </w:t>
      </w:r>
      <w:r w:rsidR="00AE19E7">
        <w:t>should</w:t>
      </w:r>
      <w:r w:rsidRPr="00F10666">
        <w:t xml:space="preserve"> be </w:t>
      </w:r>
      <w:r w:rsidR="00AE19E7">
        <w:t>available</w:t>
      </w:r>
      <w:r w:rsidRPr="00F10666">
        <w:t xml:space="preserve"> based on the BSI PAS2161 standard. Local Highway Authorities will be required to use a supplier that has been accredited against PAS2161. This new standard will categorise roads into five categories instead of three to help government gain a more detailed understanding of road condition in England. Reading </w:t>
      </w:r>
      <w:r w:rsidR="00D76D25" w:rsidRPr="00F10666">
        <w:t>is</w:t>
      </w:r>
      <w:r w:rsidRPr="00F10666">
        <w:t xml:space="preserve"> exploring this method but will continue to also use SCANNER on our local classified road network until </w:t>
      </w:r>
      <w:r w:rsidR="65FBA47B">
        <w:t>contractors have been accredited</w:t>
      </w:r>
      <w:r w:rsidRPr="00F10666">
        <w:t xml:space="preserve"> </w:t>
      </w:r>
      <w:r w:rsidR="65FBA47B">
        <w:t>and</w:t>
      </w:r>
      <w:r>
        <w:t xml:space="preserve"> </w:t>
      </w:r>
      <w:r w:rsidRPr="00F10666">
        <w:t>the new BSI PAS2161 standard is in place.</w:t>
      </w:r>
    </w:p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2286"/>
      </w:tblGrid>
      <w:tr w:rsidR="003F7B07" w14:paraId="7FABEF07" w14:textId="77777777" w:rsidTr="03D0D585">
        <w:trPr>
          <w:jc w:val="center"/>
        </w:trPr>
        <w:tc>
          <w:tcPr>
            <w:tcW w:w="1617" w:type="dxa"/>
          </w:tcPr>
          <w:p w14:paraId="10AA4DAE" w14:textId="77777777" w:rsidR="003F7B07" w:rsidRPr="00CC05B2" w:rsidRDefault="003F7B07" w:rsidP="005876BE">
            <w:pPr>
              <w:jc w:val="center"/>
              <w:rPr>
                <w:b/>
                <w:bCs/>
              </w:rPr>
            </w:pPr>
            <w:r w:rsidRPr="00CC05B2">
              <w:rPr>
                <w:b/>
                <w:bCs/>
              </w:rPr>
              <w:t>Year</w:t>
            </w:r>
          </w:p>
        </w:tc>
        <w:tc>
          <w:tcPr>
            <w:tcW w:w="2286" w:type="dxa"/>
          </w:tcPr>
          <w:p w14:paraId="0CD1988D" w14:textId="216E9D6A" w:rsidR="003F7B07" w:rsidRPr="00CC05B2" w:rsidRDefault="003F7B07" w:rsidP="005876BE">
            <w:pPr>
              <w:jc w:val="center"/>
              <w:rPr>
                <w:b/>
                <w:bCs/>
              </w:rPr>
            </w:pPr>
            <w:r w:rsidRPr="00CC05B2">
              <w:rPr>
                <w:b/>
                <w:bCs/>
              </w:rPr>
              <w:t xml:space="preserve">Percentage of </w:t>
            </w:r>
            <w:r>
              <w:rPr>
                <w:b/>
                <w:bCs/>
              </w:rPr>
              <w:t xml:space="preserve">U </w:t>
            </w:r>
            <w:r w:rsidRPr="00CC05B2">
              <w:rPr>
                <w:b/>
                <w:bCs/>
              </w:rPr>
              <w:t xml:space="preserve">Roads </w:t>
            </w:r>
            <w:r>
              <w:rPr>
                <w:b/>
                <w:bCs/>
              </w:rPr>
              <w:t>in the Red category</w:t>
            </w:r>
          </w:p>
        </w:tc>
      </w:tr>
      <w:tr w:rsidR="003F7B07" w14:paraId="6EC44AA8" w14:textId="77777777" w:rsidTr="03D0D585">
        <w:trPr>
          <w:jc w:val="center"/>
        </w:trPr>
        <w:tc>
          <w:tcPr>
            <w:tcW w:w="1617" w:type="dxa"/>
          </w:tcPr>
          <w:p w14:paraId="33062670" w14:textId="06EF762C" w:rsidR="003F7B07" w:rsidRDefault="003F7B07" w:rsidP="00F46A25">
            <w:pPr>
              <w:jc w:val="center"/>
            </w:pPr>
            <w:r>
              <w:t>2020</w:t>
            </w:r>
          </w:p>
        </w:tc>
        <w:tc>
          <w:tcPr>
            <w:tcW w:w="2286" w:type="dxa"/>
          </w:tcPr>
          <w:p w14:paraId="0DFD6657" w14:textId="138A0E0A" w:rsidR="003F7B07" w:rsidRDefault="7F9B81BF" w:rsidP="00F46A25">
            <w:pPr>
              <w:jc w:val="center"/>
            </w:pPr>
            <w:r>
              <w:t>0</w:t>
            </w:r>
            <w:r w:rsidR="003F7B07">
              <w:t>%</w:t>
            </w:r>
          </w:p>
        </w:tc>
      </w:tr>
      <w:tr w:rsidR="003F7B07" w14:paraId="098816EB" w14:textId="77777777" w:rsidTr="03D0D585">
        <w:trPr>
          <w:jc w:val="center"/>
        </w:trPr>
        <w:tc>
          <w:tcPr>
            <w:tcW w:w="1617" w:type="dxa"/>
          </w:tcPr>
          <w:p w14:paraId="7B7113BA" w14:textId="13C92C87" w:rsidR="003F7B07" w:rsidRDefault="003F7B07" w:rsidP="00F46A25">
            <w:pPr>
              <w:jc w:val="center"/>
            </w:pPr>
            <w:r>
              <w:t>2021</w:t>
            </w:r>
          </w:p>
        </w:tc>
        <w:tc>
          <w:tcPr>
            <w:tcW w:w="2286" w:type="dxa"/>
          </w:tcPr>
          <w:p w14:paraId="3C0EBAC9" w14:textId="4FFAC738" w:rsidR="003F7B07" w:rsidRDefault="754E29F1" w:rsidP="00F46A25">
            <w:pPr>
              <w:jc w:val="center"/>
            </w:pPr>
            <w:r>
              <w:t>0</w:t>
            </w:r>
            <w:r w:rsidR="003F7B07">
              <w:t>%</w:t>
            </w:r>
          </w:p>
        </w:tc>
      </w:tr>
      <w:tr w:rsidR="003F7B07" w14:paraId="50E8A409" w14:textId="77777777" w:rsidTr="03D0D585">
        <w:trPr>
          <w:jc w:val="center"/>
        </w:trPr>
        <w:tc>
          <w:tcPr>
            <w:tcW w:w="1617" w:type="dxa"/>
          </w:tcPr>
          <w:p w14:paraId="44E3F582" w14:textId="3AA44FF5" w:rsidR="003F7B07" w:rsidRDefault="003F7B07" w:rsidP="00F46A25">
            <w:pPr>
              <w:jc w:val="center"/>
            </w:pPr>
            <w:r>
              <w:t>2022</w:t>
            </w:r>
          </w:p>
        </w:tc>
        <w:tc>
          <w:tcPr>
            <w:tcW w:w="2286" w:type="dxa"/>
          </w:tcPr>
          <w:p w14:paraId="784E68A5" w14:textId="67FE010F" w:rsidR="003F7B07" w:rsidRDefault="754E29F1" w:rsidP="00F46A25">
            <w:pPr>
              <w:jc w:val="center"/>
            </w:pPr>
            <w:r>
              <w:t>0</w:t>
            </w:r>
            <w:r w:rsidR="003F7B07">
              <w:t>%</w:t>
            </w:r>
          </w:p>
        </w:tc>
      </w:tr>
      <w:tr w:rsidR="003F7B07" w14:paraId="7C008D36" w14:textId="77777777" w:rsidTr="03D0D585">
        <w:trPr>
          <w:jc w:val="center"/>
        </w:trPr>
        <w:tc>
          <w:tcPr>
            <w:tcW w:w="1617" w:type="dxa"/>
          </w:tcPr>
          <w:p w14:paraId="07E9C0BF" w14:textId="1F87E24D" w:rsidR="003F7B07" w:rsidRDefault="003F7B07" w:rsidP="00F46A25">
            <w:pPr>
              <w:jc w:val="center"/>
            </w:pPr>
            <w:r>
              <w:t>2023</w:t>
            </w:r>
          </w:p>
        </w:tc>
        <w:tc>
          <w:tcPr>
            <w:tcW w:w="2286" w:type="dxa"/>
          </w:tcPr>
          <w:p w14:paraId="2D94054D" w14:textId="1D2638C2" w:rsidR="003F7B07" w:rsidRDefault="574EF5D7" w:rsidP="00F46A25">
            <w:pPr>
              <w:jc w:val="center"/>
            </w:pPr>
            <w:r>
              <w:t>0</w:t>
            </w:r>
            <w:r w:rsidR="003F7B07">
              <w:t>%</w:t>
            </w:r>
          </w:p>
        </w:tc>
      </w:tr>
      <w:tr w:rsidR="003F7B07" w14:paraId="26D4406A" w14:textId="77777777" w:rsidTr="03D0D585">
        <w:trPr>
          <w:jc w:val="center"/>
        </w:trPr>
        <w:tc>
          <w:tcPr>
            <w:tcW w:w="1617" w:type="dxa"/>
          </w:tcPr>
          <w:p w14:paraId="3C365A56" w14:textId="40A9843D" w:rsidR="003F7B07" w:rsidRDefault="003F7B07" w:rsidP="00F46A25">
            <w:pPr>
              <w:jc w:val="center"/>
            </w:pPr>
            <w:r>
              <w:t>2024</w:t>
            </w:r>
          </w:p>
        </w:tc>
        <w:tc>
          <w:tcPr>
            <w:tcW w:w="2286" w:type="dxa"/>
          </w:tcPr>
          <w:p w14:paraId="0C3469B1" w14:textId="11E50ED0" w:rsidR="003F7B07" w:rsidRDefault="574EF5D7" w:rsidP="00F46A25">
            <w:pPr>
              <w:jc w:val="center"/>
            </w:pPr>
            <w:r>
              <w:t>0</w:t>
            </w:r>
            <w:r w:rsidR="003F7B07">
              <w:t>%</w:t>
            </w:r>
          </w:p>
        </w:tc>
      </w:tr>
    </w:tbl>
    <w:p w14:paraId="2B848E5C" w14:textId="03171BD9" w:rsidR="00052666" w:rsidRDefault="00052666" w:rsidP="46E745D8">
      <w:pPr>
        <w:rPr>
          <w:i/>
          <w:iCs/>
        </w:rPr>
      </w:pPr>
    </w:p>
    <w:p w14:paraId="41F139CA" w14:textId="14C9AB05" w:rsidR="54C30A8C" w:rsidRPr="00F5273A" w:rsidRDefault="54C30A8C" w:rsidP="47E9D677">
      <w:r w:rsidRPr="00F5273A">
        <w:t xml:space="preserve">The condition of our U- road network </w:t>
      </w:r>
      <w:r w:rsidR="00451177">
        <w:t xml:space="preserve">in Reading </w:t>
      </w:r>
      <w:r w:rsidRPr="00F5273A">
        <w:t xml:space="preserve">is </w:t>
      </w:r>
      <w:r w:rsidR="00BA425B">
        <w:t xml:space="preserve">currently </w:t>
      </w:r>
      <w:r w:rsidRPr="00F5273A">
        <w:t>monitored through visual inspections</w:t>
      </w:r>
      <w:r w:rsidR="6A71F9DF" w:rsidRPr="00F5273A">
        <w:t>,</w:t>
      </w:r>
      <w:r w:rsidRPr="00F5273A">
        <w:t xml:space="preserve"> </w:t>
      </w:r>
      <w:r w:rsidR="6A71F9DF" w:rsidRPr="00F5273A">
        <w:t>based on</w:t>
      </w:r>
      <w:r w:rsidRPr="00F5273A">
        <w:t xml:space="preserve"> </w:t>
      </w:r>
      <w:r w:rsidR="6D14AE6C" w:rsidRPr="00F5273A">
        <w:t>Coarse</w:t>
      </w:r>
      <w:r w:rsidRPr="00F5273A">
        <w:t xml:space="preserve"> </w:t>
      </w:r>
      <w:r w:rsidR="6D14AE6C" w:rsidRPr="00F5273A">
        <w:t>Visual Inspections (CIV</w:t>
      </w:r>
      <w:r w:rsidR="000F4A79" w:rsidRPr="00F5273A">
        <w:t>), carried</w:t>
      </w:r>
      <w:r w:rsidRPr="00F5273A">
        <w:t xml:space="preserve"> out by our Highway Inspectors. Each road is scored </w:t>
      </w:r>
      <w:r w:rsidR="16CF5EF3" w:rsidRPr="00F5273A">
        <w:t>against a series of types of deterioration which are then combined to give an overall score for that road.</w:t>
      </w:r>
      <w:r w:rsidR="15DA32AC" w:rsidRPr="00F5273A">
        <w:t xml:space="preserve"> The score</w:t>
      </w:r>
      <w:r w:rsidR="314B086C" w:rsidRPr="00F5273A">
        <w:t>s given rank the roads</w:t>
      </w:r>
      <w:r w:rsidR="16CF5EF3" w:rsidRPr="00F5273A">
        <w:t xml:space="preserve"> </w:t>
      </w:r>
      <w:r w:rsidR="574D1C75" w:rsidRPr="00F5273A">
        <w:t xml:space="preserve">in 3 condition </w:t>
      </w:r>
      <w:r w:rsidR="000F4A79" w:rsidRPr="00F5273A">
        <w:t>categories,</w:t>
      </w:r>
      <w:r w:rsidR="574D1C75" w:rsidRPr="00F5273A">
        <w:t xml:space="preserve"> Red, Amber and Green </w:t>
      </w:r>
      <w:r w:rsidR="5FF615D8" w:rsidRPr="00F5273A">
        <w:t>similar to the road condition indicators used for classified roads.</w:t>
      </w:r>
      <w:r w:rsidRPr="00F5273A">
        <w:t xml:space="preserve"> </w:t>
      </w:r>
    </w:p>
    <w:p w14:paraId="01B438B8" w14:textId="618ADF6A" w:rsidR="007754FD" w:rsidRPr="00F5273A" w:rsidRDefault="24B0F0B1" w:rsidP="007754FD">
      <w:r w:rsidRPr="00F5273A">
        <w:t xml:space="preserve">Over the last 5 years the Council has invested significantly in the </w:t>
      </w:r>
      <w:r w:rsidR="49AF327E" w:rsidRPr="00F5273A">
        <w:t xml:space="preserve">preventative </w:t>
      </w:r>
      <w:r w:rsidRPr="00F5273A">
        <w:t xml:space="preserve">maintenance of </w:t>
      </w:r>
      <w:r w:rsidR="00571680" w:rsidRPr="00F5273A">
        <w:t>its</w:t>
      </w:r>
      <w:r w:rsidRPr="00F5273A">
        <w:t xml:space="preserve"> U roads which has seen a large improvement in the condition</w:t>
      </w:r>
      <w:r w:rsidR="001849BB" w:rsidRPr="00F5273A">
        <w:t xml:space="preserve"> from 35% in </w:t>
      </w:r>
      <w:r w:rsidR="00342BDF" w:rsidRPr="00F5273A">
        <w:t xml:space="preserve">Green (Good) condition </w:t>
      </w:r>
      <w:r w:rsidR="00B46125">
        <w:t xml:space="preserve">in 2020/21 </w:t>
      </w:r>
      <w:r w:rsidR="00342BDF" w:rsidRPr="00F5273A">
        <w:t xml:space="preserve">to </w:t>
      </w:r>
      <w:r w:rsidR="003C4B2B" w:rsidRPr="00F5273A">
        <w:t xml:space="preserve">79% </w:t>
      </w:r>
      <w:r w:rsidR="00F5273A" w:rsidRPr="00F5273A">
        <w:t>Green (Good Condition)</w:t>
      </w:r>
      <w:r w:rsidRPr="00F5273A">
        <w:t>.</w:t>
      </w:r>
    </w:p>
    <w:p w14:paraId="5AD133EB" w14:textId="765C5C61" w:rsidR="00D21B1E" w:rsidRPr="008311B2" w:rsidRDefault="00D21B1E" w:rsidP="00A557F2">
      <w:pPr>
        <w:pStyle w:val="Heading3"/>
        <w:rPr>
          <w:b/>
          <w:bCs/>
          <w:color w:val="auto"/>
          <w:sz w:val="22"/>
          <w:szCs w:val="22"/>
        </w:rPr>
      </w:pPr>
      <w:r w:rsidRPr="008311B2">
        <w:rPr>
          <w:b/>
          <w:bCs/>
          <w:color w:val="auto"/>
          <w:sz w:val="22"/>
          <w:szCs w:val="22"/>
        </w:rPr>
        <w:t xml:space="preserve">Additional information on </w:t>
      </w:r>
      <w:r w:rsidR="0020581E" w:rsidRPr="008311B2">
        <w:rPr>
          <w:b/>
          <w:bCs/>
          <w:color w:val="auto"/>
          <w:sz w:val="22"/>
          <w:szCs w:val="22"/>
        </w:rPr>
        <w:t>condition</w:t>
      </w:r>
      <w:r w:rsidR="0020581E" w:rsidRPr="008311B2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</w:p>
    <w:p w14:paraId="7339CCFF" w14:textId="1F01465B" w:rsidR="00203CDD" w:rsidRPr="00F42554" w:rsidRDefault="2C1C1F3A" w:rsidP="7424092B">
      <w:r>
        <w:t>Between 20</w:t>
      </w:r>
      <w:r w:rsidR="06233F56">
        <w:t>18</w:t>
      </w:r>
      <w:r>
        <w:t xml:space="preserve"> and 20</w:t>
      </w:r>
      <w:r w:rsidR="109E85B7">
        <w:t>22</w:t>
      </w:r>
      <w:r>
        <w:t xml:space="preserve"> the </w:t>
      </w:r>
      <w:r w:rsidR="00BA425B">
        <w:t>C</w:t>
      </w:r>
      <w:r>
        <w:t xml:space="preserve">ouncil was </w:t>
      </w:r>
      <w:r w:rsidR="3B9462AD">
        <w:t xml:space="preserve">in a term contract for road condition surveys with other </w:t>
      </w:r>
      <w:r w:rsidR="00F42554">
        <w:t>Berkshire</w:t>
      </w:r>
      <w:r w:rsidR="3B9462AD">
        <w:t xml:space="preserve"> local authorities. Unfortunately</w:t>
      </w:r>
      <w:r w:rsidR="358E2C27">
        <w:t>,</w:t>
      </w:r>
      <w:r w:rsidR="3B9462AD">
        <w:t xml:space="preserve"> there were issues with the quality of the surveys pr</w:t>
      </w:r>
      <w:r w:rsidR="5C036AF0">
        <w:t xml:space="preserve">oduced by the contractor which will have skewed the </w:t>
      </w:r>
      <w:r w:rsidR="009C39AD">
        <w:t xml:space="preserve">local classified road </w:t>
      </w:r>
      <w:r w:rsidR="5C036AF0">
        <w:t xml:space="preserve">results meaning the Council </w:t>
      </w:r>
      <w:r w:rsidR="4C596021">
        <w:t>will have been working with inaccurate information when planning its resurfacing</w:t>
      </w:r>
      <w:r w:rsidR="009C39AD">
        <w:t xml:space="preserve"> programmes</w:t>
      </w:r>
      <w:r w:rsidR="4C596021">
        <w:t>.</w:t>
      </w:r>
      <w:r w:rsidR="06273D9E">
        <w:t xml:space="preserve"> The Council tried to resolve these issues with the contractor but was unable to and so left the contract at the earliest opportunity.</w:t>
      </w:r>
      <w:r w:rsidR="00F42554">
        <w:t xml:space="preserve"> The Council has since 2023</w:t>
      </w:r>
      <w:r w:rsidR="009346C0">
        <w:t xml:space="preserve"> </w:t>
      </w:r>
      <w:r w:rsidR="00883CBC">
        <w:t xml:space="preserve">used another </w:t>
      </w:r>
      <w:r w:rsidR="00F040D4">
        <w:t xml:space="preserve">approved </w:t>
      </w:r>
      <w:r w:rsidR="00883CBC">
        <w:t xml:space="preserve">contractor and </w:t>
      </w:r>
      <w:r w:rsidR="00F040D4">
        <w:t xml:space="preserve">we </w:t>
      </w:r>
      <w:r w:rsidR="00883CBC">
        <w:t xml:space="preserve">have </w:t>
      </w:r>
      <w:r w:rsidR="00F040D4">
        <w:t xml:space="preserve">full </w:t>
      </w:r>
      <w:r w:rsidR="00883CBC">
        <w:t xml:space="preserve">confidence </w:t>
      </w:r>
      <w:r w:rsidR="55B3FE5C">
        <w:t>that</w:t>
      </w:r>
      <w:r w:rsidR="00DB4597">
        <w:t xml:space="preserve"> the</w:t>
      </w:r>
      <w:r w:rsidR="00883CBC">
        <w:t xml:space="preserve"> data going forward</w:t>
      </w:r>
      <w:r w:rsidR="7F10A7EE">
        <w:t xml:space="preserve"> will allow us to correctly target our maintenance.</w:t>
      </w:r>
    </w:p>
    <w:p w14:paraId="59009CC5" w14:textId="7F02EA07" w:rsidR="00D21B1E" w:rsidRDefault="00FE2DBF" w:rsidP="00D21B1E">
      <w:pPr>
        <w:pStyle w:val="Heading1"/>
      </w:pPr>
      <w:r>
        <w:lastRenderedPageBreak/>
        <w:t>Plans</w:t>
      </w:r>
    </w:p>
    <w:p w14:paraId="784327B8" w14:textId="09569C02" w:rsidR="00D21B1E" w:rsidRDefault="00D21B1E" w:rsidP="00031933">
      <w:pPr>
        <w:pStyle w:val="Heading3"/>
      </w:pPr>
      <w:r>
        <w:t>Overall strategy</w:t>
      </w:r>
    </w:p>
    <w:p w14:paraId="04EA19A2" w14:textId="3D2D96E1" w:rsidR="00FE2DBF" w:rsidRPr="00F84B0A" w:rsidRDefault="00F84B0A" w:rsidP="08008E26">
      <w:pPr>
        <w:rPr>
          <w:b/>
          <w:bCs/>
        </w:rPr>
      </w:pPr>
      <w:r w:rsidRPr="00F84B0A">
        <w:rPr>
          <w:b/>
          <w:bCs/>
        </w:rPr>
        <w:t>A</w:t>
      </w:r>
      <w:r w:rsidR="7661466A" w:rsidRPr="00F84B0A">
        <w:rPr>
          <w:b/>
          <w:bCs/>
        </w:rPr>
        <w:t>pproach to asset management/highway maintenance</w:t>
      </w:r>
      <w:r w:rsidR="63AFB749" w:rsidRPr="00F84B0A">
        <w:rPr>
          <w:b/>
          <w:bCs/>
        </w:rPr>
        <w:t xml:space="preserve"> </w:t>
      </w:r>
    </w:p>
    <w:p w14:paraId="5C078E4C" w14:textId="45B31FCA" w:rsidR="00FE2DBF" w:rsidRDefault="2AC0BFC2" w:rsidP="7D0533CD">
      <w:r w:rsidRPr="00575BA5">
        <w:t xml:space="preserve">The Council is aiming to </w:t>
      </w:r>
      <w:r w:rsidR="00F623C0">
        <w:t>be in</w:t>
      </w:r>
      <w:r w:rsidRPr="00575BA5">
        <w:t xml:space="preserve"> a position where the condition of the network is managed more </w:t>
      </w:r>
      <w:r w:rsidR="18746042" w:rsidRPr="00575BA5">
        <w:t>by</w:t>
      </w:r>
      <w:r w:rsidRPr="00575BA5">
        <w:t xml:space="preserve"> preventative </w:t>
      </w:r>
      <w:r w:rsidR="00C516B8">
        <w:t xml:space="preserve">measures </w:t>
      </w:r>
      <w:r w:rsidR="757BA2AB" w:rsidRPr="00575BA5">
        <w:t>rather</w:t>
      </w:r>
      <w:r w:rsidRPr="00575BA5">
        <w:t xml:space="preserve"> than </w:t>
      </w:r>
      <w:r w:rsidR="42324DB3" w:rsidRPr="00575BA5">
        <w:t>reactive maintenance. In order to be in a better position to do this the</w:t>
      </w:r>
      <w:r w:rsidR="1A228E83" w:rsidRPr="00575BA5">
        <w:t xml:space="preserve"> Council </w:t>
      </w:r>
      <w:r w:rsidR="7F0CD440" w:rsidRPr="00575BA5">
        <w:t>(since</w:t>
      </w:r>
      <w:r w:rsidR="7F0CD440">
        <w:t xml:space="preserve"> 2020/21) </w:t>
      </w:r>
      <w:r w:rsidR="1A228E83">
        <w:t xml:space="preserve">has invested </w:t>
      </w:r>
      <w:r w:rsidR="60CA5906">
        <w:t xml:space="preserve">its own </w:t>
      </w:r>
      <w:r w:rsidR="1A228E83">
        <w:t xml:space="preserve">additional </w:t>
      </w:r>
      <w:r w:rsidR="60CA5906">
        <w:t xml:space="preserve">capital </w:t>
      </w:r>
      <w:r w:rsidR="1A228E83">
        <w:t>fund</w:t>
      </w:r>
      <w:r w:rsidR="60CA5906">
        <w:t>ing</w:t>
      </w:r>
      <w:r w:rsidR="1A228E83">
        <w:t xml:space="preserve"> </w:t>
      </w:r>
      <w:r w:rsidR="00C516B8">
        <w:t xml:space="preserve">(£17M) </w:t>
      </w:r>
      <w:r w:rsidR="1F9F19D8">
        <w:t xml:space="preserve">along with the </w:t>
      </w:r>
      <w:r w:rsidR="00C516B8">
        <w:t xml:space="preserve">annual </w:t>
      </w:r>
      <w:r w:rsidR="1F9F19D8">
        <w:t xml:space="preserve">DfT’s capital funding </w:t>
      </w:r>
      <w:r w:rsidR="00C516B8">
        <w:t xml:space="preserve">awards </w:t>
      </w:r>
      <w:r w:rsidR="1A228E83">
        <w:t>into our road network in order to bring it up to a level where preservation can be considered</w:t>
      </w:r>
      <w:r w:rsidR="00C516B8">
        <w:t xml:space="preserve"> to preserve them in the good condition</w:t>
      </w:r>
      <w:r w:rsidR="003B4B76">
        <w:t xml:space="preserve"> tjhat</w:t>
      </w:r>
      <w:r w:rsidR="00C516B8">
        <w:t xml:space="preserve"> they are now in</w:t>
      </w:r>
      <w:r w:rsidR="1A228E83">
        <w:t xml:space="preserve">. </w:t>
      </w:r>
      <w:r w:rsidR="4B2ACA56">
        <w:t>This has included a large (</w:t>
      </w:r>
      <w:r w:rsidR="2AB67DFB">
        <w:t xml:space="preserve">over </w:t>
      </w:r>
      <w:r w:rsidR="00C516B8">
        <w:t>7</w:t>
      </w:r>
      <w:r w:rsidR="4B2ACA56">
        <w:t>00 road</w:t>
      </w:r>
      <w:r w:rsidR="25473013">
        <w:t>s</w:t>
      </w:r>
      <w:r w:rsidR="4B2ACA56">
        <w:t xml:space="preserve">) </w:t>
      </w:r>
      <w:r w:rsidR="00C516B8">
        <w:t xml:space="preserve">local residential roads </w:t>
      </w:r>
      <w:r w:rsidR="4B2ACA56">
        <w:t>programme of micro as</w:t>
      </w:r>
      <w:r w:rsidR="18E414FD">
        <w:t xml:space="preserve">phalt surfacing to slow the deterioration of residential roads </w:t>
      </w:r>
      <w:r w:rsidR="00ED0368">
        <w:t>and over</w:t>
      </w:r>
      <w:r w:rsidR="00C516B8">
        <w:t xml:space="preserve"> 200 </w:t>
      </w:r>
      <w:r w:rsidR="5F216D48">
        <w:t>sections of</w:t>
      </w:r>
      <w:r w:rsidR="18E414FD">
        <w:t xml:space="preserve"> main </w:t>
      </w:r>
      <w:r w:rsidR="00C516B8">
        <w:t xml:space="preserve">classified </w:t>
      </w:r>
      <w:r w:rsidR="18E414FD">
        <w:t>road</w:t>
      </w:r>
      <w:r w:rsidR="00C516B8">
        <w:t>s</w:t>
      </w:r>
      <w:r w:rsidR="18E414FD">
        <w:t xml:space="preserve"> being res</w:t>
      </w:r>
      <w:r w:rsidR="7696D18E">
        <w:t>urfaced</w:t>
      </w:r>
      <w:r w:rsidR="18E414FD">
        <w:t>.</w:t>
      </w:r>
      <w:r w:rsidR="1A228E83">
        <w:t xml:space="preserve"> Going forward this will allow the Council </w:t>
      </w:r>
      <w:r w:rsidR="6125148F">
        <w:t xml:space="preserve">to slow the deterioration of the </w:t>
      </w:r>
      <w:r w:rsidR="00956B8F">
        <w:t xml:space="preserve">highway </w:t>
      </w:r>
      <w:r w:rsidR="6125148F">
        <w:t>network</w:t>
      </w:r>
      <w:r w:rsidR="00ED0368">
        <w:t xml:space="preserve">, enabling us </w:t>
      </w:r>
      <w:r w:rsidR="6125148F">
        <w:t>to better maintain the condition of the roads within the budget provided by the Department of Transport</w:t>
      </w:r>
      <w:r w:rsidR="161E552C">
        <w:t xml:space="preserve">. </w:t>
      </w:r>
    </w:p>
    <w:p w14:paraId="1813D94A" w14:textId="4FBF7360" w:rsidR="002271E6" w:rsidRDefault="002271E6" w:rsidP="7D0533CD">
      <w:pPr>
        <w:rPr>
          <w:highlight w:val="yellow"/>
        </w:rPr>
      </w:pPr>
      <w:r>
        <w:t xml:space="preserve">The Council uses the WDM Asset Management </w:t>
      </w:r>
      <w:r w:rsidR="00D42A29">
        <w:t xml:space="preserve">Asset Management system to record condition data and to plan maintenance programmes to ensure targeted </w:t>
      </w:r>
      <w:r w:rsidR="004869A9">
        <w:t>works are carried out within available funding, both capital and revenue.</w:t>
      </w:r>
      <w:r w:rsidR="003A0E88">
        <w:t xml:space="preserve"> </w:t>
      </w:r>
      <w:r w:rsidR="527B0C4B">
        <w:t>We also use WDM</w:t>
      </w:r>
      <w:r w:rsidR="71684967">
        <w:t xml:space="preserve"> systems</w:t>
      </w:r>
      <w:r w:rsidR="527B0C4B">
        <w:t xml:space="preserve"> to record our routine safety inspections</w:t>
      </w:r>
      <w:r w:rsidR="25438BA9">
        <w:t>,</w:t>
      </w:r>
      <w:r w:rsidR="527B0C4B">
        <w:t xml:space="preserve"> manage the delivery of the </w:t>
      </w:r>
      <w:r w:rsidR="636DAAAB">
        <w:t xml:space="preserve">defect </w:t>
      </w:r>
      <w:r w:rsidR="527B0C4B">
        <w:t>repairs</w:t>
      </w:r>
      <w:r w:rsidR="57CA0457">
        <w:t xml:space="preserve"> and to manage our street lighting and structure assets.</w:t>
      </w:r>
      <w:r w:rsidR="009E3080">
        <w:t xml:space="preserve"> </w:t>
      </w:r>
      <w:r w:rsidR="00FB3CE1">
        <w:t xml:space="preserve">The Council continues to explore opportunities to expand our available asset management tools into other highway maintenance areas like gully maintenance. </w:t>
      </w:r>
    </w:p>
    <w:p w14:paraId="0A00FFD2" w14:textId="04A90974" w:rsidR="004869A9" w:rsidRPr="00161310" w:rsidRDefault="004869A9" w:rsidP="7D0533CD">
      <w:r>
        <w:t>The Council use</w:t>
      </w:r>
      <w:r w:rsidR="008E46A5">
        <w:t>s</w:t>
      </w:r>
      <w:r>
        <w:t xml:space="preserve"> </w:t>
      </w:r>
      <w:r w:rsidR="00FC0CAE">
        <w:t>the Enerveo ‘</w:t>
      </w:r>
      <w:r w:rsidR="00F72E31">
        <w:t>Mayflower</w:t>
      </w:r>
      <w:r w:rsidR="00FC0CAE">
        <w:t>’</w:t>
      </w:r>
      <w:r w:rsidR="00F72E31">
        <w:t xml:space="preserve"> CMS system on </w:t>
      </w:r>
      <w:r w:rsidR="00FC0CAE">
        <w:t xml:space="preserve">all </w:t>
      </w:r>
      <w:r w:rsidR="00F72E31">
        <w:t xml:space="preserve">our streetlighting assets to manage the </w:t>
      </w:r>
      <w:r w:rsidR="00FC0CAE">
        <w:t>dimming regimes</w:t>
      </w:r>
      <w:r w:rsidR="00202727">
        <w:t xml:space="preserve">, which provides </w:t>
      </w:r>
      <w:r w:rsidR="00FC0CAE">
        <w:t xml:space="preserve">energy </w:t>
      </w:r>
      <w:r w:rsidR="00202727">
        <w:t>reductions</w:t>
      </w:r>
      <w:r w:rsidR="003A0E88">
        <w:t xml:space="preserve"> as well as associated </w:t>
      </w:r>
      <w:r w:rsidR="00FC0CAE">
        <w:t xml:space="preserve">carbon </w:t>
      </w:r>
      <w:r w:rsidR="003A0E88">
        <w:t xml:space="preserve">savings </w:t>
      </w:r>
      <w:r w:rsidR="00FC0CAE">
        <w:t xml:space="preserve">across </w:t>
      </w:r>
      <w:r w:rsidR="003A0E88">
        <w:t>our</w:t>
      </w:r>
      <w:r w:rsidR="00FC0CAE">
        <w:t xml:space="preserve"> lighting stock. </w:t>
      </w:r>
    </w:p>
    <w:p w14:paraId="3E462FE2" w14:textId="72852763" w:rsidR="00CC05B2" w:rsidRPr="008E46A5" w:rsidRDefault="008E46A5" w:rsidP="00CC05B2">
      <w:pPr>
        <w:rPr>
          <w:b/>
          <w:bCs/>
        </w:rPr>
      </w:pPr>
      <w:r w:rsidRPr="008E46A5">
        <w:rPr>
          <w:b/>
          <w:bCs/>
        </w:rPr>
        <w:t>B</w:t>
      </w:r>
      <w:r w:rsidR="00CC05B2" w:rsidRPr="008E46A5">
        <w:rPr>
          <w:b/>
          <w:bCs/>
        </w:rPr>
        <w:t>est practice and deliver</w:t>
      </w:r>
      <w:r>
        <w:rPr>
          <w:b/>
          <w:bCs/>
        </w:rPr>
        <w:t>y of</w:t>
      </w:r>
      <w:r w:rsidR="00CC05B2" w:rsidRPr="008E46A5">
        <w:rPr>
          <w:b/>
          <w:bCs/>
        </w:rPr>
        <w:t xml:space="preserve"> innovation and efficiency</w:t>
      </w:r>
      <w:r w:rsidRPr="008E46A5">
        <w:rPr>
          <w:b/>
          <w:bCs/>
        </w:rPr>
        <w:t>:</w:t>
      </w:r>
    </w:p>
    <w:p w14:paraId="77070994" w14:textId="7FE2AE28" w:rsidR="00FE4707" w:rsidRPr="00FE4707" w:rsidRDefault="004B5D7F" w:rsidP="00CC05B2">
      <w:r>
        <w:t xml:space="preserve">Reading Borough Council are </w:t>
      </w:r>
      <w:r w:rsidR="003254DD">
        <w:t xml:space="preserve">a </w:t>
      </w:r>
      <w:r>
        <w:t xml:space="preserve">member </w:t>
      </w:r>
      <w:r w:rsidR="003254DD">
        <w:t xml:space="preserve">and supporter of the </w:t>
      </w:r>
      <w:r>
        <w:t>Local Council Roads Innovation Group (LCRIG)</w:t>
      </w:r>
      <w:r w:rsidR="00614D85">
        <w:t xml:space="preserve"> </w:t>
      </w:r>
      <w:r w:rsidR="002D1A72">
        <w:t>a</w:t>
      </w:r>
      <w:r w:rsidR="00614D85">
        <w:t xml:space="preserve">nd have officers who sit on the LCRIG Innovation </w:t>
      </w:r>
      <w:r w:rsidR="008356AC">
        <w:t>B</w:t>
      </w:r>
      <w:r w:rsidR="00614D85">
        <w:t>oard, as well as on LCRIG South Central Group</w:t>
      </w:r>
      <w:r w:rsidR="002D1A72">
        <w:t xml:space="preserve">. Reading </w:t>
      </w:r>
      <w:r w:rsidR="007D67F6">
        <w:t>is</w:t>
      </w:r>
      <w:r w:rsidR="002D1A72">
        <w:t xml:space="preserve"> also on the Berkshire Highways Officers Group to share best practice, collaborate and </w:t>
      </w:r>
      <w:r w:rsidR="007D67F6">
        <w:t xml:space="preserve">benchmark. </w:t>
      </w:r>
      <w:r w:rsidR="008E46A5">
        <w:t>The Council</w:t>
      </w:r>
      <w:r w:rsidR="003254DD">
        <w:t xml:space="preserve"> actively seeks innovation opportunities</w:t>
      </w:r>
      <w:r w:rsidR="00ED1B4A">
        <w:t xml:space="preserve"> to secure efficiency as well as lower carbon solutions. </w:t>
      </w:r>
      <w:r w:rsidR="00A37A83" w:rsidRPr="00A37A83">
        <w:t>The Council is committed to reducing carbon as far as reasonably practicable with all contracts, using all tools available, including innovation</w:t>
      </w:r>
      <w:r w:rsidR="00561C8E">
        <w:t>,</w:t>
      </w:r>
      <w:r w:rsidR="00A37A83" w:rsidRPr="00A37A83">
        <w:t xml:space="preserve"> highway tree planting where appropriate taking into account underground services and sight line visibility/safety requirements, to support the Council’s carbon reduction and bio-diversity ambitions. To date</w:t>
      </w:r>
      <w:r w:rsidR="00256FF1">
        <w:t xml:space="preserve"> Highways has funded</w:t>
      </w:r>
      <w:r w:rsidR="00A37A83" w:rsidRPr="00A37A83">
        <w:t xml:space="preserve"> 615 trees </w:t>
      </w:r>
      <w:r w:rsidR="00256FF1">
        <w:t xml:space="preserve">on the public highways </w:t>
      </w:r>
      <w:r w:rsidR="00A37A83" w:rsidRPr="00A37A83">
        <w:t xml:space="preserve">with a further </w:t>
      </w:r>
      <w:r w:rsidR="00561C8E">
        <w:t>3</w:t>
      </w:r>
      <w:r w:rsidR="00A37A83" w:rsidRPr="00A37A83">
        <w:t xml:space="preserve">00 planned </w:t>
      </w:r>
      <w:r w:rsidR="00561C8E" w:rsidRPr="00A37A83">
        <w:t>for winter</w:t>
      </w:r>
      <w:r w:rsidR="00A37A83" w:rsidRPr="00A37A83">
        <w:t xml:space="preserve"> </w:t>
      </w:r>
      <w:r w:rsidR="00D23E76">
        <w:t>20</w:t>
      </w:r>
      <w:r w:rsidR="00A37A83" w:rsidRPr="00A37A83">
        <w:t>25. The Council successfully trialled and purchased a fully electric road marking machine that uses cold applied, low carbon MMA (Methyl Methacrylate)</w:t>
      </w:r>
      <w:r w:rsidR="00561C8E">
        <w:t xml:space="preserve"> pain</w:t>
      </w:r>
      <w:r w:rsidR="00256FF1">
        <w:t xml:space="preserve">t and </w:t>
      </w:r>
      <w:r w:rsidR="00CD736E">
        <w:t>are actively refreshing the Borough’s local residential roads using our own in-house Highway Operations Team</w:t>
      </w:r>
      <w:r w:rsidR="00A37A83" w:rsidRPr="00A37A83">
        <w:t xml:space="preserve">, as well as </w:t>
      </w:r>
      <w:r w:rsidR="00B967BC">
        <w:t xml:space="preserve">introducing </w:t>
      </w:r>
      <w:r w:rsidR="00A37A83" w:rsidRPr="00A37A83">
        <w:t>low carbon bitumen preservation materials that will become ‘business as usual’ going forward.</w:t>
      </w:r>
      <w:r w:rsidR="003170E3">
        <w:t xml:space="preserve"> To date a 60,000m2 section of the A33 between </w:t>
      </w:r>
      <w:r w:rsidR="00243CFE">
        <w:t xml:space="preserve">J11 of the M4 (including the junction </w:t>
      </w:r>
      <w:r w:rsidR="003E6C8A">
        <w:t>roundabout</w:t>
      </w:r>
      <w:r w:rsidR="00243CFE">
        <w:t xml:space="preserve">) has </w:t>
      </w:r>
      <w:r w:rsidR="003E6C8A">
        <w:t xml:space="preserve">been treated with Rhinophalt Preservation. </w:t>
      </w:r>
      <w:r w:rsidR="008B3DB4">
        <w:t xml:space="preserve">Plans are in place to </w:t>
      </w:r>
      <w:r w:rsidR="00BC6AC5">
        <w:t xml:space="preserve">apply Preservatives to the extensive road resurfacing programmes carried out by </w:t>
      </w:r>
      <w:r w:rsidR="006C10CC">
        <w:t>RBC over the last 5</w:t>
      </w:r>
      <w:r w:rsidR="003E6C8A">
        <w:t>-</w:t>
      </w:r>
      <w:r w:rsidR="006C10CC">
        <w:t>years to mai</w:t>
      </w:r>
      <w:r w:rsidR="008356AC">
        <w:t>n</w:t>
      </w:r>
      <w:r w:rsidR="006C10CC">
        <w:t>t</w:t>
      </w:r>
      <w:r w:rsidR="008356AC">
        <w:t>ain</w:t>
      </w:r>
      <w:r w:rsidR="006C10CC">
        <w:t xml:space="preserve"> those good condition roads in their present </w:t>
      </w:r>
      <w:r w:rsidR="00B967BC">
        <w:t xml:space="preserve">good </w:t>
      </w:r>
      <w:r w:rsidR="006C10CC">
        <w:t xml:space="preserve">condition at a more cost effective and </w:t>
      </w:r>
      <w:r w:rsidR="008356AC">
        <w:t>efficient</w:t>
      </w:r>
      <w:r w:rsidR="006C10CC">
        <w:t xml:space="preserve"> way</w:t>
      </w:r>
      <w:r w:rsidR="003E6C8A">
        <w:t xml:space="preserve">, reducing costs, </w:t>
      </w:r>
      <w:r w:rsidR="00933C15">
        <w:t>red</w:t>
      </w:r>
      <w:r w:rsidR="000564D0">
        <w:t>u</w:t>
      </w:r>
      <w:r w:rsidR="00933C15">
        <w:t xml:space="preserve">cing traffic disruption, </w:t>
      </w:r>
      <w:r w:rsidR="000564D0">
        <w:t>reducing</w:t>
      </w:r>
      <w:r w:rsidR="00933C15">
        <w:t xml:space="preserve"> carbon use and extending the life of our public highway</w:t>
      </w:r>
      <w:r w:rsidR="000564D0">
        <w:t xml:space="preserve"> asset</w:t>
      </w:r>
      <w:r w:rsidR="006C10CC">
        <w:t xml:space="preserve">. </w:t>
      </w:r>
      <w:r w:rsidR="00A37A83" w:rsidRPr="00A37A83">
        <w:t>The Council will continue to explore, trial and bring low carbon alternatives to Reading.</w:t>
      </w:r>
    </w:p>
    <w:p w14:paraId="7725C9A9" w14:textId="636ECE0A" w:rsidR="00CC05B2" w:rsidRDefault="00CC05B2" w:rsidP="00031933">
      <w:pPr>
        <w:pStyle w:val="Heading3"/>
      </w:pPr>
      <w:r>
        <w:t>Specific plans</w:t>
      </w:r>
      <w:r w:rsidR="003D7F31">
        <w:t xml:space="preserve"> for 2025/26</w:t>
      </w:r>
    </w:p>
    <w:p w14:paraId="4D5F655E" w14:textId="45117385" w:rsidR="00991ED5" w:rsidRPr="00C728B3" w:rsidRDefault="00C728B3" w:rsidP="00F01FC6">
      <w:r>
        <w:t xml:space="preserve">The Council will continue to deliver a full programme of </w:t>
      </w:r>
      <w:r w:rsidR="004D73DA">
        <w:t xml:space="preserve">highway maintenance works to ensure preventative maintenance works delivers long term improvements to the Council’s highway network and assets. </w:t>
      </w:r>
      <w:r w:rsidR="002259EF">
        <w:t>An annual report on how the Council’s will spend all capital awards and allocations for 2025/2026 is taken to Housing Neighbourhoods and Leisure Committee in Feb / March of each year</w:t>
      </w:r>
      <w:r w:rsidR="00532C24">
        <w:t xml:space="preserve"> and this also serves as our Grant Determination for DfT Capital spending</w:t>
      </w:r>
      <w:r w:rsidR="002259EF">
        <w:t xml:space="preserve">. </w:t>
      </w:r>
      <w:r w:rsidR="00CA7AD3">
        <w:t xml:space="preserve">The proposed </w:t>
      </w:r>
      <w:r w:rsidR="00022EA3">
        <w:lastRenderedPageBreak/>
        <w:t>carriageway</w:t>
      </w:r>
      <w:r w:rsidR="00CA7AD3">
        <w:t xml:space="preserve"> </w:t>
      </w:r>
      <w:r w:rsidR="00022EA3">
        <w:t xml:space="preserve">&amp; footway </w:t>
      </w:r>
      <w:r w:rsidR="00CA7AD3">
        <w:t>resurfacing, surfacing and preservation proposals are listed, along with the rolling 5-year bridges and structures programme</w:t>
      </w:r>
      <w:r w:rsidR="00CD07B4">
        <w:t xml:space="preserve">, as well as the streetlighting </w:t>
      </w:r>
      <w:r w:rsidR="00FE17A1">
        <w:t>improvement plan.</w:t>
      </w:r>
      <w:r w:rsidR="00205C41">
        <w:t xml:space="preserve"> The Council are determined to </w:t>
      </w:r>
      <w:r w:rsidR="00CE2D52">
        <w:t>maintain a high 90%</w:t>
      </w:r>
      <w:r w:rsidR="008E0E58">
        <w:t xml:space="preserve"> preventative maintenance regime</w:t>
      </w:r>
      <w:r w:rsidR="00A17566">
        <w:t xml:space="preserve"> </w:t>
      </w:r>
      <w:r w:rsidR="00E0341C">
        <w:t>rather than rely on reactive maintenance.</w:t>
      </w:r>
    </w:p>
    <w:p w14:paraId="17C5C722" w14:textId="0D829E9A" w:rsidR="00CC05B2" w:rsidRDefault="005A3819" w:rsidP="00031933">
      <w:pPr>
        <w:pStyle w:val="Heading3"/>
      </w:pPr>
      <w:r w:rsidRPr="005A3819">
        <w:t>Streetworks</w:t>
      </w:r>
    </w:p>
    <w:p w14:paraId="216C51C4" w14:textId="4AA8D12A" w:rsidR="00CC05B2" w:rsidRPr="00FB18E8" w:rsidRDefault="00FB18E8" w:rsidP="00CC05B2">
      <w:pPr>
        <w:rPr>
          <w:b/>
          <w:bCs/>
        </w:rPr>
      </w:pPr>
      <w:r>
        <w:rPr>
          <w:b/>
          <w:bCs/>
        </w:rPr>
        <w:t>M</w:t>
      </w:r>
      <w:r w:rsidR="00CC05B2" w:rsidRPr="00FB18E8">
        <w:rPr>
          <w:b/>
          <w:bCs/>
        </w:rPr>
        <w:t>inimis</w:t>
      </w:r>
      <w:r>
        <w:rPr>
          <w:b/>
          <w:bCs/>
        </w:rPr>
        <w:t>ing</w:t>
      </w:r>
      <w:r w:rsidR="00CC05B2" w:rsidRPr="00FB18E8">
        <w:rPr>
          <w:b/>
          <w:bCs/>
        </w:rPr>
        <w:t xml:space="preserve"> the disruption caused by </w:t>
      </w:r>
      <w:r w:rsidRPr="00FB18E8">
        <w:rPr>
          <w:b/>
          <w:bCs/>
        </w:rPr>
        <w:t>Street</w:t>
      </w:r>
      <w:r>
        <w:rPr>
          <w:b/>
          <w:bCs/>
        </w:rPr>
        <w:t>w</w:t>
      </w:r>
      <w:r w:rsidRPr="00FB18E8">
        <w:rPr>
          <w:b/>
          <w:bCs/>
        </w:rPr>
        <w:t xml:space="preserve">orks: </w:t>
      </w:r>
    </w:p>
    <w:p w14:paraId="60A4DCE7" w14:textId="7FBB0A14" w:rsidR="00936D2B" w:rsidRDefault="00BF232F" w:rsidP="00CC05B2">
      <w:r>
        <w:t>Reading Borough Council has a good and effective working relationship with statutory undertakers</w:t>
      </w:r>
      <w:r w:rsidR="004A4572">
        <w:t xml:space="preserve">, </w:t>
      </w:r>
      <w:r w:rsidR="00A969FF">
        <w:t xml:space="preserve">internal works-generating departments and </w:t>
      </w:r>
      <w:r w:rsidR="000A2113">
        <w:t xml:space="preserve">local stakeholders such as Reading Transport Ltd. Regular meetings take place to discuss </w:t>
      </w:r>
      <w:r w:rsidR="000A4B9E">
        <w:t>and co-ordinate planned works</w:t>
      </w:r>
      <w:r w:rsidR="004527D2">
        <w:t xml:space="preserve">, considering collaboration opportunities </w:t>
      </w:r>
      <w:r w:rsidR="00424A7A">
        <w:t xml:space="preserve">and </w:t>
      </w:r>
      <w:r w:rsidR="007B1E27">
        <w:t>impact mitigation measures</w:t>
      </w:r>
      <w:r w:rsidR="000429E8">
        <w:t xml:space="preserve">, such as adjusted </w:t>
      </w:r>
      <w:r w:rsidR="00372FDE">
        <w:t xml:space="preserve">temporary traffic management operation, </w:t>
      </w:r>
      <w:r w:rsidR="00D94953">
        <w:t>and off-peak working (where efficient and feasible to do so)</w:t>
      </w:r>
      <w:r w:rsidR="0098244C">
        <w:t xml:space="preserve">. </w:t>
      </w:r>
    </w:p>
    <w:p w14:paraId="46AA9D98" w14:textId="06408ABD" w:rsidR="0098244C" w:rsidRDefault="0098244C" w:rsidP="00CC05B2">
      <w:r>
        <w:t xml:space="preserve">These discussions are reinforced </w:t>
      </w:r>
      <w:r w:rsidR="000373CC">
        <w:t xml:space="preserve">by </w:t>
      </w:r>
      <w:r w:rsidR="001A18DA">
        <w:t xml:space="preserve">the </w:t>
      </w:r>
      <w:r w:rsidR="006F3078">
        <w:t xml:space="preserve">appropriate use of </w:t>
      </w:r>
      <w:r w:rsidR="004C44C7">
        <w:t xml:space="preserve">conditions and commentary when </w:t>
      </w:r>
      <w:r w:rsidR="00265782">
        <w:t>these works are captured</w:t>
      </w:r>
      <w:r w:rsidR="004C44C7">
        <w:t xml:space="preserve"> </w:t>
      </w:r>
      <w:r w:rsidR="00C56D79">
        <w:t xml:space="preserve">on the government’s Street Manager </w:t>
      </w:r>
      <w:r w:rsidR="006C4F4A">
        <w:t>co-ordination system.</w:t>
      </w:r>
    </w:p>
    <w:p w14:paraId="25BBB63C" w14:textId="59D55E33" w:rsidR="006C4F4A" w:rsidRDefault="00040459" w:rsidP="00CC05B2">
      <w:r>
        <w:t xml:space="preserve">There is a good system of </w:t>
      </w:r>
      <w:r w:rsidR="00803F80">
        <w:t xml:space="preserve">sample and ad-hoc inspection of works in progress (and following reinstatement) </w:t>
      </w:r>
      <w:r w:rsidR="000309A9">
        <w:t xml:space="preserve">to ensure compliance and </w:t>
      </w:r>
      <w:r w:rsidR="00986092">
        <w:t>good practices are being applied, in addition to checking that agreed conditions are being adhered to.</w:t>
      </w:r>
    </w:p>
    <w:p w14:paraId="14BC14C5" w14:textId="0D18D3D4" w:rsidR="00265782" w:rsidRPr="00DC6739" w:rsidRDefault="001F03CC" w:rsidP="00CC05B2">
      <w:r>
        <w:t xml:space="preserve">Reading Borough Council </w:t>
      </w:r>
      <w:r w:rsidR="002259EE">
        <w:t xml:space="preserve">encourages </w:t>
      </w:r>
      <w:r w:rsidR="00C27460">
        <w:t>good advance notification of major and higher impact works to the travelling public</w:t>
      </w:r>
      <w:r w:rsidR="00D1392E">
        <w:t>, also utilising its variable message signs, press releases and social media as appropriate. The Council also subscribes to Causeway One Network</w:t>
      </w:r>
      <w:r w:rsidR="00BC347F">
        <w:t xml:space="preserve"> to provide members of the public with </w:t>
      </w:r>
      <w:r w:rsidR="004E4423">
        <w:t xml:space="preserve">an easy-to-operate tool for seeing </w:t>
      </w:r>
      <w:r w:rsidR="00676238">
        <w:t>road works and other activities across the Borough.</w:t>
      </w:r>
      <w:r w:rsidR="00C27460">
        <w:t xml:space="preserve"> </w:t>
      </w:r>
    </w:p>
    <w:p w14:paraId="6A40879D" w14:textId="56F53A5E" w:rsidR="00CC05B2" w:rsidRDefault="00A21C76" w:rsidP="00031933">
      <w:pPr>
        <w:pStyle w:val="Heading3"/>
      </w:pPr>
      <w:r>
        <w:t xml:space="preserve">Climate change, </w:t>
      </w:r>
      <w:r w:rsidR="00CC05B2" w:rsidRPr="00BE07C7">
        <w:t>resilience</w:t>
      </w:r>
      <w:r w:rsidR="00CC05B2">
        <w:t xml:space="preserve"> and </w:t>
      </w:r>
      <w:r w:rsidR="0037015C" w:rsidRPr="0037015C">
        <w:t xml:space="preserve">adaptation </w:t>
      </w:r>
    </w:p>
    <w:p w14:paraId="5306C96C" w14:textId="77777777" w:rsidR="00DA0288" w:rsidRPr="00FB18E8" w:rsidRDefault="00927748" w:rsidP="00FB18E8">
      <w:pPr>
        <w:rPr>
          <w:b/>
          <w:bCs/>
        </w:rPr>
      </w:pPr>
      <w:r w:rsidRPr="00FB18E8">
        <w:rPr>
          <w:b/>
          <w:bCs/>
        </w:rPr>
        <w:t xml:space="preserve">Decarbonise </w:t>
      </w:r>
      <w:r w:rsidR="00C059EF" w:rsidRPr="00FB18E8">
        <w:rPr>
          <w:b/>
          <w:bCs/>
        </w:rPr>
        <w:t>your maintenance operations</w:t>
      </w:r>
      <w:r w:rsidR="00A311AB" w:rsidRPr="00FB18E8">
        <w:rPr>
          <w:b/>
          <w:bCs/>
        </w:rPr>
        <w:t>.</w:t>
      </w:r>
      <w:r w:rsidR="00FE17A1" w:rsidRPr="00FB18E8">
        <w:rPr>
          <w:b/>
          <w:bCs/>
        </w:rPr>
        <w:t xml:space="preserve"> </w:t>
      </w:r>
    </w:p>
    <w:p w14:paraId="48135944" w14:textId="093FF133" w:rsidR="00BD3F0E" w:rsidRDefault="00FE17A1" w:rsidP="00FB18E8">
      <w:r>
        <w:t xml:space="preserve">Reading Borough Council is actively reducing </w:t>
      </w:r>
      <w:r w:rsidR="00DA0288">
        <w:t xml:space="preserve">its </w:t>
      </w:r>
      <w:r w:rsidR="00170F35">
        <w:t xml:space="preserve">carbon </w:t>
      </w:r>
      <w:r w:rsidR="003E2600">
        <w:t>use by</w:t>
      </w:r>
      <w:r w:rsidR="00170F35">
        <w:t xml:space="preserve"> moving to electric vehicles and plant where possible. </w:t>
      </w:r>
      <w:r w:rsidR="00FB18E8">
        <w:t xml:space="preserve">The Council </w:t>
      </w:r>
      <w:r w:rsidR="00643C79">
        <w:t>has</w:t>
      </w:r>
      <w:r w:rsidR="00422FE3">
        <w:t xml:space="preserve"> replac</w:t>
      </w:r>
      <w:r w:rsidR="00643C79">
        <w:t>ed</w:t>
      </w:r>
      <w:r w:rsidR="00422FE3">
        <w:t xml:space="preserve"> </w:t>
      </w:r>
      <w:r w:rsidR="0046307A">
        <w:t>its</w:t>
      </w:r>
      <w:r w:rsidR="00422FE3">
        <w:t xml:space="preserve"> diesel Refuge Fleet with EV Fleet</w:t>
      </w:r>
      <w:r w:rsidR="003C4520">
        <w:t>, as well as a replacement programme to phase our fossil fuel vehicles by 2030</w:t>
      </w:r>
      <w:r w:rsidR="0046307A">
        <w:t xml:space="preserve">, coupled with a </w:t>
      </w:r>
      <w:r w:rsidR="004B41C2">
        <w:t>programme</w:t>
      </w:r>
      <w:r w:rsidR="0046307A">
        <w:t xml:space="preserve"> of </w:t>
      </w:r>
      <w:r w:rsidR="00CF71BC">
        <w:t xml:space="preserve">converting buildings to </w:t>
      </w:r>
      <w:r w:rsidR="004B41C2">
        <w:t>heat</w:t>
      </w:r>
      <w:r w:rsidR="00CF71BC">
        <w:t xml:space="preserve"> pumps, as well as </w:t>
      </w:r>
      <w:r w:rsidR="004B41C2">
        <w:t>charging infrastructure to our maintenance depot.</w:t>
      </w:r>
      <w:r w:rsidR="003C4520">
        <w:t xml:space="preserve"> T</w:t>
      </w:r>
      <w:r w:rsidR="00170F35">
        <w:t xml:space="preserve">o date </w:t>
      </w:r>
      <w:r w:rsidR="00CF71BC">
        <w:t>Highways</w:t>
      </w:r>
      <w:r w:rsidR="00170F35">
        <w:t xml:space="preserve"> have purchased a fully electric road marking machine that use</w:t>
      </w:r>
      <w:r w:rsidR="003E2600">
        <w:t>s</w:t>
      </w:r>
      <w:r w:rsidR="00170F35">
        <w:t xml:space="preserve"> cold applied MMA </w:t>
      </w:r>
      <w:r w:rsidR="00BD26CD">
        <w:t xml:space="preserve">paint. Highways </w:t>
      </w:r>
      <w:r w:rsidR="003E2600">
        <w:t>have</w:t>
      </w:r>
      <w:r w:rsidR="00BD26CD">
        <w:t xml:space="preserve"> also successfully </w:t>
      </w:r>
      <w:r w:rsidR="00C91B28">
        <w:t>trialled</w:t>
      </w:r>
      <w:r w:rsidR="00BD26CD">
        <w:t xml:space="preserve"> a low cardon footway preservative </w:t>
      </w:r>
      <w:r w:rsidR="00C91B28">
        <w:t xml:space="preserve">&amp; rejuvenation </w:t>
      </w:r>
      <w:r w:rsidR="00BD26CD">
        <w:t xml:space="preserve">material that </w:t>
      </w:r>
      <w:r w:rsidR="00C91B28">
        <w:t xml:space="preserve">our own in-house Highway Operations Team can apply to our footway network. We have converted almost all </w:t>
      </w:r>
      <w:r w:rsidR="00A50BF8">
        <w:t xml:space="preserve">(95%) </w:t>
      </w:r>
      <w:r w:rsidR="00204EB3">
        <w:t xml:space="preserve">of </w:t>
      </w:r>
      <w:r w:rsidR="004B41C2">
        <w:t>our streetlighting</w:t>
      </w:r>
      <w:r w:rsidR="00C91B28">
        <w:t xml:space="preserve"> units to LED and are in a programme to convert the traffic signal </w:t>
      </w:r>
      <w:r w:rsidR="00956B6B">
        <w:t xml:space="preserve">assets to LED low carbon efficient units. We are delivering this financial year 12 pedestrians traffic signal sites using the Traffic Signals Obsolescence Grant (TSOG). </w:t>
      </w:r>
      <w:r w:rsidR="00EA66B5">
        <w:t xml:space="preserve">All contracts entered into requires successful bidders to provide </w:t>
      </w:r>
      <w:r w:rsidR="00776A87">
        <w:t>carbon</w:t>
      </w:r>
      <w:r w:rsidR="004B41C2">
        <w:t xml:space="preserve"> reduction plans, </w:t>
      </w:r>
      <w:r w:rsidR="00776A87">
        <w:t>increased use of recycled materials, lower temperature bitumen’s</w:t>
      </w:r>
      <w:r w:rsidR="004B41C2">
        <w:t xml:space="preserve"> and other materials</w:t>
      </w:r>
      <w:r w:rsidR="00776A87">
        <w:t xml:space="preserve">, </w:t>
      </w:r>
      <w:r w:rsidR="00DA0288">
        <w:t xml:space="preserve">have their own carbon reducing programmes, offer social value to Reading </w:t>
      </w:r>
      <w:r w:rsidR="00BD3F0E">
        <w:t>and work in partnership with us to lower carbon use.</w:t>
      </w:r>
      <w:r w:rsidR="00123118">
        <w:t xml:space="preserve"> Reading is also trialling </w:t>
      </w:r>
      <w:r w:rsidR="003771D3">
        <w:t xml:space="preserve">the use of a 3 hybrid (solar and electrical) streetlights </w:t>
      </w:r>
      <w:r w:rsidR="0053199F">
        <w:t xml:space="preserve">that will provide up to 85% annual energy saving. </w:t>
      </w:r>
      <w:r w:rsidR="005B147F">
        <w:t>We are also looking at a trial for ‘adaptive lighting’ which can provide a further 45% energy saving and associated carbon reduction</w:t>
      </w:r>
      <w:r w:rsidR="00854C7B">
        <w:t xml:space="preserve"> by lowering the lighting levels during times of very low o</w:t>
      </w:r>
      <w:r w:rsidR="007C6BC8">
        <w:t>r</w:t>
      </w:r>
      <w:r w:rsidR="00854C7B">
        <w:t xml:space="preserve"> no traffic during the night</w:t>
      </w:r>
      <w:r w:rsidR="007C6BC8">
        <w:t xml:space="preserve"> along main corridor routes.</w:t>
      </w:r>
      <w:r w:rsidR="00365408">
        <w:t xml:space="preserve"> Highways continue to support the Council’s tree planting programme </w:t>
      </w:r>
      <w:r w:rsidR="003952AB">
        <w:t xml:space="preserve">and </w:t>
      </w:r>
      <w:r w:rsidR="003530A6">
        <w:t>look to install</w:t>
      </w:r>
      <w:r w:rsidR="00F4201E">
        <w:t xml:space="preserve"> ‘pocket garden’ type flood reduction schemes which will provide </w:t>
      </w:r>
      <w:r w:rsidR="006E56D6">
        <w:t xml:space="preserve">additional </w:t>
      </w:r>
      <w:r w:rsidR="007070BE">
        <w:t xml:space="preserve">planting and </w:t>
      </w:r>
      <w:r w:rsidR="00647F7C">
        <w:t xml:space="preserve">biodiversity </w:t>
      </w:r>
      <w:r w:rsidR="00277699">
        <w:t>opportunities.</w:t>
      </w:r>
    </w:p>
    <w:p w14:paraId="57334495" w14:textId="4906B703" w:rsidR="001D2439" w:rsidRDefault="00597C1B" w:rsidP="00FB18E8">
      <w:r>
        <w:t xml:space="preserve">The Council are also working with all the Berkshire Local Highway </w:t>
      </w:r>
      <w:r w:rsidR="00DE5EEA">
        <w:t>Authorities</w:t>
      </w:r>
      <w:r>
        <w:t xml:space="preserve"> on a win</w:t>
      </w:r>
      <w:r w:rsidR="00DE5EEA">
        <w:t>t</w:t>
      </w:r>
      <w:r>
        <w:t xml:space="preserve">er maintenance road temperature senor trial that will deliver accurate local </w:t>
      </w:r>
      <w:r w:rsidR="00152E3B">
        <w:t>winter</w:t>
      </w:r>
      <w:r w:rsidR="00DE5EEA">
        <w:t xml:space="preserve"> road</w:t>
      </w:r>
      <w:r w:rsidR="00152E3B">
        <w:t xml:space="preserve"> condition dat</w:t>
      </w:r>
      <w:r w:rsidR="00DE5EEA">
        <w:t>a</w:t>
      </w:r>
      <w:r w:rsidR="00152E3B">
        <w:t xml:space="preserve"> </w:t>
      </w:r>
      <w:r w:rsidR="00DE5EEA">
        <w:t xml:space="preserve">so that </w:t>
      </w:r>
      <w:r w:rsidR="00674C96">
        <w:t xml:space="preserve">better informed </w:t>
      </w:r>
      <w:r w:rsidR="00EC713B">
        <w:t xml:space="preserve">decisions </w:t>
      </w:r>
      <w:r w:rsidR="00152E3B">
        <w:t>for the winter gri</w:t>
      </w:r>
      <w:r w:rsidR="00EC713B">
        <w:t>t</w:t>
      </w:r>
      <w:r w:rsidR="00152E3B">
        <w:t>t</w:t>
      </w:r>
      <w:r w:rsidR="00EC713B">
        <w:t>ing</w:t>
      </w:r>
      <w:r w:rsidR="00152E3B">
        <w:t xml:space="preserve"> can be made</w:t>
      </w:r>
      <w:r w:rsidR="00EC713B">
        <w:t>,</w:t>
      </w:r>
      <w:r w:rsidR="00152E3B">
        <w:t xml:space="preserve"> thereby reducing the amount of grit</w:t>
      </w:r>
      <w:r w:rsidR="00EC713B">
        <w:t xml:space="preserve"> used</w:t>
      </w:r>
      <w:r w:rsidR="00F04B59">
        <w:t xml:space="preserve">, </w:t>
      </w:r>
      <w:r w:rsidR="00152E3B">
        <w:t>reducing the number o</w:t>
      </w:r>
      <w:r w:rsidR="00F04B59">
        <w:t>f</w:t>
      </w:r>
      <w:r w:rsidR="00152E3B">
        <w:t xml:space="preserve"> gritting runs, reducing carbon</w:t>
      </w:r>
      <w:r w:rsidR="00F04B59">
        <w:t xml:space="preserve"> and traffic</w:t>
      </w:r>
      <w:r w:rsidR="00152E3B">
        <w:t xml:space="preserve"> </w:t>
      </w:r>
      <w:r w:rsidR="00674C96">
        <w:t>disruption</w:t>
      </w:r>
      <w:r w:rsidR="00152E3B">
        <w:t xml:space="preserve">. </w:t>
      </w:r>
    </w:p>
    <w:p w14:paraId="4DC605F9" w14:textId="77777777" w:rsidR="00DE5EEA" w:rsidRDefault="00DE5EEA" w:rsidP="007975C7">
      <w:pPr>
        <w:rPr>
          <w:b/>
          <w:bCs/>
        </w:rPr>
      </w:pPr>
    </w:p>
    <w:p w14:paraId="75EA1321" w14:textId="31385C32" w:rsidR="00CC05B2" w:rsidRPr="007975C7" w:rsidRDefault="00A21C76" w:rsidP="007975C7">
      <w:pPr>
        <w:rPr>
          <w:b/>
          <w:bCs/>
        </w:rPr>
      </w:pPr>
      <w:r w:rsidRPr="007975C7">
        <w:rPr>
          <w:b/>
          <w:bCs/>
        </w:rPr>
        <w:lastRenderedPageBreak/>
        <w:t>Understand</w:t>
      </w:r>
      <w:r w:rsidR="007975C7" w:rsidRPr="007975C7">
        <w:rPr>
          <w:b/>
          <w:bCs/>
        </w:rPr>
        <w:t>ing</w:t>
      </w:r>
      <w:r w:rsidRPr="007975C7">
        <w:rPr>
          <w:b/>
          <w:bCs/>
        </w:rPr>
        <w:t xml:space="preserve"> the risks</w:t>
      </w:r>
      <w:r w:rsidR="007975C7" w:rsidRPr="007975C7">
        <w:rPr>
          <w:b/>
          <w:bCs/>
        </w:rPr>
        <w:t xml:space="preserve"> </w:t>
      </w:r>
      <w:r w:rsidRPr="007975C7">
        <w:rPr>
          <w:b/>
          <w:bCs/>
        </w:rPr>
        <w:t xml:space="preserve">our network faces from </w:t>
      </w:r>
      <w:r w:rsidR="00927748" w:rsidRPr="007975C7">
        <w:rPr>
          <w:b/>
          <w:bCs/>
        </w:rPr>
        <w:t>the changing climate and to make them more resilient</w:t>
      </w:r>
      <w:r w:rsidR="00A311AB" w:rsidRPr="007975C7">
        <w:rPr>
          <w:b/>
          <w:bCs/>
        </w:rPr>
        <w:t>.</w:t>
      </w:r>
    </w:p>
    <w:p w14:paraId="26497901" w14:textId="52F2A62D" w:rsidR="00BD3F0E" w:rsidRDefault="00BD3F0E" w:rsidP="007975C7">
      <w:r>
        <w:t xml:space="preserve">Reading recognises the risk that climate change brings, including flooding as well as dry heat damage. </w:t>
      </w:r>
      <w:r w:rsidR="00E95DAF">
        <w:t xml:space="preserve">Reading has 2 main rivers (Thames River and River Kennet) running through and converging on </w:t>
      </w:r>
      <w:r w:rsidR="00CA615C">
        <w:t xml:space="preserve">our western boundary. Reading is well defended from fluvial flooding but during extreme and prolonged wet periods (January 2023) remains at risk of private property flooding. </w:t>
      </w:r>
      <w:hyperlink r:id="rId13" w:history="1">
        <w:r w:rsidR="00735BB4" w:rsidRPr="00735BB4">
          <w:rPr>
            <w:rStyle w:val="Hyperlink"/>
          </w:rPr>
          <w:t>Agenda for Strategic Environment, Planning and Transport Committee on Wednesday, 12th March, 2025, 6.30 pm - Reading Borough Council</w:t>
        </w:r>
      </w:hyperlink>
      <w:r w:rsidR="00735BB4">
        <w:t xml:space="preserve"> refer to item 24.</w:t>
      </w:r>
      <w:r w:rsidR="00B11DC5">
        <w:t xml:space="preserve"> Works continue to reduce the risk of flooding, both Fluvial and from intense rainfall events.</w:t>
      </w:r>
    </w:p>
    <w:p w14:paraId="395C78A3" w14:textId="0AD3B1EE" w:rsidR="00735BB4" w:rsidRPr="00BD3F0E" w:rsidRDefault="006C4D9E" w:rsidP="007975C7">
      <w:r>
        <w:t xml:space="preserve">Extreme heat remains a key risk with Reading having large areas </w:t>
      </w:r>
      <w:r w:rsidR="007975C7">
        <w:t xml:space="preserve">of the Borough </w:t>
      </w:r>
      <w:r>
        <w:t xml:space="preserve">on clay that does place risk on utility services </w:t>
      </w:r>
      <w:r w:rsidR="00B11DC5">
        <w:t xml:space="preserve">below ground during prolonged dry spells with ground shrinkage and subsequent heave when </w:t>
      </w:r>
      <w:r w:rsidR="00D62307">
        <w:t>ground water levels rise</w:t>
      </w:r>
      <w:r w:rsidR="00B11DC5">
        <w:t xml:space="preserve">. Reading also has a large chalk geology and there </w:t>
      </w:r>
      <w:r w:rsidR="007975C7">
        <w:t>remains</w:t>
      </w:r>
      <w:r w:rsidR="00B11DC5">
        <w:t xml:space="preserve"> risk from natural solution feature subsidence. </w:t>
      </w:r>
    </w:p>
    <w:p w14:paraId="0B456063" w14:textId="0FA3B627" w:rsidR="00071825" w:rsidRDefault="00071825" w:rsidP="00031933">
      <w:pPr>
        <w:pStyle w:val="Heading3"/>
      </w:pPr>
      <w:r>
        <w:t>Additional information on</w:t>
      </w:r>
      <w:r w:rsidR="002E03A5" w:rsidRPr="002E03A5">
        <w:rPr>
          <w:rFonts w:asciiTheme="majorHAnsi" w:hAnsiTheme="majorHAnsi"/>
          <w:sz w:val="32"/>
          <w:szCs w:val="32"/>
        </w:rPr>
        <w:t xml:space="preserve"> </w:t>
      </w:r>
      <w:r w:rsidR="002E03A5" w:rsidRPr="00031933">
        <w:t>plans</w:t>
      </w:r>
      <w:r w:rsidR="002E03A5" w:rsidRPr="002E03A5">
        <w:rPr>
          <w:rFonts w:asciiTheme="majorHAnsi" w:hAnsiTheme="majorHAnsi"/>
          <w:sz w:val="32"/>
          <w:szCs w:val="32"/>
        </w:rPr>
        <w:t xml:space="preserve"> </w:t>
      </w:r>
    </w:p>
    <w:p w14:paraId="77B66D8F" w14:textId="0F253285" w:rsidR="007204DB" w:rsidRDefault="007204DB" w:rsidP="00AD4638">
      <w:r w:rsidRPr="007204DB">
        <w:t>The annual National Highways &amp; Transport MORI Residents Satisfaction Surveys for 2024 has shown that the Council has 133 national indicators being above average and 101 indicators improving, with a big improvement in Highway Maintenance satisfaction from last year, which is above national trends</w:t>
      </w:r>
      <w:r w:rsidR="00226742">
        <w:t>.</w:t>
      </w:r>
    </w:p>
    <w:p w14:paraId="3F5A60F5" w14:textId="255CA56C" w:rsidR="00F04B8C" w:rsidRDefault="00DF5E7D" w:rsidP="00AD4638">
      <w:r>
        <w:t>The Council engage</w:t>
      </w:r>
      <w:r w:rsidR="0054780F">
        <w:t>s</w:t>
      </w:r>
      <w:r>
        <w:t xml:space="preserve"> with residents by putting out their own annual Residents Satisfaction surveys to </w:t>
      </w:r>
      <w:r w:rsidR="00446326">
        <w:t xml:space="preserve">gauge what our </w:t>
      </w:r>
      <w:r w:rsidR="00591147">
        <w:t>residents</w:t>
      </w:r>
      <w:r w:rsidR="00446326">
        <w:t xml:space="preserve"> see as their priority and to ensure that our</w:t>
      </w:r>
      <w:r w:rsidR="00591147">
        <w:t xml:space="preserve"> stated Council Aims align with what our residents want</w:t>
      </w:r>
      <w:r w:rsidR="00A60708">
        <w:t xml:space="preserve">. The 2024 survey results show </w:t>
      </w:r>
      <w:r w:rsidR="00413CE2">
        <w:t>encouragin</w:t>
      </w:r>
      <w:r w:rsidR="00CF4A90">
        <w:t xml:space="preserve">g signs that Reading Borough Council is on the right track and maintains </w:t>
      </w:r>
      <w:r w:rsidR="00553CB8">
        <w:t>good results when compared with othe</w:t>
      </w:r>
      <w:r w:rsidR="006705A7">
        <w:t>r</w:t>
      </w:r>
      <w:r w:rsidR="00553CB8">
        <w:t xml:space="preserve"> L</w:t>
      </w:r>
      <w:r w:rsidR="006705A7">
        <w:t>GA</w:t>
      </w:r>
      <w:r w:rsidR="00553CB8">
        <w:t xml:space="preserve"> </w:t>
      </w:r>
      <w:r w:rsidR="00D5115C">
        <w:t>Authorities:</w:t>
      </w:r>
    </w:p>
    <w:p w14:paraId="0F934EF0" w14:textId="6ACA6AB2" w:rsidR="00D5115C" w:rsidRDefault="00D5115C" w:rsidP="00AD4638">
      <w:r w:rsidRPr="00395E28">
        <w:rPr>
          <w:b/>
          <w:bCs/>
          <w:noProof/>
          <w:sz w:val="24"/>
          <w:szCs w:val="24"/>
        </w:rPr>
        <w:drawing>
          <wp:inline distT="0" distB="0" distL="0" distR="0" wp14:anchorId="726C262C" wp14:editId="6D72FFB8">
            <wp:extent cx="6191885" cy="3904437"/>
            <wp:effectExtent l="0" t="0" r="0" b="1270"/>
            <wp:docPr id="1995368371" name="Picture 8" descr="A graph of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68371" name="Picture 8" descr="A graph of a bar 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390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15C" w:rsidSect="00CD07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21" w:right="102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49A56" w14:textId="77777777" w:rsidR="00780CE6" w:rsidRDefault="00780CE6" w:rsidP="00CC05B2">
      <w:pPr>
        <w:spacing w:after="0" w:line="240" w:lineRule="auto"/>
      </w:pPr>
      <w:r>
        <w:separator/>
      </w:r>
    </w:p>
  </w:endnote>
  <w:endnote w:type="continuationSeparator" w:id="0">
    <w:p w14:paraId="350A6F3C" w14:textId="77777777" w:rsidR="00780CE6" w:rsidRDefault="00780CE6" w:rsidP="00CC05B2">
      <w:pPr>
        <w:spacing w:after="0" w:line="240" w:lineRule="auto"/>
      </w:pPr>
      <w:r>
        <w:continuationSeparator/>
      </w:r>
    </w:p>
  </w:endnote>
  <w:endnote w:type="continuationNotice" w:id="1">
    <w:p w14:paraId="55CA12EF" w14:textId="77777777" w:rsidR="00780CE6" w:rsidRDefault="00780C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15ABD" w14:textId="07B34479" w:rsidR="006E3CA4" w:rsidRDefault="00DB20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3568098" wp14:editId="777FAC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74165" cy="357505"/>
              <wp:effectExtent l="0" t="0" r="6985" b="0"/>
              <wp:wrapNone/>
              <wp:docPr id="1681061469" name="Text Box 5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CAAD7" w14:textId="6A82E5C6" w:rsidR="00DB20FC" w:rsidRPr="00DB20FC" w:rsidRDefault="00DB20FC" w:rsidP="00DB20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2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680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FOR PUBLIC RELEASE" style="position:absolute;margin-left:0;margin-top:0;width:123.95pt;height:28.1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" filled="f" stroked="f">
              <v:textbox style="mso-fit-shape-to-text:t" inset="0,0,0,15pt">
                <w:txbxContent>
                  <w:p w14:paraId="778CAAD7" w14:textId="6A82E5C6" w:rsidR="00DB20FC" w:rsidRPr="00DB20FC" w:rsidRDefault="00DB20FC" w:rsidP="00DB20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20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556B" w14:textId="425667CC" w:rsidR="006E3CA4" w:rsidRDefault="00DB20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7D8C3C5" wp14:editId="0A8B1BF0">
              <wp:simplePos x="914400" y="100804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74165" cy="357505"/>
              <wp:effectExtent l="0" t="0" r="6985" b="0"/>
              <wp:wrapNone/>
              <wp:docPr id="2003181726" name="Text Box 6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01271" w14:textId="45E0319F" w:rsidR="00DB20FC" w:rsidRPr="00DB20FC" w:rsidRDefault="00DB20FC" w:rsidP="00DB20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2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8C3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FOR PUBLIC RELEASE" style="position:absolute;margin-left:0;margin-top:0;width:123.95pt;height:28.1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" filled="f" stroked="f">
              <v:textbox style="mso-fit-shape-to-text:t" inset="0,0,0,15pt">
                <w:txbxContent>
                  <w:p w14:paraId="27501271" w14:textId="45E0319F" w:rsidR="00DB20FC" w:rsidRPr="00DB20FC" w:rsidRDefault="00DB20FC" w:rsidP="00DB20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20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9032A" w14:textId="22C1B08C" w:rsidR="006E3CA4" w:rsidRDefault="00DB20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B9E9F4E" wp14:editId="375858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74165" cy="357505"/>
              <wp:effectExtent l="0" t="0" r="6985" b="0"/>
              <wp:wrapNone/>
              <wp:docPr id="1547498329" name="Text Box 4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E75C9" w14:textId="28B98699" w:rsidR="00DB20FC" w:rsidRPr="00DB20FC" w:rsidRDefault="00DB20FC" w:rsidP="00DB20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2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E9F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FOR PUBLIC RELEASE" style="position:absolute;margin-left:0;margin-top:0;width:123.95pt;height:28.1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" filled="f" stroked="f">
              <v:textbox style="mso-fit-shape-to-text:t" inset="0,0,0,15pt">
                <w:txbxContent>
                  <w:p w14:paraId="5FBE75C9" w14:textId="28B98699" w:rsidR="00DB20FC" w:rsidRPr="00DB20FC" w:rsidRDefault="00DB20FC" w:rsidP="00DB20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20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D3F37" w14:textId="77777777" w:rsidR="00780CE6" w:rsidRDefault="00780CE6" w:rsidP="00CC05B2">
      <w:pPr>
        <w:spacing w:after="0" w:line="240" w:lineRule="auto"/>
      </w:pPr>
      <w:r>
        <w:separator/>
      </w:r>
    </w:p>
  </w:footnote>
  <w:footnote w:type="continuationSeparator" w:id="0">
    <w:p w14:paraId="4025CC04" w14:textId="77777777" w:rsidR="00780CE6" w:rsidRDefault="00780CE6" w:rsidP="00CC05B2">
      <w:pPr>
        <w:spacing w:after="0" w:line="240" w:lineRule="auto"/>
      </w:pPr>
      <w:r>
        <w:continuationSeparator/>
      </w:r>
    </w:p>
  </w:footnote>
  <w:footnote w:type="continuationNotice" w:id="1">
    <w:p w14:paraId="645C4430" w14:textId="77777777" w:rsidR="00780CE6" w:rsidRDefault="00780C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E892" w14:textId="71D502AE" w:rsidR="006E3CA4" w:rsidRDefault="00DB20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D333ED" wp14:editId="33E3B0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74165" cy="357505"/>
              <wp:effectExtent l="0" t="0" r="6985" b="4445"/>
              <wp:wrapNone/>
              <wp:docPr id="1484070375" name="Text Box 2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88A28" w14:textId="1A58FCC5" w:rsidR="00DB20FC" w:rsidRPr="00DB20FC" w:rsidRDefault="00DB20FC" w:rsidP="00DB20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2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333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FOR PUBLIC RELEASE" style="position:absolute;margin-left:0;margin-top:0;width:123.9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" filled="f" stroked="f">
              <v:textbox style="mso-fit-shape-to-text:t" inset="0,15pt,0,0">
                <w:txbxContent>
                  <w:p w14:paraId="3B788A28" w14:textId="1A58FCC5" w:rsidR="00DB20FC" w:rsidRPr="00DB20FC" w:rsidRDefault="00DB20FC" w:rsidP="00DB20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20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84A5" w14:textId="13D4BC1C" w:rsidR="006E3CA4" w:rsidRDefault="00DB20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4DF62A" wp14:editId="73F91C08">
              <wp:simplePos x="914400" y="450574"/>
              <wp:positionH relativeFrom="page">
                <wp:align>center</wp:align>
              </wp:positionH>
              <wp:positionV relativeFrom="page">
                <wp:align>top</wp:align>
              </wp:positionV>
              <wp:extent cx="1574165" cy="357505"/>
              <wp:effectExtent l="0" t="0" r="6985" b="4445"/>
              <wp:wrapNone/>
              <wp:docPr id="1358793961" name="Text Box 3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6B5FE" w14:textId="334092D6" w:rsidR="00DB20FC" w:rsidRPr="00DB20FC" w:rsidRDefault="00DB20FC" w:rsidP="00DB20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2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DF6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FOR PUBLIC RELEASE" style="position:absolute;margin-left:0;margin-top:0;width:123.95pt;height:28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" filled="f" stroked="f">
              <v:textbox style="mso-fit-shape-to-text:t" inset="0,15pt,0,0">
                <w:txbxContent>
                  <w:p w14:paraId="05C6B5FE" w14:textId="334092D6" w:rsidR="00DB20FC" w:rsidRPr="00DB20FC" w:rsidRDefault="00DB20FC" w:rsidP="00DB20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20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81206" w14:textId="04ACBCD6" w:rsidR="006E3CA4" w:rsidRDefault="00DB20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62AB05A" wp14:editId="478817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74165" cy="357505"/>
              <wp:effectExtent l="0" t="0" r="6985" b="4445"/>
              <wp:wrapNone/>
              <wp:docPr id="992363958" name="Text Box 1" descr="OFFICIAL-FOR PUBLIC RELEA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1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A861A" w14:textId="153757A2" w:rsidR="00DB20FC" w:rsidRPr="00DB20FC" w:rsidRDefault="00DB20FC" w:rsidP="00DB20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2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OFFICIAL-FOR PUBLIC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AB0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FOR PUBLIC RELEASE" style="position:absolute;margin-left:0;margin-top:0;width:123.95pt;height:28.1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" filled="f" stroked="f">
              <v:textbox style="mso-fit-shape-to-text:t" inset="0,15pt,0,0">
                <w:txbxContent>
                  <w:p w14:paraId="393A861A" w14:textId="153757A2" w:rsidR="00DB20FC" w:rsidRPr="00DB20FC" w:rsidRDefault="00DB20FC" w:rsidP="00DB20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20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OFFICIAL-FOR PUBLIC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B57CF"/>
    <w:multiLevelType w:val="hybridMultilevel"/>
    <w:tmpl w:val="DFE611D0"/>
    <w:lvl w:ilvl="0" w:tplc="F822B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12FD2"/>
    <w:multiLevelType w:val="multilevel"/>
    <w:tmpl w:val="80CE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472EC2"/>
    <w:multiLevelType w:val="multilevel"/>
    <w:tmpl w:val="F40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AA11D7"/>
    <w:multiLevelType w:val="hybridMultilevel"/>
    <w:tmpl w:val="3F04FA4A"/>
    <w:lvl w:ilvl="0" w:tplc="486A75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17C93"/>
    <w:multiLevelType w:val="hybridMultilevel"/>
    <w:tmpl w:val="79DE99EA"/>
    <w:lvl w:ilvl="0" w:tplc="F822B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419528">
    <w:abstractNumId w:val="2"/>
  </w:num>
  <w:num w:numId="2" w16cid:durableId="737558005">
    <w:abstractNumId w:val="1"/>
  </w:num>
  <w:num w:numId="3" w16cid:durableId="89007606">
    <w:abstractNumId w:val="4"/>
  </w:num>
  <w:num w:numId="4" w16cid:durableId="664017528">
    <w:abstractNumId w:val="0"/>
  </w:num>
  <w:num w:numId="5" w16cid:durableId="2045518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57"/>
    <w:rsid w:val="00000658"/>
    <w:rsid w:val="00000CFB"/>
    <w:rsid w:val="00001FB8"/>
    <w:rsid w:val="00002AE9"/>
    <w:rsid w:val="00004073"/>
    <w:rsid w:val="00004377"/>
    <w:rsid w:val="00005AF8"/>
    <w:rsid w:val="00007C17"/>
    <w:rsid w:val="00014242"/>
    <w:rsid w:val="0001472B"/>
    <w:rsid w:val="0001493B"/>
    <w:rsid w:val="00015CE9"/>
    <w:rsid w:val="0001603A"/>
    <w:rsid w:val="00016170"/>
    <w:rsid w:val="000163C7"/>
    <w:rsid w:val="00016C81"/>
    <w:rsid w:val="0001743C"/>
    <w:rsid w:val="000178DB"/>
    <w:rsid w:val="000209A3"/>
    <w:rsid w:val="00020B5B"/>
    <w:rsid w:val="0002299D"/>
    <w:rsid w:val="00022EA3"/>
    <w:rsid w:val="00023A6B"/>
    <w:rsid w:val="00023CAC"/>
    <w:rsid w:val="000240C7"/>
    <w:rsid w:val="000241FE"/>
    <w:rsid w:val="00024A32"/>
    <w:rsid w:val="00024E23"/>
    <w:rsid w:val="00026339"/>
    <w:rsid w:val="00026A79"/>
    <w:rsid w:val="00027122"/>
    <w:rsid w:val="00027D45"/>
    <w:rsid w:val="000309A9"/>
    <w:rsid w:val="00030D62"/>
    <w:rsid w:val="00031933"/>
    <w:rsid w:val="00032251"/>
    <w:rsid w:val="000325DF"/>
    <w:rsid w:val="0003289F"/>
    <w:rsid w:val="000330F0"/>
    <w:rsid w:val="00033416"/>
    <w:rsid w:val="00034772"/>
    <w:rsid w:val="0003629D"/>
    <w:rsid w:val="000373CC"/>
    <w:rsid w:val="0003755C"/>
    <w:rsid w:val="00037576"/>
    <w:rsid w:val="00037612"/>
    <w:rsid w:val="00037AE0"/>
    <w:rsid w:val="00040459"/>
    <w:rsid w:val="00040B48"/>
    <w:rsid w:val="00040C21"/>
    <w:rsid w:val="00041912"/>
    <w:rsid w:val="00042124"/>
    <w:rsid w:val="000429E8"/>
    <w:rsid w:val="000436CC"/>
    <w:rsid w:val="00044AE4"/>
    <w:rsid w:val="00045831"/>
    <w:rsid w:val="00046887"/>
    <w:rsid w:val="00050009"/>
    <w:rsid w:val="000500CF"/>
    <w:rsid w:val="00050858"/>
    <w:rsid w:val="000512CA"/>
    <w:rsid w:val="00052666"/>
    <w:rsid w:val="000531BF"/>
    <w:rsid w:val="00053A0F"/>
    <w:rsid w:val="000547F4"/>
    <w:rsid w:val="00054B74"/>
    <w:rsid w:val="00054FA1"/>
    <w:rsid w:val="00055892"/>
    <w:rsid w:val="000562D1"/>
    <w:rsid w:val="0005634E"/>
    <w:rsid w:val="00056377"/>
    <w:rsid w:val="000564D0"/>
    <w:rsid w:val="000577B9"/>
    <w:rsid w:val="00057A66"/>
    <w:rsid w:val="00057C1C"/>
    <w:rsid w:val="00057C4D"/>
    <w:rsid w:val="00057DC9"/>
    <w:rsid w:val="000607F5"/>
    <w:rsid w:val="00061E5D"/>
    <w:rsid w:val="00063232"/>
    <w:rsid w:val="00063474"/>
    <w:rsid w:val="00063B79"/>
    <w:rsid w:val="00067234"/>
    <w:rsid w:val="00067763"/>
    <w:rsid w:val="00067E0E"/>
    <w:rsid w:val="00070925"/>
    <w:rsid w:val="00070AD1"/>
    <w:rsid w:val="00071825"/>
    <w:rsid w:val="00073FC6"/>
    <w:rsid w:val="0007429F"/>
    <w:rsid w:val="00075894"/>
    <w:rsid w:val="00075B36"/>
    <w:rsid w:val="000772EF"/>
    <w:rsid w:val="000776DC"/>
    <w:rsid w:val="00077D74"/>
    <w:rsid w:val="00082FAD"/>
    <w:rsid w:val="000841B8"/>
    <w:rsid w:val="000850CF"/>
    <w:rsid w:val="000855FF"/>
    <w:rsid w:val="00087785"/>
    <w:rsid w:val="00087863"/>
    <w:rsid w:val="00090C99"/>
    <w:rsid w:val="000916BA"/>
    <w:rsid w:val="0009274C"/>
    <w:rsid w:val="000931CA"/>
    <w:rsid w:val="000935D8"/>
    <w:rsid w:val="00093EB0"/>
    <w:rsid w:val="00094011"/>
    <w:rsid w:val="0009450E"/>
    <w:rsid w:val="00096ECE"/>
    <w:rsid w:val="00096FCB"/>
    <w:rsid w:val="00097B31"/>
    <w:rsid w:val="000A0528"/>
    <w:rsid w:val="000A0D26"/>
    <w:rsid w:val="000A1AC4"/>
    <w:rsid w:val="000A201B"/>
    <w:rsid w:val="000A2113"/>
    <w:rsid w:val="000A2DEB"/>
    <w:rsid w:val="000A352C"/>
    <w:rsid w:val="000A36A1"/>
    <w:rsid w:val="000A3DE6"/>
    <w:rsid w:val="000A4B9E"/>
    <w:rsid w:val="000A51CD"/>
    <w:rsid w:val="000A5375"/>
    <w:rsid w:val="000A555E"/>
    <w:rsid w:val="000A5BAA"/>
    <w:rsid w:val="000A6762"/>
    <w:rsid w:val="000A6EEC"/>
    <w:rsid w:val="000A7599"/>
    <w:rsid w:val="000B0D0F"/>
    <w:rsid w:val="000B2981"/>
    <w:rsid w:val="000B45B2"/>
    <w:rsid w:val="000B46E5"/>
    <w:rsid w:val="000B530A"/>
    <w:rsid w:val="000B5DBD"/>
    <w:rsid w:val="000B5FF3"/>
    <w:rsid w:val="000C205D"/>
    <w:rsid w:val="000C3845"/>
    <w:rsid w:val="000C4555"/>
    <w:rsid w:val="000C478C"/>
    <w:rsid w:val="000C4965"/>
    <w:rsid w:val="000C503B"/>
    <w:rsid w:val="000C50AD"/>
    <w:rsid w:val="000C5D9C"/>
    <w:rsid w:val="000C70F6"/>
    <w:rsid w:val="000C77BA"/>
    <w:rsid w:val="000D10F2"/>
    <w:rsid w:val="000D1618"/>
    <w:rsid w:val="000D2BB9"/>
    <w:rsid w:val="000D2E67"/>
    <w:rsid w:val="000D5035"/>
    <w:rsid w:val="000D5198"/>
    <w:rsid w:val="000D66B3"/>
    <w:rsid w:val="000D7F27"/>
    <w:rsid w:val="000E0A53"/>
    <w:rsid w:val="000E1828"/>
    <w:rsid w:val="000E2191"/>
    <w:rsid w:val="000E3771"/>
    <w:rsid w:val="000E410B"/>
    <w:rsid w:val="000E551C"/>
    <w:rsid w:val="000E667E"/>
    <w:rsid w:val="000E6997"/>
    <w:rsid w:val="000F0B08"/>
    <w:rsid w:val="000F0B5A"/>
    <w:rsid w:val="000F2590"/>
    <w:rsid w:val="000F279E"/>
    <w:rsid w:val="000F3418"/>
    <w:rsid w:val="000F41E3"/>
    <w:rsid w:val="000F4A79"/>
    <w:rsid w:val="000F4B5A"/>
    <w:rsid w:val="000F540C"/>
    <w:rsid w:val="000F5591"/>
    <w:rsid w:val="000F5A94"/>
    <w:rsid w:val="000F6ADA"/>
    <w:rsid w:val="000F7275"/>
    <w:rsid w:val="00100C2F"/>
    <w:rsid w:val="00101642"/>
    <w:rsid w:val="0010172E"/>
    <w:rsid w:val="00101CF6"/>
    <w:rsid w:val="001022E9"/>
    <w:rsid w:val="00104568"/>
    <w:rsid w:val="0010639D"/>
    <w:rsid w:val="001064B8"/>
    <w:rsid w:val="001070A5"/>
    <w:rsid w:val="0010756B"/>
    <w:rsid w:val="00110902"/>
    <w:rsid w:val="0011153C"/>
    <w:rsid w:val="00111B1B"/>
    <w:rsid w:val="00112E4D"/>
    <w:rsid w:val="0011378B"/>
    <w:rsid w:val="00113ABA"/>
    <w:rsid w:val="00116AFB"/>
    <w:rsid w:val="00116C74"/>
    <w:rsid w:val="001216A6"/>
    <w:rsid w:val="00121D02"/>
    <w:rsid w:val="00123118"/>
    <w:rsid w:val="00123F21"/>
    <w:rsid w:val="001250C1"/>
    <w:rsid w:val="001256FF"/>
    <w:rsid w:val="00126C91"/>
    <w:rsid w:val="00126E32"/>
    <w:rsid w:val="001301D9"/>
    <w:rsid w:val="00130B25"/>
    <w:rsid w:val="00130D34"/>
    <w:rsid w:val="0013148A"/>
    <w:rsid w:val="001332EF"/>
    <w:rsid w:val="00133FD9"/>
    <w:rsid w:val="001355DE"/>
    <w:rsid w:val="00140725"/>
    <w:rsid w:val="0014594B"/>
    <w:rsid w:val="00146390"/>
    <w:rsid w:val="00146D52"/>
    <w:rsid w:val="001507AA"/>
    <w:rsid w:val="00152E3B"/>
    <w:rsid w:val="00153D87"/>
    <w:rsid w:val="00153E3A"/>
    <w:rsid w:val="00154859"/>
    <w:rsid w:val="00154BAA"/>
    <w:rsid w:val="00156460"/>
    <w:rsid w:val="001566F7"/>
    <w:rsid w:val="00161310"/>
    <w:rsid w:val="00161AF0"/>
    <w:rsid w:val="00161C04"/>
    <w:rsid w:val="001640A7"/>
    <w:rsid w:val="00165337"/>
    <w:rsid w:val="001659CE"/>
    <w:rsid w:val="0016673E"/>
    <w:rsid w:val="00166DF5"/>
    <w:rsid w:val="00170546"/>
    <w:rsid w:val="00170F35"/>
    <w:rsid w:val="00171544"/>
    <w:rsid w:val="001716C8"/>
    <w:rsid w:val="0017379D"/>
    <w:rsid w:val="001737FF"/>
    <w:rsid w:val="00173B41"/>
    <w:rsid w:val="00173D0C"/>
    <w:rsid w:val="001746C8"/>
    <w:rsid w:val="0017679A"/>
    <w:rsid w:val="0017708E"/>
    <w:rsid w:val="00181BF6"/>
    <w:rsid w:val="001831CB"/>
    <w:rsid w:val="001831E2"/>
    <w:rsid w:val="0018411C"/>
    <w:rsid w:val="001849BB"/>
    <w:rsid w:val="0019019B"/>
    <w:rsid w:val="00192594"/>
    <w:rsid w:val="001926BD"/>
    <w:rsid w:val="00193299"/>
    <w:rsid w:val="00193BAD"/>
    <w:rsid w:val="00194516"/>
    <w:rsid w:val="001959CF"/>
    <w:rsid w:val="00196022"/>
    <w:rsid w:val="001969B5"/>
    <w:rsid w:val="001A047B"/>
    <w:rsid w:val="001A0F2F"/>
    <w:rsid w:val="001A18DA"/>
    <w:rsid w:val="001A7064"/>
    <w:rsid w:val="001A719A"/>
    <w:rsid w:val="001B0EE4"/>
    <w:rsid w:val="001B1122"/>
    <w:rsid w:val="001B1877"/>
    <w:rsid w:val="001B2AFA"/>
    <w:rsid w:val="001B2F60"/>
    <w:rsid w:val="001B4DE1"/>
    <w:rsid w:val="001B639D"/>
    <w:rsid w:val="001B74C8"/>
    <w:rsid w:val="001B7F8F"/>
    <w:rsid w:val="001C0AD4"/>
    <w:rsid w:val="001C0C19"/>
    <w:rsid w:val="001C0F04"/>
    <w:rsid w:val="001C314F"/>
    <w:rsid w:val="001C4C88"/>
    <w:rsid w:val="001C7366"/>
    <w:rsid w:val="001D0DC1"/>
    <w:rsid w:val="001D1008"/>
    <w:rsid w:val="001D1D4D"/>
    <w:rsid w:val="001D20B3"/>
    <w:rsid w:val="001D2439"/>
    <w:rsid w:val="001D2DDB"/>
    <w:rsid w:val="001D3152"/>
    <w:rsid w:val="001D349E"/>
    <w:rsid w:val="001D4363"/>
    <w:rsid w:val="001D4BA5"/>
    <w:rsid w:val="001D5CA8"/>
    <w:rsid w:val="001D5D6A"/>
    <w:rsid w:val="001D6E3C"/>
    <w:rsid w:val="001D78F3"/>
    <w:rsid w:val="001E067E"/>
    <w:rsid w:val="001E072D"/>
    <w:rsid w:val="001E1068"/>
    <w:rsid w:val="001E1383"/>
    <w:rsid w:val="001E154E"/>
    <w:rsid w:val="001E3473"/>
    <w:rsid w:val="001E3F86"/>
    <w:rsid w:val="001E4E0B"/>
    <w:rsid w:val="001E5258"/>
    <w:rsid w:val="001E5C93"/>
    <w:rsid w:val="001E6404"/>
    <w:rsid w:val="001E64EB"/>
    <w:rsid w:val="001E6572"/>
    <w:rsid w:val="001E7948"/>
    <w:rsid w:val="001F03CC"/>
    <w:rsid w:val="001F06E2"/>
    <w:rsid w:val="001F0E4A"/>
    <w:rsid w:val="001F19AE"/>
    <w:rsid w:val="001F1CD3"/>
    <w:rsid w:val="001F59CE"/>
    <w:rsid w:val="001F7B6D"/>
    <w:rsid w:val="00200121"/>
    <w:rsid w:val="00200238"/>
    <w:rsid w:val="00200445"/>
    <w:rsid w:val="00200BFF"/>
    <w:rsid w:val="00201956"/>
    <w:rsid w:val="00202393"/>
    <w:rsid w:val="00202727"/>
    <w:rsid w:val="00202D1C"/>
    <w:rsid w:val="00203CDD"/>
    <w:rsid w:val="002049CD"/>
    <w:rsid w:val="00204EB3"/>
    <w:rsid w:val="002050BB"/>
    <w:rsid w:val="002051B9"/>
    <w:rsid w:val="0020578E"/>
    <w:rsid w:val="0020581E"/>
    <w:rsid w:val="00205C41"/>
    <w:rsid w:val="002065DF"/>
    <w:rsid w:val="00206FBD"/>
    <w:rsid w:val="00207618"/>
    <w:rsid w:val="002100CB"/>
    <w:rsid w:val="002103A7"/>
    <w:rsid w:val="00210CD9"/>
    <w:rsid w:val="0021148B"/>
    <w:rsid w:val="00211551"/>
    <w:rsid w:val="00211C7C"/>
    <w:rsid w:val="002120C7"/>
    <w:rsid w:val="0021277A"/>
    <w:rsid w:val="00212928"/>
    <w:rsid w:val="00213A15"/>
    <w:rsid w:val="00214417"/>
    <w:rsid w:val="00214A52"/>
    <w:rsid w:val="002156AD"/>
    <w:rsid w:val="00216D57"/>
    <w:rsid w:val="00217FF2"/>
    <w:rsid w:val="002203FA"/>
    <w:rsid w:val="00221CC7"/>
    <w:rsid w:val="002236F6"/>
    <w:rsid w:val="00223AF2"/>
    <w:rsid w:val="002259EE"/>
    <w:rsid w:val="002259EF"/>
    <w:rsid w:val="00225C37"/>
    <w:rsid w:val="00226742"/>
    <w:rsid w:val="002271E6"/>
    <w:rsid w:val="00227206"/>
    <w:rsid w:val="00227436"/>
    <w:rsid w:val="00230AD2"/>
    <w:rsid w:val="002321A4"/>
    <w:rsid w:val="002335D4"/>
    <w:rsid w:val="002340B6"/>
    <w:rsid w:val="00235106"/>
    <w:rsid w:val="002363F4"/>
    <w:rsid w:val="00236F96"/>
    <w:rsid w:val="002378FE"/>
    <w:rsid w:val="002411D7"/>
    <w:rsid w:val="00241C50"/>
    <w:rsid w:val="00242CCE"/>
    <w:rsid w:val="00242CD2"/>
    <w:rsid w:val="00243523"/>
    <w:rsid w:val="00243CFE"/>
    <w:rsid w:val="00243F40"/>
    <w:rsid w:val="00250919"/>
    <w:rsid w:val="00256FF1"/>
    <w:rsid w:val="0025789C"/>
    <w:rsid w:val="00257B36"/>
    <w:rsid w:val="002616A2"/>
    <w:rsid w:val="002625FB"/>
    <w:rsid w:val="00262AFC"/>
    <w:rsid w:val="002640CB"/>
    <w:rsid w:val="002645B3"/>
    <w:rsid w:val="00265782"/>
    <w:rsid w:val="00265875"/>
    <w:rsid w:val="00266C37"/>
    <w:rsid w:val="00267D1C"/>
    <w:rsid w:val="00271B2E"/>
    <w:rsid w:val="00272132"/>
    <w:rsid w:val="00272DE1"/>
    <w:rsid w:val="00273096"/>
    <w:rsid w:val="00273A75"/>
    <w:rsid w:val="002749B7"/>
    <w:rsid w:val="00274ACB"/>
    <w:rsid w:val="0027567C"/>
    <w:rsid w:val="00275E53"/>
    <w:rsid w:val="00276DC4"/>
    <w:rsid w:val="00277478"/>
    <w:rsid w:val="00277699"/>
    <w:rsid w:val="00280669"/>
    <w:rsid w:val="0028193C"/>
    <w:rsid w:val="002828CD"/>
    <w:rsid w:val="00283532"/>
    <w:rsid w:val="002835CE"/>
    <w:rsid w:val="0028401D"/>
    <w:rsid w:val="0028584E"/>
    <w:rsid w:val="002875EB"/>
    <w:rsid w:val="00287861"/>
    <w:rsid w:val="00287A1C"/>
    <w:rsid w:val="0029064F"/>
    <w:rsid w:val="00290A7A"/>
    <w:rsid w:val="00292897"/>
    <w:rsid w:val="00292BB9"/>
    <w:rsid w:val="00293D2F"/>
    <w:rsid w:val="00294CF3"/>
    <w:rsid w:val="00295419"/>
    <w:rsid w:val="00296908"/>
    <w:rsid w:val="00297854"/>
    <w:rsid w:val="002A04DA"/>
    <w:rsid w:val="002A2436"/>
    <w:rsid w:val="002A3429"/>
    <w:rsid w:val="002A3CDD"/>
    <w:rsid w:val="002A458B"/>
    <w:rsid w:val="002A64C9"/>
    <w:rsid w:val="002A6AF9"/>
    <w:rsid w:val="002B0E1E"/>
    <w:rsid w:val="002B0FD8"/>
    <w:rsid w:val="002B1D4A"/>
    <w:rsid w:val="002B33B6"/>
    <w:rsid w:val="002B346A"/>
    <w:rsid w:val="002B359B"/>
    <w:rsid w:val="002B38F6"/>
    <w:rsid w:val="002B3F6E"/>
    <w:rsid w:val="002B568A"/>
    <w:rsid w:val="002B5D94"/>
    <w:rsid w:val="002B6BD9"/>
    <w:rsid w:val="002B71CA"/>
    <w:rsid w:val="002C0093"/>
    <w:rsid w:val="002C07A6"/>
    <w:rsid w:val="002C14B5"/>
    <w:rsid w:val="002C16FE"/>
    <w:rsid w:val="002C1BA6"/>
    <w:rsid w:val="002C311F"/>
    <w:rsid w:val="002C36AB"/>
    <w:rsid w:val="002C6479"/>
    <w:rsid w:val="002C6590"/>
    <w:rsid w:val="002C6B19"/>
    <w:rsid w:val="002D0384"/>
    <w:rsid w:val="002D0A28"/>
    <w:rsid w:val="002D1A72"/>
    <w:rsid w:val="002D2644"/>
    <w:rsid w:val="002D27D1"/>
    <w:rsid w:val="002D361F"/>
    <w:rsid w:val="002D637E"/>
    <w:rsid w:val="002D6C21"/>
    <w:rsid w:val="002D7488"/>
    <w:rsid w:val="002D759E"/>
    <w:rsid w:val="002D7823"/>
    <w:rsid w:val="002D7B6F"/>
    <w:rsid w:val="002E03A5"/>
    <w:rsid w:val="002E1AEF"/>
    <w:rsid w:val="002E1B6D"/>
    <w:rsid w:val="002E2CFC"/>
    <w:rsid w:val="002E2FDB"/>
    <w:rsid w:val="002E470A"/>
    <w:rsid w:val="002E534A"/>
    <w:rsid w:val="002E6B9A"/>
    <w:rsid w:val="002E7667"/>
    <w:rsid w:val="002E7772"/>
    <w:rsid w:val="002F203F"/>
    <w:rsid w:val="002F41AC"/>
    <w:rsid w:val="002F51D0"/>
    <w:rsid w:val="002F6598"/>
    <w:rsid w:val="002F722A"/>
    <w:rsid w:val="002F7AB0"/>
    <w:rsid w:val="00301018"/>
    <w:rsid w:val="00301DEB"/>
    <w:rsid w:val="00301EE8"/>
    <w:rsid w:val="0030246E"/>
    <w:rsid w:val="00302FAB"/>
    <w:rsid w:val="0030499D"/>
    <w:rsid w:val="003057BE"/>
    <w:rsid w:val="00305F4D"/>
    <w:rsid w:val="00306D94"/>
    <w:rsid w:val="00306FA4"/>
    <w:rsid w:val="0030769F"/>
    <w:rsid w:val="00307D6F"/>
    <w:rsid w:val="00310CBF"/>
    <w:rsid w:val="003114E2"/>
    <w:rsid w:val="003134AB"/>
    <w:rsid w:val="003142D0"/>
    <w:rsid w:val="00314618"/>
    <w:rsid w:val="0031524C"/>
    <w:rsid w:val="00315525"/>
    <w:rsid w:val="00316076"/>
    <w:rsid w:val="003168C3"/>
    <w:rsid w:val="003170E3"/>
    <w:rsid w:val="00317DA0"/>
    <w:rsid w:val="0032063B"/>
    <w:rsid w:val="00320ED2"/>
    <w:rsid w:val="00321812"/>
    <w:rsid w:val="00322A21"/>
    <w:rsid w:val="00322D4E"/>
    <w:rsid w:val="003233ED"/>
    <w:rsid w:val="00323483"/>
    <w:rsid w:val="00323DBB"/>
    <w:rsid w:val="00324240"/>
    <w:rsid w:val="0032481E"/>
    <w:rsid w:val="0032493B"/>
    <w:rsid w:val="00324CD4"/>
    <w:rsid w:val="00324E8E"/>
    <w:rsid w:val="003252D4"/>
    <w:rsid w:val="003254DD"/>
    <w:rsid w:val="003255A9"/>
    <w:rsid w:val="003257F5"/>
    <w:rsid w:val="00326959"/>
    <w:rsid w:val="00326FB4"/>
    <w:rsid w:val="00327D0E"/>
    <w:rsid w:val="003303B9"/>
    <w:rsid w:val="003312F1"/>
    <w:rsid w:val="00331417"/>
    <w:rsid w:val="00331785"/>
    <w:rsid w:val="00332124"/>
    <w:rsid w:val="00332814"/>
    <w:rsid w:val="0033294D"/>
    <w:rsid w:val="003365B8"/>
    <w:rsid w:val="003367B5"/>
    <w:rsid w:val="00337336"/>
    <w:rsid w:val="0034101C"/>
    <w:rsid w:val="00341E97"/>
    <w:rsid w:val="00342536"/>
    <w:rsid w:val="00342B4E"/>
    <w:rsid w:val="00342BDF"/>
    <w:rsid w:val="00342C44"/>
    <w:rsid w:val="00342DB1"/>
    <w:rsid w:val="0034507B"/>
    <w:rsid w:val="00345C64"/>
    <w:rsid w:val="00347572"/>
    <w:rsid w:val="003519E0"/>
    <w:rsid w:val="00351CDA"/>
    <w:rsid w:val="003530A6"/>
    <w:rsid w:val="00353F7F"/>
    <w:rsid w:val="003603EB"/>
    <w:rsid w:val="00361D6A"/>
    <w:rsid w:val="00362B13"/>
    <w:rsid w:val="003637A8"/>
    <w:rsid w:val="00364794"/>
    <w:rsid w:val="00365408"/>
    <w:rsid w:val="00366054"/>
    <w:rsid w:val="00367E3D"/>
    <w:rsid w:val="0037015C"/>
    <w:rsid w:val="00370B7F"/>
    <w:rsid w:val="00370C76"/>
    <w:rsid w:val="0037111D"/>
    <w:rsid w:val="00372FDE"/>
    <w:rsid w:val="0037326C"/>
    <w:rsid w:val="00373D3B"/>
    <w:rsid w:val="0037543B"/>
    <w:rsid w:val="0037583E"/>
    <w:rsid w:val="0037661A"/>
    <w:rsid w:val="00376816"/>
    <w:rsid w:val="003771D3"/>
    <w:rsid w:val="00377EA3"/>
    <w:rsid w:val="0038103F"/>
    <w:rsid w:val="00381168"/>
    <w:rsid w:val="00382403"/>
    <w:rsid w:val="00383705"/>
    <w:rsid w:val="0038528C"/>
    <w:rsid w:val="0039083A"/>
    <w:rsid w:val="00393063"/>
    <w:rsid w:val="0039367C"/>
    <w:rsid w:val="003945E8"/>
    <w:rsid w:val="003952AB"/>
    <w:rsid w:val="00395A93"/>
    <w:rsid w:val="00396365"/>
    <w:rsid w:val="00396520"/>
    <w:rsid w:val="003969E4"/>
    <w:rsid w:val="00396D08"/>
    <w:rsid w:val="003A0276"/>
    <w:rsid w:val="003A05E9"/>
    <w:rsid w:val="003A0E88"/>
    <w:rsid w:val="003A1495"/>
    <w:rsid w:val="003A14AA"/>
    <w:rsid w:val="003A19D2"/>
    <w:rsid w:val="003A1F47"/>
    <w:rsid w:val="003A30EC"/>
    <w:rsid w:val="003A35AC"/>
    <w:rsid w:val="003A36E6"/>
    <w:rsid w:val="003A3D89"/>
    <w:rsid w:val="003A4CA4"/>
    <w:rsid w:val="003A53E2"/>
    <w:rsid w:val="003A597F"/>
    <w:rsid w:val="003A5E1C"/>
    <w:rsid w:val="003A6771"/>
    <w:rsid w:val="003A71FE"/>
    <w:rsid w:val="003A7C9E"/>
    <w:rsid w:val="003B1823"/>
    <w:rsid w:val="003B1B70"/>
    <w:rsid w:val="003B329A"/>
    <w:rsid w:val="003B4B76"/>
    <w:rsid w:val="003B5413"/>
    <w:rsid w:val="003B5681"/>
    <w:rsid w:val="003B6B38"/>
    <w:rsid w:val="003C0B2B"/>
    <w:rsid w:val="003C2132"/>
    <w:rsid w:val="003C2733"/>
    <w:rsid w:val="003C298E"/>
    <w:rsid w:val="003C4520"/>
    <w:rsid w:val="003C4B2B"/>
    <w:rsid w:val="003C683B"/>
    <w:rsid w:val="003C6BD4"/>
    <w:rsid w:val="003C723B"/>
    <w:rsid w:val="003C7D9E"/>
    <w:rsid w:val="003D06D5"/>
    <w:rsid w:val="003D09E8"/>
    <w:rsid w:val="003D1611"/>
    <w:rsid w:val="003D1BB1"/>
    <w:rsid w:val="003D1EF4"/>
    <w:rsid w:val="003D205F"/>
    <w:rsid w:val="003D4229"/>
    <w:rsid w:val="003D427A"/>
    <w:rsid w:val="003D5969"/>
    <w:rsid w:val="003D59FF"/>
    <w:rsid w:val="003D5C6A"/>
    <w:rsid w:val="003D72EE"/>
    <w:rsid w:val="003D7945"/>
    <w:rsid w:val="003D7F31"/>
    <w:rsid w:val="003E1477"/>
    <w:rsid w:val="003E2600"/>
    <w:rsid w:val="003E3240"/>
    <w:rsid w:val="003E4B8D"/>
    <w:rsid w:val="003E4CFD"/>
    <w:rsid w:val="003E5081"/>
    <w:rsid w:val="003E577D"/>
    <w:rsid w:val="003E58DC"/>
    <w:rsid w:val="003E5DCF"/>
    <w:rsid w:val="003E6C8A"/>
    <w:rsid w:val="003E764B"/>
    <w:rsid w:val="003F07AA"/>
    <w:rsid w:val="003F07E4"/>
    <w:rsid w:val="003F1B62"/>
    <w:rsid w:val="003F2D45"/>
    <w:rsid w:val="003F2F05"/>
    <w:rsid w:val="003F3524"/>
    <w:rsid w:val="003F4C26"/>
    <w:rsid w:val="003F5955"/>
    <w:rsid w:val="003F5F37"/>
    <w:rsid w:val="003F749E"/>
    <w:rsid w:val="003F7B07"/>
    <w:rsid w:val="0040065F"/>
    <w:rsid w:val="00400698"/>
    <w:rsid w:val="004014DC"/>
    <w:rsid w:val="00401A94"/>
    <w:rsid w:val="0040381E"/>
    <w:rsid w:val="00404BF1"/>
    <w:rsid w:val="004061BA"/>
    <w:rsid w:val="004077C0"/>
    <w:rsid w:val="00407A80"/>
    <w:rsid w:val="00411074"/>
    <w:rsid w:val="00411108"/>
    <w:rsid w:val="00411286"/>
    <w:rsid w:val="0041362D"/>
    <w:rsid w:val="00413907"/>
    <w:rsid w:val="00413B09"/>
    <w:rsid w:val="00413CE2"/>
    <w:rsid w:val="00414D20"/>
    <w:rsid w:val="004168FC"/>
    <w:rsid w:val="004173A4"/>
    <w:rsid w:val="004175D4"/>
    <w:rsid w:val="00421332"/>
    <w:rsid w:val="0042193E"/>
    <w:rsid w:val="00421B19"/>
    <w:rsid w:val="00422FE3"/>
    <w:rsid w:val="00423C3A"/>
    <w:rsid w:val="00423F3F"/>
    <w:rsid w:val="004241F8"/>
    <w:rsid w:val="00424952"/>
    <w:rsid w:val="00424A7A"/>
    <w:rsid w:val="00424BD3"/>
    <w:rsid w:val="00425375"/>
    <w:rsid w:val="00425EE7"/>
    <w:rsid w:val="00427B63"/>
    <w:rsid w:val="00430169"/>
    <w:rsid w:val="00431290"/>
    <w:rsid w:val="00431D7C"/>
    <w:rsid w:val="004321DC"/>
    <w:rsid w:val="0043271E"/>
    <w:rsid w:val="00432C3D"/>
    <w:rsid w:val="004336FB"/>
    <w:rsid w:val="00434658"/>
    <w:rsid w:val="00437508"/>
    <w:rsid w:val="00437BB9"/>
    <w:rsid w:val="004405A7"/>
    <w:rsid w:val="00440CD8"/>
    <w:rsid w:val="00444285"/>
    <w:rsid w:val="004442DF"/>
    <w:rsid w:val="00445001"/>
    <w:rsid w:val="00445F7E"/>
    <w:rsid w:val="004462E3"/>
    <w:rsid w:val="00446326"/>
    <w:rsid w:val="00446B74"/>
    <w:rsid w:val="004504EA"/>
    <w:rsid w:val="00450EED"/>
    <w:rsid w:val="00451177"/>
    <w:rsid w:val="004524B6"/>
    <w:rsid w:val="004527D2"/>
    <w:rsid w:val="00455186"/>
    <w:rsid w:val="004551A0"/>
    <w:rsid w:val="00455222"/>
    <w:rsid w:val="00455B10"/>
    <w:rsid w:val="00457579"/>
    <w:rsid w:val="004614F5"/>
    <w:rsid w:val="00461B35"/>
    <w:rsid w:val="00461E58"/>
    <w:rsid w:val="00462804"/>
    <w:rsid w:val="00462EAB"/>
    <w:rsid w:val="0046307A"/>
    <w:rsid w:val="00463485"/>
    <w:rsid w:val="00464E90"/>
    <w:rsid w:val="00465A77"/>
    <w:rsid w:val="004663FB"/>
    <w:rsid w:val="00466CE2"/>
    <w:rsid w:val="00470478"/>
    <w:rsid w:val="0047061E"/>
    <w:rsid w:val="00470A57"/>
    <w:rsid w:val="00470E53"/>
    <w:rsid w:val="00472CE7"/>
    <w:rsid w:val="004740CC"/>
    <w:rsid w:val="004747F5"/>
    <w:rsid w:val="00474DA3"/>
    <w:rsid w:val="00477426"/>
    <w:rsid w:val="00482072"/>
    <w:rsid w:val="004833BD"/>
    <w:rsid w:val="00484225"/>
    <w:rsid w:val="00485E75"/>
    <w:rsid w:val="004869A9"/>
    <w:rsid w:val="00486A94"/>
    <w:rsid w:val="00486D50"/>
    <w:rsid w:val="00487629"/>
    <w:rsid w:val="00487EB7"/>
    <w:rsid w:val="00490A79"/>
    <w:rsid w:val="00490C60"/>
    <w:rsid w:val="004921BB"/>
    <w:rsid w:val="00492433"/>
    <w:rsid w:val="004925A8"/>
    <w:rsid w:val="0049324B"/>
    <w:rsid w:val="004934D3"/>
    <w:rsid w:val="004938A0"/>
    <w:rsid w:val="00494684"/>
    <w:rsid w:val="004950AE"/>
    <w:rsid w:val="00495B42"/>
    <w:rsid w:val="00496BF9"/>
    <w:rsid w:val="004971D5"/>
    <w:rsid w:val="00497F73"/>
    <w:rsid w:val="004A167A"/>
    <w:rsid w:val="004A4572"/>
    <w:rsid w:val="004A4EC4"/>
    <w:rsid w:val="004A4FE2"/>
    <w:rsid w:val="004A6CB3"/>
    <w:rsid w:val="004B1B34"/>
    <w:rsid w:val="004B41C2"/>
    <w:rsid w:val="004B42F2"/>
    <w:rsid w:val="004B445F"/>
    <w:rsid w:val="004B447F"/>
    <w:rsid w:val="004B52D6"/>
    <w:rsid w:val="004B5510"/>
    <w:rsid w:val="004B5D14"/>
    <w:rsid w:val="004B5D7F"/>
    <w:rsid w:val="004B6163"/>
    <w:rsid w:val="004B7B61"/>
    <w:rsid w:val="004C264A"/>
    <w:rsid w:val="004C2796"/>
    <w:rsid w:val="004C28AD"/>
    <w:rsid w:val="004C28D2"/>
    <w:rsid w:val="004C30DC"/>
    <w:rsid w:val="004C3379"/>
    <w:rsid w:val="004C367D"/>
    <w:rsid w:val="004C36C5"/>
    <w:rsid w:val="004C44C7"/>
    <w:rsid w:val="004C53FF"/>
    <w:rsid w:val="004C5777"/>
    <w:rsid w:val="004C5F63"/>
    <w:rsid w:val="004C7FEE"/>
    <w:rsid w:val="004D1E8E"/>
    <w:rsid w:val="004D33D4"/>
    <w:rsid w:val="004D3BAA"/>
    <w:rsid w:val="004D40FD"/>
    <w:rsid w:val="004D423D"/>
    <w:rsid w:val="004D50A9"/>
    <w:rsid w:val="004D570E"/>
    <w:rsid w:val="004D73DA"/>
    <w:rsid w:val="004D7A05"/>
    <w:rsid w:val="004D7FA3"/>
    <w:rsid w:val="004E0705"/>
    <w:rsid w:val="004E0F4A"/>
    <w:rsid w:val="004E1998"/>
    <w:rsid w:val="004E25CE"/>
    <w:rsid w:val="004E26E9"/>
    <w:rsid w:val="004E344D"/>
    <w:rsid w:val="004E4423"/>
    <w:rsid w:val="004E5767"/>
    <w:rsid w:val="004E58F2"/>
    <w:rsid w:val="004E5FA0"/>
    <w:rsid w:val="004E5FA4"/>
    <w:rsid w:val="004E6D5E"/>
    <w:rsid w:val="004F06F4"/>
    <w:rsid w:val="004F28D4"/>
    <w:rsid w:val="004F414E"/>
    <w:rsid w:val="004F67F2"/>
    <w:rsid w:val="004F78A9"/>
    <w:rsid w:val="004F7E96"/>
    <w:rsid w:val="004F7E9F"/>
    <w:rsid w:val="005006DB"/>
    <w:rsid w:val="0050097C"/>
    <w:rsid w:val="005026F5"/>
    <w:rsid w:val="00502BD3"/>
    <w:rsid w:val="00502F27"/>
    <w:rsid w:val="00504653"/>
    <w:rsid w:val="00507374"/>
    <w:rsid w:val="005073DB"/>
    <w:rsid w:val="005073E8"/>
    <w:rsid w:val="0050781F"/>
    <w:rsid w:val="00510355"/>
    <w:rsid w:val="005107E5"/>
    <w:rsid w:val="00512951"/>
    <w:rsid w:val="00513BC4"/>
    <w:rsid w:val="00513C0C"/>
    <w:rsid w:val="00514025"/>
    <w:rsid w:val="00514879"/>
    <w:rsid w:val="00516B13"/>
    <w:rsid w:val="00517F8F"/>
    <w:rsid w:val="00520FC6"/>
    <w:rsid w:val="005221EB"/>
    <w:rsid w:val="005235C0"/>
    <w:rsid w:val="00525B59"/>
    <w:rsid w:val="00525DFA"/>
    <w:rsid w:val="00526112"/>
    <w:rsid w:val="00526D42"/>
    <w:rsid w:val="00527E11"/>
    <w:rsid w:val="0053079D"/>
    <w:rsid w:val="0053199F"/>
    <w:rsid w:val="00532C24"/>
    <w:rsid w:val="00534022"/>
    <w:rsid w:val="0053448D"/>
    <w:rsid w:val="00534509"/>
    <w:rsid w:val="00535338"/>
    <w:rsid w:val="0053683C"/>
    <w:rsid w:val="005405DF"/>
    <w:rsid w:val="00542435"/>
    <w:rsid w:val="00542A71"/>
    <w:rsid w:val="0054340D"/>
    <w:rsid w:val="00545609"/>
    <w:rsid w:val="0054564B"/>
    <w:rsid w:val="0054581E"/>
    <w:rsid w:val="00545B6C"/>
    <w:rsid w:val="00545F5E"/>
    <w:rsid w:val="005460D6"/>
    <w:rsid w:val="0054780F"/>
    <w:rsid w:val="00547974"/>
    <w:rsid w:val="00547EE7"/>
    <w:rsid w:val="005523BA"/>
    <w:rsid w:val="00553BFE"/>
    <w:rsid w:val="00553CB8"/>
    <w:rsid w:val="00554734"/>
    <w:rsid w:val="005610A6"/>
    <w:rsid w:val="005617BF"/>
    <w:rsid w:val="00561C8E"/>
    <w:rsid w:val="00562678"/>
    <w:rsid w:val="00562D73"/>
    <w:rsid w:val="0056326C"/>
    <w:rsid w:val="00563F6E"/>
    <w:rsid w:val="00564DCC"/>
    <w:rsid w:val="005650F3"/>
    <w:rsid w:val="0056528E"/>
    <w:rsid w:val="0056594C"/>
    <w:rsid w:val="005659B1"/>
    <w:rsid w:val="00565DD8"/>
    <w:rsid w:val="00565E0D"/>
    <w:rsid w:val="00566741"/>
    <w:rsid w:val="00566F22"/>
    <w:rsid w:val="00567292"/>
    <w:rsid w:val="005709AC"/>
    <w:rsid w:val="00570B34"/>
    <w:rsid w:val="005711B1"/>
    <w:rsid w:val="005714BF"/>
    <w:rsid w:val="00571680"/>
    <w:rsid w:val="00572C04"/>
    <w:rsid w:val="00573357"/>
    <w:rsid w:val="0057398C"/>
    <w:rsid w:val="00575B4B"/>
    <w:rsid w:val="00575BA5"/>
    <w:rsid w:val="005761C5"/>
    <w:rsid w:val="00577053"/>
    <w:rsid w:val="005770DD"/>
    <w:rsid w:val="005777D5"/>
    <w:rsid w:val="005815B3"/>
    <w:rsid w:val="005827A6"/>
    <w:rsid w:val="00583749"/>
    <w:rsid w:val="00583E83"/>
    <w:rsid w:val="00585CEC"/>
    <w:rsid w:val="0058649B"/>
    <w:rsid w:val="005876BE"/>
    <w:rsid w:val="00591147"/>
    <w:rsid w:val="00591FC2"/>
    <w:rsid w:val="005929F5"/>
    <w:rsid w:val="00593303"/>
    <w:rsid w:val="00594814"/>
    <w:rsid w:val="00594B0C"/>
    <w:rsid w:val="005951BE"/>
    <w:rsid w:val="00595B5E"/>
    <w:rsid w:val="00596674"/>
    <w:rsid w:val="00596FF9"/>
    <w:rsid w:val="00597C1B"/>
    <w:rsid w:val="005A24F6"/>
    <w:rsid w:val="005A2692"/>
    <w:rsid w:val="005A3819"/>
    <w:rsid w:val="005A5044"/>
    <w:rsid w:val="005A662F"/>
    <w:rsid w:val="005A6B16"/>
    <w:rsid w:val="005A7F21"/>
    <w:rsid w:val="005B0590"/>
    <w:rsid w:val="005B059B"/>
    <w:rsid w:val="005B147F"/>
    <w:rsid w:val="005B3425"/>
    <w:rsid w:val="005B407C"/>
    <w:rsid w:val="005B4807"/>
    <w:rsid w:val="005B4B34"/>
    <w:rsid w:val="005B4CA4"/>
    <w:rsid w:val="005C0A83"/>
    <w:rsid w:val="005C33C7"/>
    <w:rsid w:val="005C3685"/>
    <w:rsid w:val="005C3A56"/>
    <w:rsid w:val="005C4B28"/>
    <w:rsid w:val="005C5229"/>
    <w:rsid w:val="005C5E14"/>
    <w:rsid w:val="005C672A"/>
    <w:rsid w:val="005D01CB"/>
    <w:rsid w:val="005D0CCB"/>
    <w:rsid w:val="005D1694"/>
    <w:rsid w:val="005D1779"/>
    <w:rsid w:val="005D1FFC"/>
    <w:rsid w:val="005D27A3"/>
    <w:rsid w:val="005D2D0A"/>
    <w:rsid w:val="005D37C2"/>
    <w:rsid w:val="005D3E2B"/>
    <w:rsid w:val="005D4261"/>
    <w:rsid w:val="005D4378"/>
    <w:rsid w:val="005D521D"/>
    <w:rsid w:val="005D6A22"/>
    <w:rsid w:val="005E1766"/>
    <w:rsid w:val="005E1CCC"/>
    <w:rsid w:val="005E2A86"/>
    <w:rsid w:val="005E5196"/>
    <w:rsid w:val="005E5785"/>
    <w:rsid w:val="005E58B1"/>
    <w:rsid w:val="005E5962"/>
    <w:rsid w:val="005E5A3A"/>
    <w:rsid w:val="005E5EAF"/>
    <w:rsid w:val="005E7503"/>
    <w:rsid w:val="005E7637"/>
    <w:rsid w:val="005E7CD7"/>
    <w:rsid w:val="005E7D2F"/>
    <w:rsid w:val="005F05EA"/>
    <w:rsid w:val="005F0D86"/>
    <w:rsid w:val="005F0DB1"/>
    <w:rsid w:val="005F117F"/>
    <w:rsid w:val="005F40C2"/>
    <w:rsid w:val="005F599F"/>
    <w:rsid w:val="005F62BB"/>
    <w:rsid w:val="005F7B23"/>
    <w:rsid w:val="0060087B"/>
    <w:rsid w:val="00600B98"/>
    <w:rsid w:val="006022CF"/>
    <w:rsid w:val="006050B7"/>
    <w:rsid w:val="006072DC"/>
    <w:rsid w:val="00607DA9"/>
    <w:rsid w:val="00610F37"/>
    <w:rsid w:val="00612273"/>
    <w:rsid w:val="00612818"/>
    <w:rsid w:val="006140C7"/>
    <w:rsid w:val="0061439A"/>
    <w:rsid w:val="00614D85"/>
    <w:rsid w:val="006157F8"/>
    <w:rsid w:val="00615B2E"/>
    <w:rsid w:val="00615F99"/>
    <w:rsid w:val="00616992"/>
    <w:rsid w:val="0061711A"/>
    <w:rsid w:val="00617695"/>
    <w:rsid w:val="0061794D"/>
    <w:rsid w:val="00617D4F"/>
    <w:rsid w:val="00617EF8"/>
    <w:rsid w:val="006220B7"/>
    <w:rsid w:val="00624060"/>
    <w:rsid w:val="006243B9"/>
    <w:rsid w:val="00624A84"/>
    <w:rsid w:val="00624B74"/>
    <w:rsid w:val="00625004"/>
    <w:rsid w:val="00626001"/>
    <w:rsid w:val="0062621C"/>
    <w:rsid w:val="00627171"/>
    <w:rsid w:val="00627178"/>
    <w:rsid w:val="006273BF"/>
    <w:rsid w:val="006274C1"/>
    <w:rsid w:val="00630114"/>
    <w:rsid w:val="006303F9"/>
    <w:rsid w:val="006304D6"/>
    <w:rsid w:val="00631A4A"/>
    <w:rsid w:val="00633606"/>
    <w:rsid w:val="00633E1A"/>
    <w:rsid w:val="00634120"/>
    <w:rsid w:val="0063485E"/>
    <w:rsid w:val="00634DFC"/>
    <w:rsid w:val="006353B3"/>
    <w:rsid w:val="00635D62"/>
    <w:rsid w:val="00635F5D"/>
    <w:rsid w:val="0063759C"/>
    <w:rsid w:val="00640B2C"/>
    <w:rsid w:val="00641467"/>
    <w:rsid w:val="0064257D"/>
    <w:rsid w:val="00642751"/>
    <w:rsid w:val="00643011"/>
    <w:rsid w:val="00643920"/>
    <w:rsid w:val="00643C79"/>
    <w:rsid w:val="006448A8"/>
    <w:rsid w:val="00644AF1"/>
    <w:rsid w:val="00646953"/>
    <w:rsid w:val="00646F98"/>
    <w:rsid w:val="0064733B"/>
    <w:rsid w:val="006478BB"/>
    <w:rsid w:val="00647F7C"/>
    <w:rsid w:val="00651F01"/>
    <w:rsid w:val="00653942"/>
    <w:rsid w:val="00655B01"/>
    <w:rsid w:val="00657C2E"/>
    <w:rsid w:val="00660D65"/>
    <w:rsid w:val="006615A5"/>
    <w:rsid w:val="00661C48"/>
    <w:rsid w:val="0066669E"/>
    <w:rsid w:val="006705A7"/>
    <w:rsid w:val="00671725"/>
    <w:rsid w:val="006717A1"/>
    <w:rsid w:val="0067186A"/>
    <w:rsid w:val="006725E6"/>
    <w:rsid w:val="00672694"/>
    <w:rsid w:val="00674C96"/>
    <w:rsid w:val="00676238"/>
    <w:rsid w:val="006769C6"/>
    <w:rsid w:val="00676B56"/>
    <w:rsid w:val="00676C08"/>
    <w:rsid w:val="006772E4"/>
    <w:rsid w:val="0067742C"/>
    <w:rsid w:val="006775BB"/>
    <w:rsid w:val="006776CF"/>
    <w:rsid w:val="0068040B"/>
    <w:rsid w:val="0068193F"/>
    <w:rsid w:val="00685B53"/>
    <w:rsid w:val="00687B89"/>
    <w:rsid w:val="006907E7"/>
    <w:rsid w:val="00690C59"/>
    <w:rsid w:val="00694F61"/>
    <w:rsid w:val="006952CC"/>
    <w:rsid w:val="0069617E"/>
    <w:rsid w:val="00697183"/>
    <w:rsid w:val="00697253"/>
    <w:rsid w:val="0069727F"/>
    <w:rsid w:val="00697840"/>
    <w:rsid w:val="006A0736"/>
    <w:rsid w:val="006A0965"/>
    <w:rsid w:val="006A0B4B"/>
    <w:rsid w:val="006A0EE1"/>
    <w:rsid w:val="006A151A"/>
    <w:rsid w:val="006A16EA"/>
    <w:rsid w:val="006A2117"/>
    <w:rsid w:val="006A2426"/>
    <w:rsid w:val="006A585A"/>
    <w:rsid w:val="006A59FB"/>
    <w:rsid w:val="006A5BA2"/>
    <w:rsid w:val="006A6770"/>
    <w:rsid w:val="006A6952"/>
    <w:rsid w:val="006A6DF9"/>
    <w:rsid w:val="006A71CD"/>
    <w:rsid w:val="006B002C"/>
    <w:rsid w:val="006B0456"/>
    <w:rsid w:val="006B1FA7"/>
    <w:rsid w:val="006B283C"/>
    <w:rsid w:val="006B37B6"/>
    <w:rsid w:val="006B6BC0"/>
    <w:rsid w:val="006C10CC"/>
    <w:rsid w:val="006C1DF6"/>
    <w:rsid w:val="006C217E"/>
    <w:rsid w:val="006C2590"/>
    <w:rsid w:val="006C3253"/>
    <w:rsid w:val="006C3779"/>
    <w:rsid w:val="006C42BC"/>
    <w:rsid w:val="006C4D9E"/>
    <w:rsid w:val="006C4F4A"/>
    <w:rsid w:val="006C5562"/>
    <w:rsid w:val="006C55A4"/>
    <w:rsid w:val="006C5FB4"/>
    <w:rsid w:val="006C67C1"/>
    <w:rsid w:val="006C6E15"/>
    <w:rsid w:val="006D078C"/>
    <w:rsid w:val="006D23D3"/>
    <w:rsid w:val="006D2BEA"/>
    <w:rsid w:val="006D320B"/>
    <w:rsid w:val="006D5695"/>
    <w:rsid w:val="006D5B5A"/>
    <w:rsid w:val="006D63B1"/>
    <w:rsid w:val="006D6C88"/>
    <w:rsid w:val="006D79F1"/>
    <w:rsid w:val="006D7ADC"/>
    <w:rsid w:val="006E0346"/>
    <w:rsid w:val="006E1243"/>
    <w:rsid w:val="006E198E"/>
    <w:rsid w:val="006E1BDD"/>
    <w:rsid w:val="006E34D8"/>
    <w:rsid w:val="006E3A70"/>
    <w:rsid w:val="006E3B23"/>
    <w:rsid w:val="006E3CA4"/>
    <w:rsid w:val="006E4465"/>
    <w:rsid w:val="006E48EC"/>
    <w:rsid w:val="006E5096"/>
    <w:rsid w:val="006E5194"/>
    <w:rsid w:val="006E52BA"/>
    <w:rsid w:val="006E56D6"/>
    <w:rsid w:val="006E5BB5"/>
    <w:rsid w:val="006E6626"/>
    <w:rsid w:val="006E74A1"/>
    <w:rsid w:val="006F27C6"/>
    <w:rsid w:val="006F28B5"/>
    <w:rsid w:val="006F29EE"/>
    <w:rsid w:val="006F3078"/>
    <w:rsid w:val="006F3152"/>
    <w:rsid w:val="006F4833"/>
    <w:rsid w:val="006F4D16"/>
    <w:rsid w:val="006F5069"/>
    <w:rsid w:val="006F55A2"/>
    <w:rsid w:val="006F5F30"/>
    <w:rsid w:val="006F63CD"/>
    <w:rsid w:val="006F6C53"/>
    <w:rsid w:val="006F7B69"/>
    <w:rsid w:val="00701E33"/>
    <w:rsid w:val="0070446E"/>
    <w:rsid w:val="00704977"/>
    <w:rsid w:val="0070546D"/>
    <w:rsid w:val="007059C5"/>
    <w:rsid w:val="00706199"/>
    <w:rsid w:val="007068D1"/>
    <w:rsid w:val="007070BE"/>
    <w:rsid w:val="00707398"/>
    <w:rsid w:val="00707EEC"/>
    <w:rsid w:val="00710176"/>
    <w:rsid w:val="00712099"/>
    <w:rsid w:val="007149C6"/>
    <w:rsid w:val="00715634"/>
    <w:rsid w:val="007158E6"/>
    <w:rsid w:val="007159B2"/>
    <w:rsid w:val="00717109"/>
    <w:rsid w:val="0071742C"/>
    <w:rsid w:val="00717C47"/>
    <w:rsid w:val="007204DB"/>
    <w:rsid w:val="00721D8A"/>
    <w:rsid w:val="0072229C"/>
    <w:rsid w:val="00722E46"/>
    <w:rsid w:val="007237FC"/>
    <w:rsid w:val="007241E2"/>
    <w:rsid w:val="00724D26"/>
    <w:rsid w:val="00726150"/>
    <w:rsid w:val="00726BC1"/>
    <w:rsid w:val="007301EE"/>
    <w:rsid w:val="00730B8B"/>
    <w:rsid w:val="00732A13"/>
    <w:rsid w:val="00732C76"/>
    <w:rsid w:val="00733322"/>
    <w:rsid w:val="0073366E"/>
    <w:rsid w:val="007343E3"/>
    <w:rsid w:val="00734F51"/>
    <w:rsid w:val="0073512F"/>
    <w:rsid w:val="00735BB4"/>
    <w:rsid w:val="00736052"/>
    <w:rsid w:val="007369BE"/>
    <w:rsid w:val="00736F41"/>
    <w:rsid w:val="00737626"/>
    <w:rsid w:val="00737AC3"/>
    <w:rsid w:val="007401B9"/>
    <w:rsid w:val="007401D0"/>
    <w:rsid w:val="007407A7"/>
    <w:rsid w:val="007449AE"/>
    <w:rsid w:val="00744A38"/>
    <w:rsid w:val="00744E7D"/>
    <w:rsid w:val="007453A5"/>
    <w:rsid w:val="007474B3"/>
    <w:rsid w:val="00747CD2"/>
    <w:rsid w:val="0075399E"/>
    <w:rsid w:val="007541CB"/>
    <w:rsid w:val="00754299"/>
    <w:rsid w:val="00755B11"/>
    <w:rsid w:val="00755D81"/>
    <w:rsid w:val="00756A94"/>
    <w:rsid w:val="0075738C"/>
    <w:rsid w:val="007626DF"/>
    <w:rsid w:val="00762726"/>
    <w:rsid w:val="007648FA"/>
    <w:rsid w:val="0076498C"/>
    <w:rsid w:val="007658C3"/>
    <w:rsid w:val="00765DEC"/>
    <w:rsid w:val="0076680F"/>
    <w:rsid w:val="007672EF"/>
    <w:rsid w:val="0076756C"/>
    <w:rsid w:val="00770EC8"/>
    <w:rsid w:val="00771D68"/>
    <w:rsid w:val="00772352"/>
    <w:rsid w:val="00773262"/>
    <w:rsid w:val="00773EFD"/>
    <w:rsid w:val="00774147"/>
    <w:rsid w:val="00774A82"/>
    <w:rsid w:val="00774E5C"/>
    <w:rsid w:val="007750DE"/>
    <w:rsid w:val="007754FD"/>
    <w:rsid w:val="007761FB"/>
    <w:rsid w:val="00776A87"/>
    <w:rsid w:val="00780CE6"/>
    <w:rsid w:val="00780FC8"/>
    <w:rsid w:val="007815EC"/>
    <w:rsid w:val="007816C7"/>
    <w:rsid w:val="00781783"/>
    <w:rsid w:val="0078286E"/>
    <w:rsid w:val="00782A84"/>
    <w:rsid w:val="00783208"/>
    <w:rsid w:val="0078506A"/>
    <w:rsid w:val="00785640"/>
    <w:rsid w:val="00786904"/>
    <w:rsid w:val="00786E36"/>
    <w:rsid w:val="00787D56"/>
    <w:rsid w:val="007904AD"/>
    <w:rsid w:val="00790885"/>
    <w:rsid w:val="007909EB"/>
    <w:rsid w:val="00790C76"/>
    <w:rsid w:val="00792266"/>
    <w:rsid w:val="00795E83"/>
    <w:rsid w:val="00795ED1"/>
    <w:rsid w:val="007969CE"/>
    <w:rsid w:val="00796A78"/>
    <w:rsid w:val="00796EDB"/>
    <w:rsid w:val="00797284"/>
    <w:rsid w:val="007975C7"/>
    <w:rsid w:val="007976FC"/>
    <w:rsid w:val="007A08BA"/>
    <w:rsid w:val="007A16A2"/>
    <w:rsid w:val="007A2274"/>
    <w:rsid w:val="007A2DDA"/>
    <w:rsid w:val="007A3C19"/>
    <w:rsid w:val="007A53AA"/>
    <w:rsid w:val="007A659D"/>
    <w:rsid w:val="007A7326"/>
    <w:rsid w:val="007A75D4"/>
    <w:rsid w:val="007A7DE1"/>
    <w:rsid w:val="007B1723"/>
    <w:rsid w:val="007B17A0"/>
    <w:rsid w:val="007B186F"/>
    <w:rsid w:val="007B1E27"/>
    <w:rsid w:val="007B1F7E"/>
    <w:rsid w:val="007B28BF"/>
    <w:rsid w:val="007B346B"/>
    <w:rsid w:val="007B5AE3"/>
    <w:rsid w:val="007B6EA9"/>
    <w:rsid w:val="007B7D3E"/>
    <w:rsid w:val="007C00CF"/>
    <w:rsid w:val="007C1A5E"/>
    <w:rsid w:val="007C2091"/>
    <w:rsid w:val="007C2B89"/>
    <w:rsid w:val="007C389E"/>
    <w:rsid w:val="007C4CA4"/>
    <w:rsid w:val="007C510D"/>
    <w:rsid w:val="007C5A1F"/>
    <w:rsid w:val="007C5CB6"/>
    <w:rsid w:val="007C6BC8"/>
    <w:rsid w:val="007C6F12"/>
    <w:rsid w:val="007C71A2"/>
    <w:rsid w:val="007D013D"/>
    <w:rsid w:val="007D0C6B"/>
    <w:rsid w:val="007D1C49"/>
    <w:rsid w:val="007D2D3D"/>
    <w:rsid w:val="007D3300"/>
    <w:rsid w:val="007D36AE"/>
    <w:rsid w:val="007D3F05"/>
    <w:rsid w:val="007D429A"/>
    <w:rsid w:val="007D4431"/>
    <w:rsid w:val="007D5863"/>
    <w:rsid w:val="007D6221"/>
    <w:rsid w:val="007D67F6"/>
    <w:rsid w:val="007D7767"/>
    <w:rsid w:val="007E08CE"/>
    <w:rsid w:val="007E0A56"/>
    <w:rsid w:val="007E1000"/>
    <w:rsid w:val="007E170B"/>
    <w:rsid w:val="007E3EBB"/>
    <w:rsid w:val="007E5D6C"/>
    <w:rsid w:val="007E5EB9"/>
    <w:rsid w:val="007F0351"/>
    <w:rsid w:val="007F04EC"/>
    <w:rsid w:val="007F15C8"/>
    <w:rsid w:val="007F189A"/>
    <w:rsid w:val="007F1E4D"/>
    <w:rsid w:val="007F34B7"/>
    <w:rsid w:val="007F3C4B"/>
    <w:rsid w:val="007F4107"/>
    <w:rsid w:val="007F55DC"/>
    <w:rsid w:val="007F6941"/>
    <w:rsid w:val="007F79C8"/>
    <w:rsid w:val="00800410"/>
    <w:rsid w:val="00801E54"/>
    <w:rsid w:val="0080202F"/>
    <w:rsid w:val="008021C3"/>
    <w:rsid w:val="00802BB1"/>
    <w:rsid w:val="00802E8E"/>
    <w:rsid w:val="00803F80"/>
    <w:rsid w:val="00805DCA"/>
    <w:rsid w:val="0080668D"/>
    <w:rsid w:val="008067A3"/>
    <w:rsid w:val="00807B9A"/>
    <w:rsid w:val="00810B08"/>
    <w:rsid w:val="0081110D"/>
    <w:rsid w:val="00811EB9"/>
    <w:rsid w:val="0081298C"/>
    <w:rsid w:val="008131B0"/>
    <w:rsid w:val="00813D38"/>
    <w:rsid w:val="00814823"/>
    <w:rsid w:val="00815006"/>
    <w:rsid w:val="00815190"/>
    <w:rsid w:val="008153A8"/>
    <w:rsid w:val="0081583F"/>
    <w:rsid w:val="008168D0"/>
    <w:rsid w:val="00817A84"/>
    <w:rsid w:val="00820E5E"/>
    <w:rsid w:val="00824F5D"/>
    <w:rsid w:val="00825894"/>
    <w:rsid w:val="00826605"/>
    <w:rsid w:val="00827721"/>
    <w:rsid w:val="008311B2"/>
    <w:rsid w:val="00832F1E"/>
    <w:rsid w:val="00833443"/>
    <w:rsid w:val="0083358E"/>
    <w:rsid w:val="008338CF"/>
    <w:rsid w:val="0083457B"/>
    <w:rsid w:val="008351CB"/>
    <w:rsid w:val="00835500"/>
    <w:rsid w:val="008356AC"/>
    <w:rsid w:val="0083570B"/>
    <w:rsid w:val="00836FEA"/>
    <w:rsid w:val="00837063"/>
    <w:rsid w:val="0084004E"/>
    <w:rsid w:val="00841AC0"/>
    <w:rsid w:val="008442CA"/>
    <w:rsid w:val="00844B39"/>
    <w:rsid w:val="008454D9"/>
    <w:rsid w:val="008461FF"/>
    <w:rsid w:val="008470C7"/>
    <w:rsid w:val="00847FCB"/>
    <w:rsid w:val="00850B39"/>
    <w:rsid w:val="00850E57"/>
    <w:rsid w:val="00851C73"/>
    <w:rsid w:val="00851FA4"/>
    <w:rsid w:val="00852E8D"/>
    <w:rsid w:val="00854C7B"/>
    <w:rsid w:val="00855FB9"/>
    <w:rsid w:val="00856965"/>
    <w:rsid w:val="00856CE3"/>
    <w:rsid w:val="0085781E"/>
    <w:rsid w:val="00860768"/>
    <w:rsid w:val="00862158"/>
    <w:rsid w:val="00863CD3"/>
    <w:rsid w:val="008644FA"/>
    <w:rsid w:val="008661E8"/>
    <w:rsid w:val="00866E56"/>
    <w:rsid w:val="00867C2D"/>
    <w:rsid w:val="0087093E"/>
    <w:rsid w:val="008712DA"/>
    <w:rsid w:val="008714E7"/>
    <w:rsid w:val="0087235C"/>
    <w:rsid w:val="008735EC"/>
    <w:rsid w:val="00873D04"/>
    <w:rsid w:val="008743C1"/>
    <w:rsid w:val="00875AC8"/>
    <w:rsid w:val="00876B8E"/>
    <w:rsid w:val="00877249"/>
    <w:rsid w:val="0087755F"/>
    <w:rsid w:val="00877C28"/>
    <w:rsid w:val="008804E5"/>
    <w:rsid w:val="00882C0C"/>
    <w:rsid w:val="008837AA"/>
    <w:rsid w:val="00883CBC"/>
    <w:rsid w:val="00884DED"/>
    <w:rsid w:val="00885DDC"/>
    <w:rsid w:val="00885E25"/>
    <w:rsid w:val="0088697E"/>
    <w:rsid w:val="00886987"/>
    <w:rsid w:val="00890D51"/>
    <w:rsid w:val="00892327"/>
    <w:rsid w:val="00893181"/>
    <w:rsid w:val="00893CD8"/>
    <w:rsid w:val="00894CEE"/>
    <w:rsid w:val="008A12B9"/>
    <w:rsid w:val="008A23A6"/>
    <w:rsid w:val="008A250D"/>
    <w:rsid w:val="008A3024"/>
    <w:rsid w:val="008A314F"/>
    <w:rsid w:val="008A347B"/>
    <w:rsid w:val="008A3B1D"/>
    <w:rsid w:val="008A45CC"/>
    <w:rsid w:val="008A4E68"/>
    <w:rsid w:val="008A5C9F"/>
    <w:rsid w:val="008B04C0"/>
    <w:rsid w:val="008B27E5"/>
    <w:rsid w:val="008B2FAA"/>
    <w:rsid w:val="008B327C"/>
    <w:rsid w:val="008B39C9"/>
    <w:rsid w:val="008B3DB4"/>
    <w:rsid w:val="008B46EC"/>
    <w:rsid w:val="008B4E11"/>
    <w:rsid w:val="008B5391"/>
    <w:rsid w:val="008B7079"/>
    <w:rsid w:val="008B74CF"/>
    <w:rsid w:val="008B7CCE"/>
    <w:rsid w:val="008C0C4A"/>
    <w:rsid w:val="008C2529"/>
    <w:rsid w:val="008C476B"/>
    <w:rsid w:val="008C5913"/>
    <w:rsid w:val="008C7FAF"/>
    <w:rsid w:val="008D056E"/>
    <w:rsid w:val="008D1BBB"/>
    <w:rsid w:val="008D1F3D"/>
    <w:rsid w:val="008D34BF"/>
    <w:rsid w:val="008D34C8"/>
    <w:rsid w:val="008D4CDA"/>
    <w:rsid w:val="008D5EA1"/>
    <w:rsid w:val="008E0E58"/>
    <w:rsid w:val="008E1E75"/>
    <w:rsid w:val="008E3AEB"/>
    <w:rsid w:val="008E3E0E"/>
    <w:rsid w:val="008E46A5"/>
    <w:rsid w:val="008E46E9"/>
    <w:rsid w:val="008E4FD6"/>
    <w:rsid w:val="008F0472"/>
    <w:rsid w:val="008F0657"/>
    <w:rsid w:val="008F0D67"/>
    <w:rsid w:val="008F1140"/>
    <w:rsid w:val="008F25B9"/>
    <w:rsid w:val="008F3671"/>
    <w:rsid w:val="008F38FC"/>
    <w:rsid w:val="009001B1"/>
    <w:rsid w:val="00901285"/>
    <w:rsid w:val="00901F72"/>
    <w:rsid w:val="00902474"/>
    <w:rsid w:val="009025D5"/>
    <w:rsid w:val="0090308C"/>
    <w:rsid w:val="00903F83"/>
    <w:rsid w:val="00904B80"/>
    <w:rsid w:val="009063B6"/>
    <w:rsid w:val="00906684"/>
    <w:rsid w:val="00906BD3"/>
    <w:rsid w:val="00906C1D"/>
    <w:rsid w:val="0090983A"/>
    <w:rsid w:val="00911227"/>
    <w:rsid w:val="009124BE"/>
    <w:rsid w:val="00912799"/>
    <w:rsid w:val="00915750"/>
    <w:rsid w:val="0091587B"/>
    <w:rsid w:val="00916179"/>
    <w:rsid w:val="00917E0D"/>
    <w:rsid w:val="00920985"/>
    <w:rsid w:val="00921616"/>
    <w:rsid w:val="0092209E"/>
    <w:rsid w:val="00925411"/>
    <w:rsid w:val="00927748"/>
    <w:rsid w:val="00931EA0"/>
    <w:rsid w:val="00933C15"/>
    <w:rsid w:val="009346C0"/>
    <w:rsid w:val="00934803"/>
    <w:rsid w:val="009357C3"/>
    <w:rsid w:val="009366BF"/>
    <w:rsid w:val="00936D2B"/>
    <w:rsid w:val="00936F09"/>
    <w:rsid w:val="00940638"/>
    <w:rsid w:val="0094290B"/>
    <w:rsid w:val="00943490"/>
    <w:rsid w:val="009439EC"/>
    <w:rsid w:val="0094615C"/>
    <w:rsid w:val="00946447"/>
    <w:rsid w:val="00946633"/>
    <w:rsid w:val="00946902"/>
    <w:rsid w:val="00950ADA"/>
    <w:rsid w:val="0095535C"/>
    <w:rsid w:val="009553E0"/>
    <w:rsid w:val="00956B6B"/>
    <w:rsid w:val="00956B8F"/>
    <w:rsid w:val="00957462"/>
    <w:rsid w:val="00960C83"/>
    <w:rsid w:val="00960F22"/>
    <w:rsid w:val="009618C8"/>
    <w:rsid w:val="009620B1"/>
    <w:rsid w:val="00962343"/>
    <w:rsid w:val="009637F4"/>
    <w:rsid w:val="00963DE8"/>
    <w:rsid w:val="00964661"/>
    <w:rsid w:val="00964ACB"/>
    <w:rsid w:val="00965586"/>
    <w:rsid w:val="00965DA2"/>
    <w:rsid w:val="00970690"/>
    <w:rsid w:val="00971787"/>
    <w:rsid w:val="00971D08"/>
    <w:rsid w:val="009730D6"/>
    <w:rsid w:val="0097378A"/>
    <w:rsid w:val="00973C28"/>
    <w:rsid w:val="00974310"/>
    <w:rsid w:val="00974E5A"/>
    <w:rsid w:val="00975C9D"/>
    <w:rsid w:val="0097674A"/>
    <w:rsid w:val="00977104"/>
    <w:rsid w:val="009773B5"/>
    <w:rsid w:val="00977459"/>
    <w:rsid w:val="009805FF"/>
    <w:rsid w:val="00981504"/>
    <w:rsid w:val="0098197F"/>
    <w:rsid w:val="00981F25"/>
    <w:rsid w:val="009822F8"/>
    <w:rsid w:val="0098244C"/>
    <w:rsid w:val="00983FFF"/>
    <w:rsid w:val="00984070"/>
    <w:rsid w:val="00985BE2"/>
    <w:rsid w:val="00986092"/>
    <w:rsid w:val="00986202"/>
    <w:rsid w:val="00986395"/>
    <w:rsid w:val="00986D7D"/>
    <w:rsid w:val="00991805"/>
    <w:rsid w:val="00991ED5"/>
    <w:rsid w:val="009923AF"/>
    <w:rsid w:val="00993B48"/>
    <w:rsid w:val="009951A3"/>
    <w:rsid w:val="009957C3"/>
    <w:rsid w:val="009A34E8"/>
    <w:rsid w:val="009A3D65"/>
    <w:rsid w:val="009A3FBE"/>
    <w:rsid w:val="009A4209"/>
    <w:rsid w:val="009A437D"/>
    <w:rsid w:val="009A603F"/>
    <w:rsid w:val="009B0E4C"/>
    <w:rsid w:val="009B42E4"/>
    <w:rsid w:val="009B560D"/>
    <w:rsid w:val="009B5ADB"/>
    <w:rsid w:val="009C042F"/>
    <w:rsid w:val="009C08E7"/>
    <w:rsid w:val="009C0AB1"/>
    <w:rsid w:val="009C297F"/>
    <w:rsid w:val="009C29DA"/>
    <w:rsid w:val="009C2D85"/>
    <w:rsid w:val="009C3232"/>
    <w:rsid w:val="009C3694"/>
    <w:rsid w:val="009C39AD"/>
    <w:rsid w:val="009C4766"/>
    <w:rsid w:val="009D015D"/>
    <w:rsid w:val="009D01AC"/>
    <w:rsid w:val="009D0B8C"/>
    <w:rsid w:val="009D1495"/>
    <w:rsid w:val="009D1522"/>
    <w:rsid w:val="009D2E9D"/>
    <w:rsid w:val="009D502A"/>
    <w:rsid w:val="009D58FD"/>
    <w:rsid w:val="009D5EB4"/>
    <w:rsid w:val="009D7163"/>
    <w:rsid w:val="009D7A2D"/>
    <w:rsid w:val="009E0FAF"/>
    <w:rsid w:val="009E3080"/>
    <w:rsid w:val="009E3AD6"/>
    <w:rsid w:val="009E565B"/>
    <w:rsid w:val="009E6C62"/>
    <w:rsid w:val="009F0CEF"/>
    <w:rsid w:val="009F1067"/>
    <w:rsid w:val="009F1526"/>
    <w:rsid w:val="009F20DC"/>
    <w:rsid w:val="009F3372"/>
    <w:rsid w:val="009F4C2A"/>
    <w:rsid w:val="009F5AD6"/>
    <w:rsid w:val="009F6E9C"/>
    <w:rsid w:val="009F723A"/>
    <w:rsid w:val="00A000AF"/>
    <w:rsid w:val="00A0066B"/>
    <w:rsid w:val="00A006ED"/>
    <w:rsid w:val="00A00E16"/>
    <w:rsid w:val="00A01A96"/>
    <w:rsid w:val="00A026CA"/>
    <w:rsid w:val="00A02B06"/>
    <w:rsid w:val="00A049AF"/>
    <w:rsid w:val="00A04E55"/>
    <w:rsid w:val="00A06C78"/>
    <w:rsid w:val="00A10553"/>
    <w:rsid w:val="00A1085A"/>
    <w:rsid w:val="00A10C2C"/>
    <w:rsid w:val="00A10FA5"/>
    <w:rsid w:val="00A1169C"/>
    <w:rsid w:val="00A1272D"/>
    <w:rsid w:val="00A13005"/>
    <w:rsid w:val="00A135E6"/>
    <w:rsid w:val="00A13C05"/>
    <w:rsid w:val="00A14C1B"/>
    <w:rsid w:val="00A14EAD"/>
    <w:rsid w:val="00A16847"/>
    <w:rsid w:val="00A1741C"/>
    <w:rsid w:val="00A17566"/>
    <w:rsid w:val="00A175E5"/>
    <w:rsid w:val="00A177B9"/>
    <w:rsid w:val="00A17FB3"/>
    <w:rsid w:val="00A20C99"/>
    <w:rsid w:val="00A218B6"/>
    <w:rsid w:val="00A219C7"/>
    <w:rsid w:val="00A21C76"/>
    <w:rsid w:val="00A21DB0"/>
    <w:rsid w:val="00A2202E"/>
    <w:rsid w:val="00A24BB7"/>
    <w:rsid w:val="00A26245"/>
    <w:rsid w:val="00A264F0"/>
    <w:rsid w:val="00A266A1"/>
    <w:rsid w:val="00A26793"/>
    <w:rsid w:val="00A27B72"/>
    <w:rsid w:val="00A27BAC"/>
    <w:rsid w:val="00A30023"/>
    <w:rsid w:val="00A30573"/>
    <w:rsid w:val="00A3069D"/>
    <w:rsid w:val="00A30A62"/>
    <w:rsid w:val="00A30E11"/>
    <w:rsid w:val="00A311AB"/>
    <w:rsid w:val="00A31B74"/>
    <w:rsid w:val="00A3230A"/>
    <w:rsid w:val="00A32C49"/>
    <w:rsid w:val="00A33045"/>
    <w:rsid w:val="00A33E92"/>
    <w:rsid w:val="00A36539"/>
    <w:rsid w:val="00A377B5"/>
    <w:rsid w:val="00A37A83"/>
    <w:rsid w:val="00A4159E"/>
    <w:rsid w:val="00A416FF"/>
    <w:rsid w:val="00A4331B"/>
    <w:rsid w:val="00A433B9"/>
    <w:rsid w:val="00A438D8"/>
    <w:rsid w:val="00A444E9"/>
    <w:rsid w:val="00A44D30"/>
    <w:rsid w:val="00A466B0"/>
    <w:rsid w:val="00A46863"/>
    <w:rsid w:val="00A50BF8"/>
    <w:rsid w:val="00A51A01"/>
    <w:rsid w:val="00A51CCC"/>
    <w:rsid w:val="00A5223E"/>
    <w:rsid w:val="00A5461E"/>
    <w:rsid w:val="00A548FE"/>
    <w:rsid w:val="00A54903"/>
    <w:rsid w:val="00A54F92"/>
    <w:rsid w:val="00A557F2"/>
    <w:rsid w:val="00A55E12"/>
    <w:rsid w:val="00A56155"/>
    <w:rsid w:val="00A5749E"/>
    <w:rsid w:val="00A5798A"/>
    <w:rsid w:val="00A57B51"/>
    <w:rsid w:val="00A60708"/>
    <w:rsid w:val="00A60A16"/>
    <w:rsid w:val="00A62A9A"/>
    <w:rsid w:val="00A62E98"/>
    <w:rsid w:val="00A632C2"/>
    <w:rsid w:val="00A63A8A"/>
    <w:rsid w:val="00A6430C"/>
    <w:rsid w:val="00A647AA"/>
    <w:rsid w:val="00A71F54"/>
    <w:rsid w:val="00A720E7"/>
    <w:rsid w:val="00A73EA7"/>
    <w:rsid w:val="00A76057"/>
    <w:rsid w:val="00A76A18"/>
    <w:rsid w:val="00A77465"/>
    <w:rsid w:val="00A7752A"/>
    <w:rsid w:val="00A80A87"/>
    <w:rsid w:val="00A83B82"/>
    <w:rsid w:val="00A846BB"/>
    <w:rsid w:val="00A846D5"/>
    <w:rsid w:val="00A84924"/>
    <w:rsid w:val="00A84E38"/>
    <w:rsid w:val="00A858F3"/>
    <w:rsid w:val="00A877CD"/>
    <w:rsid w:val="00A90B0E"/>
    <w:rsid w:val="00A91884"/>
    <w:rsid w:val="00A92394"/>
    <w:rsid w:val="00A95322"/>
    <w:rsid w:val="00A955FB"/>
    <w:rsid w:val="00A969FF"/>
    <w:rsid w:val="00A96A44"/>
    <w:rsid w:val="00A97099"/>
    <w:rsid w:val="00A977EF"/>
    <w:rsid w:val="00AA0425"/>
    <w:rsid w:val="00AA0AB0"/>
    <w:rsid w:val="00AA0D30"/>
    <w:rsid w:val="00AA0E42"/>
    <w:rsid w:val="00AA197B"/>
    <w:rsid w:val="00AA2489"/>
    <w:rsid w:val="00AA5200"/>
    <w:rsid w:val="00AA5361"/>
    <w:rsid w:val="00AB0E80"/>
    <w:rsid w:val="00AB0F47"/>
    <w:rsid w:val="00AB1276"/>
    <w:rsid w:val="00AB1CBD"/>
    <w:rsid w:val="00AB26F3"/>
    <w:rsid w:val="00AB450A"/>
    <w:rsid w:val="00AB4B9D"/>
    <w:rsid w:val="00AB59BA"/>
    <w:rsid w:val="00AB65C2"/>
    <w:rsid w:val="00AC0908"/>
    <w:rsid w:val="00AC1FE1"/>
    <w:rsid w:val="00AC2A41"/>
    <w:rsid w:val="00AC3FDF"/>
    <w:rsid w:val="00AC4968"/>
    <w:rsid w:val="00AC4FD1"/>
    <w:rsid w:val="00AC69F4"/>
    <w:rsid w:val="00AD0969"/>
    <w:rsid w:val="00AD1087"/>
    <w:rsid w:val="00AD1951"/>
    <w:rsid w:val="00AD1AA7"/>
    <w:rsid w:val="00AD218D"/>
    <w:rsid w:val="00AD43CF"/>
    <w:rsid w:val="00AD4638"/>
    <w:rsid w:val="00AD51FE"/>
    <w:rsid w:val="00AD6F9F"/>
    <w:rsid w:val="00AD7F74"/>
    <w:rsid w:val="00AE19E7"/>
    <w:rsid w:val="00AE2B56"/>
    <w:rsid w:val="00AE2FFF"/>
    <w:rsid w:val="00AE3282"/>
    <w:rsid w:val="00AE32FC"/>
    <w:rsid w:val="00AE5E43"/>
    <w:rsid w:val="00AE7115"/>
    <w:rsid w:val="00AF0346"/>
    <w:rsid w:val="00AF0C4F"/>
    <w:rsid w:val="00AF0F06"/>
    <w:rsid w:val="00AF183E"/>
    <w:rsid w:val="00AF2D71"/>
    <w:rsid w:val="00AF3149"/>
    <w:rsid w:val="00AF33F5"/>
    <w:rsid w:val="00AF4C0C"/>
    <w:rsid w:val="00AF6A54"/>
    <w:rsid w:val="00AF6FC6"/>
    <w:rsid w:val="00AF7499"/>
    <w:rsid w:val="00AF792E"/>
    <w:rsid w:val="00AF7C17"/>
    <w:rsid w:val="00B006F0"/>
    <w:rsid w:val="00B00F30"/>
    <w:rsid w:val="00B01605"/>
    <w:rsid w:val="00B01ECC"/>
    <w:rsid w:val="00B023B3"/>
    <w:rsid w:val="00B039F3"/>
    <w:rsid w:val="00B03C59"/>
    <w:rsid w:val="00B03FEE"/>
    <w:rsid w:val="00B04270"/>
    <w:rsid w:val="00B04CBD"/>
    <w:rsid w:val="00B063F1"/>
    <w:rsid w:val="00B06670"/>
    <w:rsid w:val="00B069F5"/>
    <w:rsid w:val="00B07971"/>
    <w:rsid w:val="00B11C83"/>
    <w:rsid w:val="00B11DC5"/>
    <w:rsid w:val="00B11E84"/>
    <w:rsid w:val="00B14876"/>
    <w:rsid w:val="00B14E48"/>
    <w:rsid w:val="00B156E3"/>
    <w:rsid w:val="00B21EAD"/>
    <w:rsid w:val="00B22063"/>
    <w:rsid w:val="00B223AD"/>
    <w:rsid w:val="00B22712"/>
    <w:rsid w:val="00B22F62"/>
    <w:rsid w:val="00B23C73"/>
    <w:rsid w:val="00B2454C"/>
    <w:rsid w:val="00B24A39"/>
    <w:rsid w:val="00B24D18"/>
    <w:rsid w:val="00B24D85"/>
    <w:rsid w:val="00B25121"/>
    <w:rsid w:val="00B262E7"/>
    <w:rsid w:val="00B2733F"/>
    <w:rsid w:val="00B30935"/>
    <w:rsid w:val="00B31C9F"/>
    <w:rsid w:val="00B345BE"/>
    <w:rsid w:val="00B3489B"/>
    <w:rsid w:val="00B364C5"/>
    <w:rsid w:val="00B369D4"/>
    <w:rsid w:val="00B378C5"/>
    <w:rsid w:val="00B423C0"/>
    <w:rsid w:val="00B44E79"/>
    <w:rsid w:val="00B45107"/>
    <w:rsid w:val="00B451BD"/>
    <w:rsid w:val="00B46125"/>
    <w:rsid w:val="00B46467"/>
    <w:rsid w:val="00B46709"/>
    <w:rsid w:val="00B53487"/>
    <w:rsid w:val="00B54294"/>
    <w:rsid w:val="00B54AF4"/>
    <w:rsid w:val="00B55044"/>
    <w:rsid w:val="00B55DB8"/>
    <w:rsid w:val="00B564C6"/>
    <w:rsid w:val="00B56E25"/>
    <w:rsid w:val="00B56F45"/>
    <w:rsid w:val="00B57654"/>
    <w:rsid w:val="00B57731"/>
    <w:rsid w:val="00B60557"/>
    <w:rsid w:val="00B60A5D"/>
    <w:rsid w:val="00B61C1C"/>
    <w:rsid w:val="00B61E04"/>
    <w:rsid w:val="00B64F90"/>
    <w:rsid w:val="00B65099"/>
    <w:rsid w:val="00B65336"/>
    <w:rsid w:val="00B653E0"/>
    <w:rsid w:val="00B70B81"/>
    <w:rsid w:val="00B70BAB"/>
    <w:rsid w:val="00B7367E"/>
    <w:rsid w:val="00B73E2F"/>
    <w:rsid w:val="00B752CA"/>
    <w:rsid w:val="00B7734E"/>
    <w:rsid w:val="00B777E5"/>
    <w:rsid w:val="00B837FF"/>
    <w:rsid w:val="00B83A51"/>
    <w:rsid w:val="00B841FF"/>
    <w:rsid w:val="00B86F15"/>
    <w:rsid w:val="00B8797B"/>
    <w:rsid w:val="00B87FE8"/>
    <w:rsid w:val="00B91727"/>
    <w:rsid w:val="00B92B82"/>
    <w:rsid w:val="00B93C24"/>
    <w:rsid w:val="00B93E45"/>
    <w:rsid w:val="00B967BC"/>
    <w:rsid w:val="00B97438"/>
    <w:rsid w:val="00B97CFC"/>
    <w:rsid w:val="00B97F7C"/>
    <w:rsid w:val="00BA007C"/>
    <w:rsid w:val="00BA08A6"/>
    <w:rsid w:val="00BA0A2F"/>
    <w:rsid w:val="00BA1188"/>
    <w:rsid w:val="00BA180F"/>
    <w:rsid w:val="00BA425B"/>
    <w:rsid w:val="00BA5D57"/>
    <w:rsid w:val="00BA61AC"/>
    <w:rsid w:val="00BA7B5D"/>
    <w:rsid w:val="00BA7DDC"/>
    <w:rsid w:val="00BB06AA"/>
    <w:rsid w:val="00BB3106"/>
    <w:rsid w:val="00BB3A52"/>
    <w:rsid w:val="00BB4087"/>
    <w:rsid w:val="00BB4AF0"/>
    <w:rsid w:val="00BB5AFC"/>
    <w:rsid w:val="00BB768A"/>
    <w:rsid w:val="00BB78EF"/>
    <w:rsid w:val="00BC00B8"/>
    <w:rsid w:val="00BC25B1"/>
    <w:rsid w:val="00BC347F"/>
    <w:rsid w:val="00BC3E72"/>
    <w:rsid w:val="00BC441E"/>
    <w:rsid w:val="00BC5515"/>
    <w:rsid w:val="00BC5544"/>
    <w:rsid w:val="00BC65CF"/>
    <w:rsid w:val="00BC6743"/>
    <w:rsid w:val="00BC6AC5"/>
    <w:rsid w:val="00BD04E9"/>
    <w:rsid w:val="00BD109D"/>
    <w:rsid w:val="00BD149F"/>
    <w:rsid w:val="00BD1692"/>
    <w:rsid w:val="00BD1B0F"/>
    <w:rsid w:val="00BD26CD"/>
    <w:rsid w:val="00BD2DCD"/>
    <w:rsid w:val="00BD3B77"/>
    <w:rsid w:val="00BD3F0E"/>
    <w:rsid w:val="00BD692B"/>
    <w:rsid w:val="00BE07C7"/>
    <w:rsid w:val="00BE1ED4"/>
    <w:rsid w:val="00BE3B5D"/>
    <w:rsid w:val="00BE43BA"/>
    <w:rsid w:val="00BE6FC5"/>
    <w:rsid w:val="00BE78FF"/>
    <w:rsid w:val="00BE7E03"/>
    <w:rsid w:val="00BF07EE"/>
    <w:rsid w:val="00BF0AB9"/>
    <w:rsid w:val="00BF0E56"/>
    <w:rsid w:val="00BF232F"/>
    <w:rsid w:val="00BF5F92"/>
    <w:rsid w:val="00BF6061"/>
    <w:rsid w:val="00BF658B"/>
    <w:rsid w:val="00BF6B87"/>
    <w:rsid w:val="00BF7EF1"/>
    <w:rsid w:val="00C02161"/>
    <w:rsid w:val="00C0292C"/>
    <w:rsid w:val="00C03561"/>
    <w:rsid w:val="00C04AE7"/>
    <w:rsid w:val="00C0589D"/>
    <w:rsid w:val="00C059EF"/>
    <w:rsid w:val="00C0636E"/>
    <w:rsid w:val="00C06C60"/>
    <w:rsid w:val="00C1005A"/>
    <w:rsid w:val="00C10503"/>
    <w:rsid w:val="00C10ED1"/>
    <w:rsid w:val="00C119B3"/>
    <w:rsid w:val="00C132C2"/>
    <w:rsid w:val="00C1367A"/>
    <w:rsid w:val="00C150D5"/>
    <w:rsid w:val="00C1698E"/>
    <w:rsid w:val="00C16CB4"/>
    <w:rsid w:val="00C16E5D"/>
    <w:rsid w:val="00C1798A"/>
    <w:rsid w:val="00C17CCA"/>
    <w:rsid w:val="00C20797"/>
    <w:rsid w:val="00C2167F"/>
    <w:rsid w:val="00C21A0C"/>
    <w:rsid w:val="00C21A51"/>
    <w:rsid w:val="00C229EC"/>
    <w:rsid w:val="00C22FD5"/>
    <w:rsid w:val="00C23620"/>
    <w:rsid w:val="00C23925"/>
    <w:rsid w:val="00C23E77"/>
    <w:rsid w:val="00C2496B"/>
    <w:rsid w:val="00C25280"/>
    <w:rsid w:val="00C26340"/>
    <w:rsid w:val="00C27460"/>
    <w:rsid w:val="00C313FE"/>
    <w:rsid w:val="00C31661"/>
    <w:rsid w:val="00C3472B"/>
    <w:rsid w:val="00C34A24"/>
    <w:rsid w:val="00C34CAF"/>
    <w:rsid w:val="00C36D06"/>
    <w:rsid w:val="00C37A62"/>
    <w:rsid w:val="00C40D3E"/>
    <w:rsid w:val="00C41B7D"/>
    <w:rsid w:val="00C41ECB"/>
    <w:rsid w:val="00C42257"/>
    <w:rsid w:val="00C4295B"/>
    <w:rsid w:val="00C431EF"/>
    <w:rsid w:val="00C443DA"/>
    <w:rsid w:val="00C44EB4"/>
    <w:rsid w:val="00C45568"/>
    <w:rsid w:val="00C45FF9"/>
    <w:rsid w:val="00C4631D"/>
    <w:rsid w:val="00C501DC"/>
    <w:rsid w:val="00C501FF"/>
    <w:rsid w:val="00C50391"/>
    <w:rsid w:val="00C516B8"/>
    <w:rsid w:val="00C51717"/>
    <w:rsid w:val="00C524E7"/>
    <w:rsid w:val="00C53E6A"/>
    <w:rsid w:val="00C55358"/>
    <w:rsid w:val="00C56476"/>
    <w:rsid w:val="00C56D79"/>
    <w:rsid w:val="00C571FC"/>
    <w:rsid w:val="00C573C3"/>
    <w:rsid w:val="00C5753A"/>
    <w:rsid w:val="00C57B75"/>
    <w:rsid w:val="00C60984"/>
    <w:rsid w:val="00C61A1B"/>
    <w:rsid w:val="00C622AB"/>
    <w:rsid w:val="00C63A7B"/>
    <w:rsid w:val="00C63B2F"/>
    <w:rsid w:val="00C64132"/>
    <w:rsid w:val="00C662A8"/>
    <w:rsid w:val="00C66641"/>
    <w:rsid w:val="00C66BD4"/>
    <w:rsid w:val="00C66D12"/>
    <w:rsid w:val="00C67995"/>
    <w:rsid w:val="00C707F2"/>
    <w:rsid w:val="00C71E2E"/>
    <w:rsid w:val="00C728B3"/>
    <w:rsid w:val="00C73BCF"/>
    <w:rsid w:val="00C74147"/>
    <w:rsid w:val="00C754D3"/>
    <w:rsid w:val="00C75578"/>
    <w:rsid w:val="00C773DC"/>
    <w:rsid w:val="00C77675"/>
    <w:rsid w:val="00C80F6B"/>
    <w:rsid w:val="00C8102E"/>
    <w:rsid w:val="00C8127A"/>
    <w:rsid w:val="00C81440"/>
    <w:rsid w:val="00C8255E"/>
    <w:rsid w:val="00C83114"/>
    <w:rsid w:val="00C83BEE"/>
    <w:rsid w:val="00C83E5C"/>
    <w:rsid w:val="00C8466E"/>
    <w:rsid w:val="00C854EC"/>
    <w:rsid w:val="00C87680"/>
    <w:rsid w:val="00C91319"/>
    <w:rsid w:val="00C91B28"/>
    <w:rsid w:val="00C9314C"/>
    <w:rsid w:val="00C93A30"/>
    <w:rsid w:val="00C961E6"/>
    <w:rsid w:val="00C967A7"/>
    <w:rsid w:val="00C97345"/>
    <w:rsid w:val="00C976D1"/>
    <w:rsid w:val="00C97B5F"/>
    <w:rsid w:val="00CA01E1"/>
    <w:rsid w:val="00CA03A9"/>
    <w:rsid w:val="00CA080C"/>
    <w:rsid w:val="00CA1780"/>
    <w:rsid w:val="00CA4554"/>
    <w:rsid w:val="00CA615C"/>
    <w:rsid w:val="00CA7205"/>
    <w:rsid w:val="00CA7317"/>
    <w:rsid w:val="00CA7AD3"/>
    <w:rsid w:val="00CA7BAB"/>
    <w:rsid w:val="00CA7D19"/>
    <w:rsid w:val="00CB0238"/>
    <w:rsid w:val="00CB0448"/>
    <w:rsid w:val="00CB2DCE"/>
    <w:rsid w:val="00CB3188"/>
    <w:rsid w:val="00CB337D"/>
    <w:rsid w:val="00CB4F00"/>
    <w:rsid w:val="00CB4F1C"/>
    <w:rsid w:val="00CB4FDC"/>
    <w:rsid w:val="00CB5794"/>
    <w:rsid w:val="00CB5BAB"/>
    <w:rsid w:val="00CB5E3E"/>
    <w:rsid w:val="00CB66E4"/>
    <w:rsid w:val="00CB6E45"/>
    <w:rsid w:val="00CB6EB5"/>
    <w:rsid w:val="00CB6EC0"/>
    <w:rsid w:val="00CB6F15"/>
    <w:rsid w:val="00CB74B5"/>
    <w:rsid w:val="00CB75A3"/>
    <w:rsid w:val="00CC05B2"/>
    <w:rsid w:val="00CC0637"/>
    <w:rsid w:val="00CC1185"/>
    <w:rsid w:val="00CC15CC"/>
    <w:rsid w:val="00CC1F0D"/>
    <w:rsid w:val="00CC2293"/>
    <w:rsid w:val="00CC2ED7"/>
    <w:rsid w:val="00CC53F9"/>
    <w:rsid w:val="00CC61D4"/>
    <w:rsid w:val="00CC70D3"/>
    <w:rsid w:val="00CD0773"/>
    <w:rsid w:val="00CD07B4"/>
    <w:rsid w:val="00CD0804"/>
    <w:rsid w:val="00CD095A"/>
    <w:rsid w:val="00CD0CA4"/>
    <w:rsid w:val="00CD115D"/>
    <w:rsid w:val="00CD2D3B"/>
    <w:rsid w:val="00CD3B35"/>
    <w:rsid w:val="00CD3FA7"/>
    <w:rsid w:val="00CD5B7D"/>
    <w:rsid w:val="00CD5EFD"/>
    <w:rsid w:val="00CD62DC"/>
    <w:rsid w:val="00CD736E"/>
    <w:rsid w:val="00CE20CD"/>
    <w:rsid w:val="00CE2988"/>
    <w:rsid w:val="00CE2A77"/>
    <w:rsid w:val="00CE2D52"/>
    <w:rsid w:val="00CE3276"/>
    <w:rsid w:val="00CE56AB"/>
    <w:rsid w:val="00CE5B31"/>
    <w:rsid w:val="00CE629A"/>
    <w:rsid w:val="00CE62E8"/>
    <w:rsid w:val="00CE6502"/>
    <w:rsid w:val="00CE790F"/>
    <w:rsid w:val="00CE7D19"/>
    <w:rsid w:val="00CF0761"/>
    <w:rsid w:val="00CF076D"/>
    <w:rsid w:val="00CF311D"/>
    <w:rsid w:val="00CF4A90"/>
    <w:rsid w:val="00CF6E9E"/>
    <w:rsid w:val="00CF71BC"/>
    <w:rsid w:val="00CF79A6"/>
    <w:rsid w:val="00CF7DD4"/>
    <w:rsid w:val="00CF7FF5"/>
    <w:rsid w:val="00D0037D"/>
    <w:rsid w:val="00D00ACF"/>
    <w:rsid w:val="00D020FD"/>
    <w:rsid w:val="00D02302"/>
    <w:rsid w:val="00D02DB5"/>
    <w:rsid w:val="00D02F6E"/>
    <w:rsid w:val="00D03555"/>
    <w:rsid w:val="00D043D8"/>
    <w:rsid w:val="00D047D9"/>
    <w:rsid w:val="00D04EB0"/>
    <w:rsid w:val="00D05760"/>
    <w:rsid w:val="00D0606C"/>
    <w:rsid w:val="00D112BD"/>
    <w:rsid w:val="00D1392E"/>
    <w:rsid w:val="00D140C4"/>
    <w:rsid w:val="00D152D7"/>
    <w:rsid w:val="00D1539B"/>
    <w:rsid w:val="00D15874"/>
    <w:rsid w:val="00D15AC7"/>
    <w:rsid w:val="00D1652D"/>
    <w:rsid w:val="00D165F8"/>
    <w:rsid w:val="00D16E84"/>
    <w:rsid w:val="00D16F12"/>
    <w:rsid w:val="00D1792F"/>
    <w:rsid w:val="00D20A14"/>
    <w:rsid w:val="00D21B1E"/>
    <w:rsid w:val="00D21F01"/>
    <w:rsid w:val="00D224FB"/>
    <w:rsid w:val="00D236F6"/>
    <w:rsid w:val="00D23E76"/>
    <w:rsid w:val="00D25155"/>
    <w:rsid w:val="00D258E5"/>
    <w:rsid w:val="00D265F5"/>
    <w:rsid w:val="00D2698F"/>
    <w:rsid w:val="00D26FA0"/>
    <w:rsid w:val="00D30176"/>
    <w:rsid w:val="00D30648"/>
    <w:rsid w:val="00D308E2"/>
    <w:rsid w:val="00D31EC9"/>
    <w:rsid w:val="00D333E2"/>
    <w:rsid w:val="00D34295"/>
    <w:rsid w:val="00D342BB"/>
    <w:rsid w:val="00D3483F"/>
    <w:rsid w:val="00D34911"/>
    <w:rsid w:val="00D34DFF"/>
    <w:rsid w:val="00D3594B"/>
    <w:rsid w:val="00D36879"/>
    <w:rsid w:val="00D37259"/>
    <w:rsid w:val="00D41065"/>
    <w:rsid w:val="00D41D96"/>
    <w:rsid w:val="00D42A29"/>
    <w:rsid w:val="00D43932"/>
    <w:rsid w:val="00D446A6"/>
    <w:rsid w:val="00D467DA"/>
    <w:rsid w:val="00D46862"/>
    <w:rsid w:val="00D476CC"/>
    <w:rsid w:val="00D50133"/>
    <w:rsid w:val="00D501A4"/>
    <w:rsid w:val="00D5115C"/>
    <w:rsid w:val="00D511B5"/>
    <w:rsid w:val="00D51747"/>
    <w:rsid w:val="00D518B0"/>
    <w:rsid w:val="00D52C57"/>
    <w:rsid w:val="00D53C8B"/>
    <w:rsid w:val="00D54072"/>
    <w:rsid w:val="00D55C5A"/>
    <w:rsid w:val="00D5774D"/>
    <w:rsid w:val="00D57C26"/>
    <w:rsid w:val="00D57ECF"/>
    <w:rsid w:val="00D57FF6"/>
    <w:rsid w:val="00D60439"/>
    <w:rsid w:val="00D60EF6"/>
    <w:rsid w:val="00D61BC8"/>
    <w:rsid w:val="00D62307"/>
    <w:rsid w:val="00D628BC"/>
    <w:rsid w:val="00D62A89"/>
    <w:rsid w:val="00D62EE4"/>
    <w:rsid w:val="00D63B3C"/>
    <w:rsid w:val="00D63FEC"/>
    <w:rsid w:val="00D650D7"/>
    <w:rsid w:val="00D65172"/>
    <w:rsid w:val="00D65296"/>
    <w:rsid w:val="00D6549A"/>
    <w:rsid w:val="00D65CB0"/>
    <w:rsid w:val="00D65CF4"/>
    <w:rsid w:val="00D6688C"/>
    <w:rsid w:val="00D672E5"/>
    <w:rsid w:val="00D6737D"/>
    <w:rsid w:val="00D67C88"/>
    <w:rsid w:val="00D70C54"/>
    <w:rsid w:val="00D73881"/>
    <w:rsid w:val="00D74DF7"/>
    <w:rsid w:val="00D752A9"/>
    <w:rsid w:val="00D7608C"/>
    <w:rsid w:val="00D76D25"/>
    <w:rsid w:val="00D77099"/>
    <w:rsid w:val="00D77A34"/>
    <w:rsid w:val="00D806D4"/>
    <w:rsid w:val="00D807EA"/>
    <w:rsid w:val="00D8208B"/>
    <w:rsid w:val="00D825FB"/>
    <w:rsid w:val="00D8263D"/>
    <w:rsid w:val="00D857FD"/>
    <w:rsid w:val="00D85869"/>
    <w:rsid w:val="00D85B98"/>
    <w:rsid w:val="00D86A27"/>
    <w:rsid w:val="00D87593"/>
    <w:rsid w:val="00D87F4E"/>
    <w:rsid w:val="00D91A07"/>
    <w:rsid w:val="00D9235B"/>
    <w:rsid w:val="00D92EFE"/>
    <w:rsid w:val="00D934BB"/>
    <w:rsid w:val="00D93822"/>
    <w:rsid w:val="00D941E6"/>
    <w:rsid w:val="00D94444"/>
    <w:rsid w:val="00D9493B"/>
    <w:rsid w:val="00D94953"/>
    <w:rsid w:val="00D95CF9"/>
    <w:rsid w:val="00DA0288"/>
    <w:rsid w:val="00DA0866"/>
    <w:rsid w:val="00DA0C2F"/>
    <w:rsid w:val="00DA2854"/>
    <w:rsid w:val="00DA343C"/>
    <w:rsid w:val="00DA506C"/>
    <w:rsid w:val="00DA5FCA"/>
    <w:rsid w:val="00DA6433"/>
    <w:rsid w:val="00DA71B1"/>
    <w:rsid w:val="00DA730F"/>
    <w:rsid w:val="00DA74D6"/>
    <w:rsid w:val="00DA7C14"/>
    <w:rsid w:val="00DB04F1"/>
    <w:rsid w:val="00DB055A"/>
    <w:rsid w:val="00DB20FC"/>
    <w:rsid w:val="00DB4597"/>
    <w:rsid w:val="00DB4C50"/>
    <w:rsid w:val="00DB648F"/>
    <w:rsid w:val="00DB756F"/>
    <w:rsid w:val="00DB790F"/>
    <w:rsid w:val="00DC0670"/>
    <w:rsid w:val="00DC0794"/>
    <w:rsid w:val="00DC171A"/>
    <w:rsid w:val="00DC1936"/>
    <w:rsid w:val="00DC38FD"/>
    <w:rsid w:val="00DC4BEA"/>
    <w:rsid w:val="00DC5122"/>
    <w:rsid w:val="00DC58FD"/>
    <w:rsid w:val="00DC6739"/>
    <w:rsid w:val="00DD0627"/>
    <w:rsid w:val="00DD0628"/>
    <w:rsid w:val="00DD0DB6"/>
    <w:rsid w:val="00DD2965"/>
    <w:rsid w:val="00DD315E"/>
    <w:rsid w:val="00DD3212"/>
    <w:rsid w:val="00DD5A0C"/>
    <w:rsid w:val="00DD727A"/>
    <w:rsid w:val="00DE00D0"/>
    <w:rsid w:val="00DE0151"/>
    <w:rsid w:val="00DE0617"/>
    <w:rsid w:val="00DE0B0B"/>
    <w:rsid w:val="00DE2574"/>
    <w:rsid w:val="00DE41B7"/>
    <w:rsid w:val="00DE41D5"/>
    <w:rsid w:val="00DE5EEA"/>
    <w:rsid w:val="00DE6661"/>
    <w:rsid w:val="00DE6F6D"/>
    <w:rsid w:val="00DE72BF"/>
    <w:rsid w:val="00DE7D23"/>
    <w:rsid w:val="00DE7FBD"/>
    <w:rsid w:val="00DF0AFE"/>
    <w:rsid w:val="00DF1452"/>
    <w:rsid w:val="00DF4714"/>
    <w:rsid w:val="00DF5E7D"/>
    <w:rsid w:val="00DF609C"/>
    <w:rsid w:val="00DF652F"/>
    <w:rsid w:val="00E01493"/>
    <w:rsid w:val="00E014F3"/>
    <w:rsid w:val="00E0243B"/>
    <w:rsid w:val="00E027EC"/>
    <w:rsid w:val="00E0341C"/>
    <w:rsid w:val="00E0478E"/>
    <w:rsid w:val="00E051F1"/>
    <w:rsid w:val="00E05DB2"/>
    <w:rsid w:val="00E06DC4"/>
    <w:rsid w:val="00E12621"/>
    <w:rsid w:val="00E13771"/>
    <w:rsid w:val="00E14437"/>
    <w:rsid w:val="00E147D8"/>
    <w:rsid w:val="00E15336"/>
    <w:rsid w:val="00E1618C"/>
    <w:rsid w:val="00E1714F"/>
    <w:rsid w:val="00E17323"/>
    <w:rsid w:val="00E17501"/>
    <w:rsid w:val="00E21C64"/>
    <w:rsid w:val="00E2278A"/>
    <w:rsid w:val="00E22CA1"/>
    <w:rsid w:val="00E25393"/>
    <w:rsid w:val="00E256ED"/>
    <w:rsid w:val="00E25826"/>
    <w:rsid w:val="00E25C7B"/>
    <w:rsid w:val="00E26A90"/>
    <w:rsid w:val="00E27271"/>
    <w:rsid w:val="00E27DC7"/>
    <w:rsid w:val="00E27F94"/>
    <w:rsid w:val="00E30B43"/>
    <w:rsid w:val="00E3198E"/>
    <w:rsid w:val="00E34097"/>
    <w:rsid w:val="00E34A46"/>
    <w:rsid w:val="00E352DA"/>
    <w:rsid w:val="00E3574D"/>
    <w:rsid w:val="00E37925"/>
    <w:rsid w:val="00E4279F"/>
    <w:rsid w:val="00E44A8B"/>
    <w:rsid w:val="00E44DF7"/>
    <w:rsid w:val="00E45913"/>
    <w:rsid w:val="00E45DF6"/>
    <w:rsid w:val="00E4638C"/>
    <w:rsid w:val="00E500F3"/>
    <w:rsid w:val="00E51428"/>
    <w:rsid w:val="00E544C1"/>
    <w:rsid w:val="00E55C58"/>
    <w:rsid w:val="00E55FF3"/>
    <w:rsid w:val="00E5631A"/>
    <w:rsid w:val="00E564C8"/>
    <w:rsid w:val="00E56821"/>
    <w:rsid w:val="00E572AF"/>
    <w:rsid w:val="00E602F6"/>
    <w:rsid w:val="00E60FD7"/>
    <w:rsid w:val="00E6181B"/>
    <w:rsid w:val="00E62074"/>
    <w:rsid w:val="00E62D48"/>
    <w:rsid w:val="00E6419B"/>
    <w:rsid w:val="00E64562"/>
    <w:rsid w:val="00E65103"/>
    <w:rsid w:val="00E65229"/>
    <w:rsid w:val="00E6792C"/>
    <w:rsid w:val="00E67C6C"/>
    <w:rsid w:val="00E70A33"/>
    <w:rsid w:val="00E7169C"/>
    <w:rsid w:val="00E7269A"/>
    <w:rsid w:val="00E73C03"/>
    <w:rsid w:val="00E73C80"/>
    <w:rsid w:val="00E75076"/>
    <w:rsid w:val="00E75C6F"/>
    <w:rsid w:val="00E7730B"/>
    <w:rsid w:val="00E802D9"/>
    <w:rsid w:val="00E809CB"/>
    <w:rsid w:val="00E80D07"/>
    <w:rsid w:val="00E82025"/>
    <w:rsid w:val="00E84D29"/>
    <w:rsid w:val="00E85D28"/>
    <w:rsid w:val="00E90563"/>
    <w:rsid w:val="00E9065A"/>
    <w:rsid w:val="00E90C36"/>
    <w:rsid w:val="00E91F51"/>
    <w:rsid w:val="00E941DD"/>
    <w:rsid w:val="00E94825"/>
    <w:rsid w:val="00E94992"/>
    <w:rsid w:val="00E9502E"/>
    <w:rsid w:val="00E951FB"/>
    <w:rsid w:val="00E95DAF"/>
    <w:rsid w:val="00E968E6"/>
    <w:rsid w:val="00E97571"/>
    <w:rsid w:val="00EA0251"/>
    <w:rsid w:val="00EA09D4"/>
    <w:rsid w:val="00EA123F"/>
    <w:rsid w:val="00EA1CCA"/>
    <w:rsid w:val="00EA24D4"/>
    <w:rsid w:val="00EA66B5"/>
    <w:rsid w:val="00EA6A0A"/>
    <w:rsid w:val="00EA7675"/>
    <w:rsid w:val="00EA7EBA"/>
    <w:rsid w:val="00EB168A"/>
    <w:rsid w:val="00EB169D"/>
    <w:rsid w:val="00EB1A43"/>
    <w:rsid w:val="00EB1A98"/>
    <w:rsid w:val="00EB1EB1"/>
    <w:rsid w:val="00EB245B"/>
    <w:rsid w:val="00EB3761"/>
    <w:rsid w:val="00EB6183"/>
    <w:rsid w:val="00EB68A8"/>
    <w:rsid w:val="00EC1B36"/>
    <w:rsid w:val="00EC2414"/>
    <w:rsid w:val="00EC449C"/>
    <w:rsid w:val="00EC496E"/>
    <w:rsid w:val="00EC4BF7"/>
    <w:rsid w:val="00EC508E"/>
    <w:rsid w:val="00EC5370"/>
    <w:rsid w:val="00EC5E55"/>
    <w:rsid w:val="00EC6626"/>
    <w:rsid w:val="00EC713B"/>
    <w:rsid w:val="00EC7232"/>
    <w:rsid w:val="00EC7F54"/>
    <w:rsid w:val="00ED0368"/>
    <w:rsid w:val="00ED1B4A"/>
    <w:rsid w:val="00ED1F76"/>
    <w:rsid w:val="00ED3E11"/>
    <w:rsid w:val="00ED4390"/>
    <w:rsid w:val="00ED489D"/>
    <w:rsid w:val="00ED4B8A"/>
    <w:rsid w:val="00ED4C5C"/>
    <w:rsid w:val="00ED5C66"/>
    <w:rsid w:val="00ED6D19"/>
    <w:rsid w:val="00ED7B9F"/>
    <w:rsid w:val="00EE0539"/>
    <w:rsid w:val="00EE2ED4"/>
    <w:rsid w:val="00EE3362"/>
    <w:rsid w:val="00EE424B"/>
    <w:rsid w:val="00EE507E"/>
    <w:rsid w:val="00EE53BE"/>
    <w:rsid w:val="00EE66E8"/>
    <w:rsid w:val="00EE71C3"/>
    <w:rsid w:val="00EF0510"/>
    <w:rsid w:val="00EF05B3"/>
    <w:rsid w:val="00EF123B"/>
    <w:rsid w:val="00EF30EA"/>
    <w:rsid w:val="00EF3649"/>
    <w:rsid w:val="00EF3713"/>
    <w:rsid w:val="00EF5157"/>
    <w:rsid w:val="00EF6EAA"/>
    <w:rsid w:val="00F001A3"/>
    <w:rsid w:val="00F00680"/>
    <w:rsid w:val="00F00DE5"/>
    <w:rsid w:val="00F00FC2"/>
    <w:rsid w:val="00F01FC6"/>
    <w:rsid w:val="00F040D4"/>
    <w:rsid w:val="00F04229"/>
    <w:rsid w:val="00F04B59"/>
    <w:rsid w:val="00F04B8C"/>
    <w:rsid w:val="00F0579E"/>
    <w:rsid w:val="00F064A7"/>
    <w:rsid w:val="00F10666"/>
    <w:rsid w:val="00F106C6"/>
    <w:rsid w:val="00F10ADB"/>
    <w:rsid w:val="00F12104"/>
    <w:rsid w:val="00F12EBD"/>
    <w:rsid w:val="00F14241"/>
    <w:rsid w:val="00F15023"/>
    <w:rsid w:val="00F156AF"/>
    <w:rsid w:val="00F158B5"/>
    <w:rsid w:val="00F166BC"/>
    <w:rsid w:val="00F21D45"/>
    <w:rsid w:val="00F23B6A"/>
    <w:rsid w:val="00F23C75"/>
    <w:rsid w:val="00F26DDB"/>
    <w:rsid w:val="00F30771"/>
    <w:rsid w:val="00F30A40"/>
    <w:rsid w:val="00F31954"/>
    <w:rsid w:val="00F31BF1"/>
    <w:rsid w:val="00F33A32"/>
    <w:rsid w:val="00F33CE9"/>
    <w:rsid w:val="00F35130"/>
    <w:rsid w:val="00F36B16"/>
    <w:rsid w:val="00F40F2F"/>
    <w:rsid w:val="00F4201E"/>
    <w:rsid w:val="00F42554"/>
    <w:rsid w:val="00F442E2"/>
    <w:rsid w:val="00F44BC6"/>
    <w:rsid w:val="00F451FF"/>
    <w:rsid w:val="00F45497"/>
    <w:rsid w:val="00F4579A"/>
    <w:rsid w:val="00F45E50"/>
    <w:rsid w:val="00F45FB5"/>
    <w:rsid w:val="00F46A25"/>
    <w:rsid w:val="00F46EE1"/>
    <w:rsid w:val="00F50CE2"/>
    <w:rsid w:val="00F50EBA"/>
    <w:rsid w:val="00F5172D"/>
    <w:rsid w:val="00F51DA7"/>
    <w:rsid w:val="00F51E5E"/>
    <w:rsid w:val="00F5205C"/>
    <w:rsid w:val="00F5273A"/>
    <w:rsid w:val="00F52972"/>
    <w:rsid w:val="00F52FED"/>
    <w:rsid w:val="00F541F7"/>
    <w:rsid w:val="00F5426A"/>
    <w:rsid w:val="00F571A9"/>
    <w:rsid w:val="00F574C7"/>
    <w:rsid w:val="00F577BA"/>
    <w:rsid w:val="00F57C50"/>
    <w:rsid w:val="00F57D3D"/>
    <w:rsid w:val="00F60B2F"/>
    <w:rsid w:val="00F60DCD"/>
    <w:rsid w:val="00F61349"/>
    <w:rsid w:val="00F623C0"/>
    <w:rsid w:val="00F62F34"/>
    <w:rsid w:val="00F654D1"/>
    <w:rsid w:val="00F656A4"/>
    <w:rsid w:val="00F67968"/>
    <w:rsid w:val="00F67A0C"/>
    <w:rsid w:val="00F70034"/>
    <w:rsid w:val="00F70203"/>
    <w:rsid w:val="00F718D2"/>
    <w:rsid w:val="00F72E31"/>
    <w:rsid w:val="00F7419E"/>
    <w:rsid w:val="00F749A8"/>
    <w:rsid w:val="00F74E9E"/>
    <w:rsid w:val="00F77887"/>
    <w:rsid w:val="00F77F35"/>
    <w:rsid w:val="00F77F3E"/>
    <w:rsid w:val="00F81FD2"/>
    <w:rsid w:val="00F822A8"/>
    <w:rsid w:val="00F825F9"/>
    <w:rsid w:val="00F83BFB"/>
    <w:rsid w:val="00F841A5"/>
    <w:rsid w:val="00F84B0A"/>
    <w:rsid w:val="00F855A0"/>
    <w:rsid w:val="00F856CE"/>
    <w:rsid w:val="00F85ABB"/>
    <w:rsid w:val="00F85D5F"/>
    <w:rsid w:val="00F87B9F"/>
    <w:rsid w:val="00F87D22"/>
    <w:rsid w:val="00F90203"/>
    <w:rsid w:val="00F90F3D"/>
    <w:rsid w:val="00F9214C"/>
    <w:rsid w:val="00F93719"/>
    <w:rsid w:val="00F93A54"/>
    <w:rsid w:val="00F96426"/>
    <w:rsid w:val="00F96973"/>
    <w:rsid w:val="00F978CD"/>
    <w:rsid w:val="00FA4567"/>
    <w:rsid w:val="00FA7633"/>
    <w:rsid w:val="00FB0275"/>
    <w:rsid w:val="00FB10EF"/>
    <w:rsid w:val="00FB17F4"/>
    <w:rsid w:val="00FB18E8"/>
    <w:rsid w:val="00FB23CC"/>
    <w:rsid w:val="00FB2441"/>
    <w:rsid w:val="00FB25F6"/>
    <w:rsid w:val="00FB2661"/>
    <w:rsid w:val="00FB28B9"/>
    <w:rsid w:val="00FB2C85"/>
    <w:rsid w:val="00FB2F24"/>
    <w:rsid w:val="00FB339E"/>
    <w:rsid w:val="00FB3CE1"/>
    <w:rsid w:val="00FB4506"/>
    <w:rsid w:val="00FB5206"/>
    <w:rsid w:val="00FB57B8"/>
    <w:rsid w:val="00FB6F60"/>
    <w:rsid w:val="00FB70D3"/>
    <w:rsid w:val="00FB7863"/>
    <w:rsid w:val="00FC0378"/>
    <w:rsid w:val="00FC0BE4"/>
    <w:rsid w:val="00FC0CAE"/>
    <w:rsid w:val="00FC1329"/>
    <w:rsid w:val="00FC3877"/>
    <w:rsid w:val="00FC3CDB"/>
    <w:rsid w:val="00FC683D"/>
    <w:rsid w:val="00FC69D3"/>
    <w:rsid w:val="00FC6CD1"/>
    <w:rsid w:val="00FC7CD4"/>
    <w:rsid w:val="00FD0307"/>
    <w:rsid w:val="00FD0655"/>
    <w:rsid w:val="00FD0AA8"/>
    <w:rsid w:val="00FD0D20"/>
    <w:rsid w:val="00FD1F81"/>
    <w:rsid w:val="00FD3348"/>
    <w:rsid w:val="00FD34FF"/>
    <w:rsid w:val="00FD43D2"/>
    <w:rsid w:val="00FD468A"/>
    <w:rsid w:val="00FD5419"/>
    <w:rsid w:val="00FD7082"/>
    <w:rsid w:val="00FE17A1"/>
    <w:rsid w:val="00FE28E0"/>
    <w:rsid w:val="00FE2933"/>
    <w:rsid w:val="00FE2DBF"/>
    <w:rsid w:val="00FE4532"/>
    <w:rsid w:val="00FE4707"/>
    <w:rsid w:val="00FE4B66"/>
    <w:rsid w:val="00FE4DFE"/>
    <w:rsid w:val="00FE5FA7"/>
    <w:rsid w:val="00FE62B2"/>
    <w:rsid w:val="00FE7B53"/>
    <w:rsid w:val="00FE7C0A"/>
    <w:rsid w:val="00FF0BB9"/>
    <w:rsid w:val="00FF0EB9"/>
    <w:rsid w:val="00FF1BCB"/>
    <w:rsid w:val="00FF233A"/>
    <w:rsid w:val="00FF259E"/>
    <w:rsid w:val="00FF38DB"/>
    <w:rsid w:val="00FF3D34"/>
    <w:rsid w:val="00FF4FE3"/>
    <w:rsid w:val="01CE0E5C"/>
    <w:rsid w:val="01D447C4"/>
    <w:rsid w:val="023C00A6"/>
    <w:rsid w:val="025103C0"/>
    <w:rsid w:val="02560C24"/>
    <w:rsid w:val="02E7823B"/>
    <w:rsid w:val="02FC90AA"/>
    <w:rsid w:val="02FD82CB"/>
    <w:rsid w:val="0346F4D1"/>
    <w:rsid w:val="03D0D585"/>
    <w:rsid w:val="04034A18"/>
    <w:rsid w:val="04282755"/>
    <w:rsid w:val="04388B17"/>
    <w:rsid w:val="049BCE38"/>
    <w:rsid w:val="06233F56"/>
    <w:rsid w:val="06273D9E"/>
    <w:rsid w:val="06B0906D"/>
    <w:rsid w:val="06BC5B64"/>
    <w:rsid w:val="06EF5421"/>
    <w:rsid w:val="07D61274"/>
    <w:rsid w:val="07DACAD8"/>
    <w:rsid w:val="08008E26"/>
    <w:rsid w:val="086F0F91"/>
    <w:rsid w:val="087CAE91"/>
    <w:rsid w:val="08AAE8C5"/>
    <w:rsid w:val="097727CF"/>
    <w:rsid w:val="099CDD74"/>
    <w:rsid w:val="09A71144"/>
    <w:rsid w:val="09ECB5F5"/>
    <w:rsid w:val="0AE10280"/>
    <w:rsid w:val="0BD72C6B"/>
    <w:rsid w:val="0BD9104B"/>
    <w:rsid w:val="0C66BE55"/>
    <w:rsid w:val="0E04BA1F"/>
    <w:rsid w:val="0E35B707"/>
    <w:rsid w:val="0ECFA2EA"/>
    <w:rsid w:val="0F6603BA"/>
    <w:rsid w:val="0F6915F3"/>
    <w:rsid w:val="0F6A0097"/>
    <w:rsid w:val="0F6C0AE5"/>
    <w:rsid w:val="104261C2"/>
    <w:rsid w:val="106376F5"/>
    <w:rsid w:val="108E27F4"/>
    <w:rsid w:val="109E85B7"/>
    <w:rsid w:val="10F8FB83"/>
    <w:rsid w:val="1194AD05"/>
    <w:rsid w:val="11BF3252"/>
    <w:rsid w:val="11C60979"/>
    <w:rsid w:val="1228CD3E"/>
    <w:rsid w:val="12297393"/>
    <w:rsid w:val="124AF664"/>
    <w:rsid w:val="128B638F"/>
    <w:rsid w:val="12BCCA4F"/>
    <w:rsid w:val="1302DDCB"/>
    <w:rsid w:val="1305A5F2"/>
    <w:rsid w:val="13583627"/>
    <w:rsid w:val="135DFE03"/>
    <w:rsid w:val="13816842"/>
    <w:rsid w:val="13A2D6A6"/>
    <w:rsid w:val="13AF9004"/>
    <w:rsid w:val="13C1D5F3"/>
    <w:rsid w:val="1405CED9"/>
    <w:rsid w:val="14C732C9"/>
    <w:rsid w:val="1507D2B3"/>
    <w:rsid w:val="15DA32AC"/>
    <w:rsid w:val="15E036C2"/>
    <w:rsid w:val="161BDBFC"/>
    <w:rsid w:val="161E552C"/>
    <w:rsid w:val="169C03F3"/>
    <w:rsid w:val="16B9D2A5"/>
    <w:rsid w:val="16CF5EF3"/>
    <w:rsid w:val="17289D2C"/>
    <w:rsid w:val="173DA8E8"/>
    <w:rsid w:val="179A37A3"/>
    <w:rsid w:val="183F56B6"/>
    <w:rsid w:val="186E0F52"/>
    <w:rsid w:val="18746042"/>
    <w:rsid w:val="18E414FD"/>
    <w:rsid w:val="192029C0"/>
    <w:rsid w:val="19D4510C"/>
    <w:rsid w:val="1A16E3EC"/>
    <w:rsid w:val="1A228E83"/>
    <w:rsid w:val="1A62EDF5"/>
    <w:rsid w:val="1A7FF11A"/>
    <w:rsid w:val="1A92A738"/>
    <w:rsid w:val="1AA00411"/>
    <w:rsid w:val="1AD27178"/>
    <w:rsid w:val="1AFE239A"/>
    <w:rsid w:val="1B5829AC"/>
    <w:rsid w:val="1B878A36"/>
    <w:rsid w:val="1BEC3D13"/>
    <w:rsid w:val="1BF1EA97"/>
    <w:rsid w:val="1CF48A60"/>
    <w:rsid w:val="1D822A86"/>
    <w:rsid w:val="1DF57154"/>
    <w:rsid w:val="1E26E329"/>
    <w:rsid w:val="1E68A5C0"/>
    <w:rsid w:val="1ED23DE0"/>
    <w:rsid w:val="1ED4B4C9"/>
    <w:rsid w:val="1EDB52F3"/>
    <w:rsid w:val="1F53E193"/>
    <w:rsid w:val="1F64288A"/>
    <w:rsid w:val="1F9F19D8"/>
    <w:rsid w:val="1FDFB505"/>
    <w:rsid w:val="209C9CF5"/>
    <w:rsid w:val="20D16887"/>
    <w:rsid w:val="215EDE7A"/>
    <w:rsid w:val="216B8D22"/>
    <w:rsid w:val="21BC8433"/>
    <w:rsid w:val="22DA052C"/>
    <w:rsid w:val="22F177D7"/>
    <w:rsid w:val="2313AB01"/>
    <w:rsid w:val="232C6275"/>
    <w:rsid w:val="23A15935"/>
    <w:rsid w:val="23AE549D"/>
    <w:rsid w:val="242C2D22"/>
    <w:rsid w:val="24B0F0B1"/>
    <w:rsid w:val="25438BA9"/>
    <w:rsid w:val="25473013"/>
    <w:rsid w:val="262998CB"/>
    <w:rsid w:val="26F86B86"/>
    <w:rsid w:val="27047A93"/>
    <w:rsid w:val="278D465A"/>
    <w:rsid w:val="28751079"/>
    <w:rsid w:val="28D63509"/>
    <w:rsid w:val="29540AC2"/>
    <w:rsid w:val="2972B5FE"/>
    <w:rsid w:val="2A52A9F2"/>
    <w:rsid w:val="2A675F71"/>
    <w:rsid w:val="2AB67DFB"/>
    <w:rsid w:val="2AC0BFC2"/>
    <w:rsid w:val="2B2FACB3"/>
    <w:rsid w:val="2B47728B"/>
    <w:rsid w:val="2B62BE16"/>
    <w:rsid w:val="2B71F643"/>
    <w:rsid w:val="2B9AB029"/>
    <w:rsid w:val="2BE73FAA"/>
    <w:rsid w:val="2C1C1F3A"/>
    <w:rsid w:val="2C823E67"/>
    <w:rsid w:val="2E0F9666"/>
    <w:rsid w:val="2E2EAF11"/>
    <w:rsid w:val="2E671963"/>
    <w:rsid w:val="2EF7DA03"/>
    <w:rsid w:val="2F1DE3C8"/>
    <w:rsid w:val="2F1F3ADF"/>
    <w:rsid w:val="2F2C604E"/>
    <w:rsid w:val="2F483C96"/>
    <w:rsid w:val="308D4058"/>
    <w:rsid w:val="30F07FA0"/>
    <w:rsid w:val="314B086C"/>
    <w:rsid w:val="31510C68"/>
    <w:rsid w:val="31836739"/>
    <w:rsid w:val="31DD719D"/>
    <w:rsid w:val="3412AFC7"/>
    <w:rsid w:val="3433A518"/>
    <w:rsid w:val="343629F3"/>
    <w:rsid w:val="34993187"/>
    <w:rsid w:val="34998EA6"/>
    <w:rsid w:val="358E2C27"/>
    <w:rsid w:val="3613E8DA"/>
    <w:rsid w:val="36AEA377"/>
    <w:rsid w:val="36CFA6FE"/>
    <w:rsid w:val="37908AD4"/>
    <w:rsid w:val="37DC7712"/>
    <w:rsid w:val="3805D294"/>
    <w:rsid w:val="38E5814A"/>
    <w:rsid w:val="3943D8E9"/>
    <w:rsid w:val="3A13E3F3"/>
    <w:rsid w:val="3A3A192F"/>
    <w:rsid w:val="3A7D681E"/>
    <w:rsid w:val="3A88FC82"/>
    <w:rsid w:val="3AF8C716"/>
    <w:rsid w:val="3B01D438"/>
    <w:rsid w:val="3B0359DE"/>
    <w:rsid w:val="3B9462AD"/>
    <w:rsid w:val="3C1FCFD8"/>
    <w:rsid w:val="3CA14F1C"/>
    <w:rsid w:val="3CB04E24"/>
    <w:rsid w:val="3D78B803"/>
    <w:rsid w:val="3E529276"/>
    <w:rsid w:val="3EA83CBE"/>
    <w:rsid w:val="3EBD7145"/>
    <w:rsid w:val="3FA1D2C4"/>
    <w:rsid w:val="3FECF26C"/>
    <w:rsid w:val="3FF3569F"/>
    <w:rsid w:val="41464BAA"/>
    <w:rsid w:val="414D8261"/>
    <w:rsid w:val="4156EF7E"/>
    <w:rsid w:val="4162DF60"/>
    <w:rsid w:val="4190E06E"/>
    <w:rsid w:val="4193C87D"/>
    <w:rsid w:val="41A98535"/>
    <w:rsid w:val="420E39E4"/>
    <w:rsid w:val="42324DB3"/>
    <w:rsid w:val="423887A0"/>
    <w:rsid w:val="423CC7BA"/>
    <w:rsid w:val="424A87AD"/>
    <w:rsid w:val="42661CF7"/>
    <w:rsid w:val="42B9816A"/>
    <w:rsid w:val="42FC6345"/>
    <w:rsid w:val="43C04C3D"/>
    <w:rsid w:val="43FD059D"/>
    <w:rsid w:val="443EEAAE"/>
    <w:rsid w:val="4465A548"/>
    <w:rsid w:val="4465DE9B"/>
    <w:rsid w:val="44766099"/>
    <w:rsid w:val="447A87F2"/>
    <w:rsid w:val="44A9DB5B"/>
    <w:rsid w:val="44BC8127"/>
    <w:rsid w:val="4591208F"/>
    <w:rsid w:val="45C180AA"/>
    <w:rsid w:val="46072EDC"/>
    <w:rsid w:val="46A10C8C"/>
    <w:rsid w:val="46B64397"/>
    <w:rsid w:val="46B716F8"/>
    <w:rsid w:val="46B88669"/>
    <w:rsid w:val="46E745D8"/>
    <w:rsid w:val="47217A53"/>
    <w:rsid w:val="47C578D9"/>
    <w:rsid w:val="47D4219C"/>
    <w:rsid w:val="47E9D677"/>
    <w:rsid w:val="480F823D"/>
    <w:rsid w:val="48CA647C"/>
    <w:rsid w:val="49AF327E"/>
    <w:rsid w:val="4A70F741"/>
    <w:rsid w:val="4AEADDF5"/>
    <w:rsid w:val="4AEF53D9"/>
    <w:rsid w:val="4B2ACA56"/>
    <w:rsid w:val="4B7AD238"/>
    <w:rsid w:val="4B7FCF91"/>
    <w:rsid w:val="4B928526"/>
    <w:rsid w:val="4C25F1C0"/>
    <w:rsid w:val="4C56E3D7"/>
    <w:rsid w:val="4C596021"/>
    <w:rsid w:val="4C955373"/>
    <w:rsid w:val="4CAE36A5"/>
    <w:rsid w:val="4CAEC72D"/>
    <w:rsid w:val="4CD44E44"/>
    <w:rsid w:val="4CF60D14"/>
    <w:rsid w:val="4D1F13DE"/>
    <w:rsid w:val="4D243D5F"/>
    <w:rsid w:val="4D6AA546"/>
    <w:rsid w:val="4DBEF252"/>
    <w:rsid w:val="4DC41BB9"/>
    <w:rsid w:val="4DE1365E"/>
    <w:rsid w:val="4E4F0B7D"/>
    <w:rsid w:val="4F11BCDB"/>
    <w:rsid w:val="4F427BA5"/>
    <w:rsid w:val="4F60C727"/>
    <w:rsid w:val="4F8DBE55"/>
    <w:rsid w:val="503D8A00"/>
    <w:rsid w:val="50918703"/>
    <w:rsid w:val="50D36153"/>
    <w:rsid w:val="50EAD440"/>
    <w:rsid w:val="51348087"/>
    <w:rsid w:val="51C145FD"/>
    <w:rsid w:val="51E42803"/>
    <w:rsid w:val="520ECBFE"/>
    <w:rsid w:val="5260E727"/>
    <w:rsid w:val="5268B340"/>
    <w:rsid w:val="527B0C4B"/>
    <w:rsid w:val="52DE970B"/>
    <w:rsid w:val="53108966"/>
    <w:rsid w:val="535BC18B"/>
    <w:rsid w:val="53A3480F"/>
    <w:rsid w:val="53C46775"/>
    <w:rsid w:val="53CCBFE3"/>
    <w:rsid w:val="54120838"/>
    <w:rsid w:val="5412B2B0"/>
    <w:rsid w:val="54C30A8C"/>
    <w:rsid w:val="5557BDD6"/>
    <w:rsid w:val="557447E4"/>
    <w:rsid w:val="55808C0D"/>
    <w:rsid w:val="5587E868"/>
    <w:rsid w:val="55B3FE5C"/>
    <w:rsid w:val="5647C72C"/>
    <w:rsid w:val="574D1C75"/>
    <w:rsid w:val="574EF5D7"/>
    <w:rsid w:val="57CA0457"/>
    <w:rsid w:val="57D55C1B"/>
    <w:rsid w:val="57E6C16B"/>
    <w:rsid w:val="582F27E7"/>
    <w:rsid w:val="584A5EEE"/>
    <w:rsid w:val="5856D068"/>
    <w:rsid w:val="58CDCCF9"/>
    <w:rsid w:val="59897FA9"/>
    <w:rsid w:val="599A41B3"/>
    <w:rsid w:val="59A71D74"/>
    <w:rsid w:val="5A058131"/>
    <w:rsid w:val="5A226C19"/>
    <w:rsid w:val="5A5FB092"/>
    <w:rsid w:val="5A658983"/>
    <w:rsid w:val="5AAB93F5"/>
    <w:rsid w:val="5ACE6456"/>
    <w:rsid w:val="5B16447F"/>
    <w:rsid w:val="5B34D625"/>
    <w:rsid w:val="5B800E6F"/>
    <w:rsid w:val="5BA71C3D"/>
    <w:rsid w:val="5BFDBD0C"/>
    <w:rsid w:val="5C036AF0"/>
    <w:rsid w:val="5C6A9FDC"/>
    <w:rsid w:val="5CEFBD21"/>
    <w:rsid w:val="5D707178"/>
    <w:rsid w:val="5E015B27"/>
    <w:rsid w:val="5E284A9F"/>
    <w:rsid w:val="5ED23E04"/>
    <w:rsid w:val="5F216D48"/>
    <w:rsid w:val="5F3A91FD"/>
    <w:rsid w:val="5F4243F0"/>
    <w:rsid w:val="5F633776"/>
    <w:rsid w:val="5F6AB038"/>
    <w:rsid w:val="5FF615D8"/>
    <w:rsid w:val="60976C8D"/>
    <w:rsid w:val="60CA5906"/>
    <w:rsid w:val="60E169A7"/>
    <w:rsid w:val="60E4BCE9"/>
    <w:rsid w:val="60E7AD77"/>
    <w:rsid w:val="6125148F"/>
    <w:rsid w:val="62F66823"/>
    <w:rsid w:val="636DAAAB"/>
    <w:rsid w:val="6388ADE5"/>
    <w:rsid w:val="63AFB749"/>
    <w:rsid w:val="63BE025C"/>
    <w:rsid w:val="63D650F8"/>
    <w:rsid w:val="642EA8C5"/>
    <w:rsid w:val="6450A9C3"/>
    <w:rsid w:val="6464A5B7"/>
    <w:rsid w:val="6477B796"/>
    <w:rsid w:val="649D8382"/>
    <w:rsid w:val="64CFC266"/>
    <w:rsid w:val="64F60CA3"/>
    <w:rsid w:val="64F88665"/>
    <w:rsid w:val="650B78CE"/>
    <w:rsid w:val="65BD4317"/>
    <w:rsid w:val="65D243AD"/>
    <w:rsid w:val="65F1D977"/>
    <w:rsid w:val="65FBA47B"/>
    <w:rsid w:val="65FE44EB"/>
    <w:rsid w:val="6623186C"/>
    <w:rsid w:val="66C34E6B"/>
    <w:rsid w:val="66C90D68"/>
    <w:rsid w:val="66DBA7B1"/>
    <w:rsid w:val="671C23BE"/>
    <w:rsid w:val="6740455D"/>
    <w:rsid w:val="68547F7A"/>
    <w:rsid w:val="68945BAD"/>
    <w:rsid w:val="68FEA262"/>
    <w:rsid w:val="690CE187"/>
    <w:rsid w:val="69A1EDD5"/>
    <w:rsid w:val="69E433F4"/>
    <w:rsid w:val="6A240E9B"/>
    <w:rsid w:val="6A71F9DF"/>
    <w:rsid w:val="6BB8614F"/>
    <w:rsid w:val="6BB927E6"/>
    <w:rsid w:val="6BC36485"/>
    <w:rsid w:val="6BCAA55C"/>
    <w:rsid w:val="6BD28F06"/>
    <w:rsid w:val="6BE8B93C"/>
    <w:rsid w:val="6C39E331"/>
    <w:rsid w:val="6C7516C6"/>
    <w:rsid w:val="6C8DAA55"/>
    <w:rsid w:val="6C9C8EB9"/>
    <w:rsid w:val="6D14AE6C"/>
    <w:rsid w:val="6D350C01"/>
    <w:rsid w:val="6D688ECC"/>
    <w:rsid w:val="6DCDE188"/>
    <w:rsid w:val="6E04EB7A"/>
    <w:rsid w:val="6E42AF52"/>
    <w:rsid w:val="6E502ABB"/>
    <w:rsid w:val="6F937FE5"/>
    <w:rsid w:val="6FC64916"/>
    <w:rsid w:val="6FC9F0FA"/>
    <w:rsid w:val="70564D47"/>
    <w:rsid w:val="708FE8A6"/>
    <w:rsid w:val="70DAA164"/>
    <w:rsid w:val="71684967"/>
    <w:rsid w:val="716B8A24"/>
    <w:rsid w:val="716ED78E"/>
    <w:rsid w:val="72058544"/>
    <w:rsid w:val="73183867"/>
    <w:rsid w:val="732CDBBA"/>
    <w:rsid w:val="73509A95"/>
    <w:rsid w:val="7388B96C"/>
    <w:rsid w:val="73C286F8"/>
    <w:rsid w:val="7424092B"/>
    <w:rsid w:val="747AF473"/>
    <w:rsid w:val="754269C5"/>
    <w:rsid w:val="754E29F1"/>
    <w:rsid w:val="757BA2AB"/>
    <w:rsid w:val="75A1FF72"/>
    <w:rsid w:val="75A6170A"/>
    <w:rsid w:val="75EF558D"/>
    <w:rsid w:val="7613FABF"/>
    <w:rsid w:val="765AD0E4"/>
    <w:rsid w:val="7661466A"/>
    <w:rsid w:val="7696D18E"/>
    <w:rsid w:val="76A4D230"/>
    <w:rsid w:val="76CF0C77"/>
    <w:rsid w:val="770C1F46"/>
    <w:rsid w:val="7710DD5A"/>
    <w:rsid w:val="774F6173"/>
    <w:rsid w:val="7826EA8B"/>
    <w:rsid w:val="782C2577"/>
    <w:rsid w:val="78C6F39C"/>
    <w:rsid w:val="79494E19"/>
    <w:rsid w:val="79FBE1AE"/>
    <w:rsid w:val="7A0B2D13"/>
    <w:rsid w:val="7A2D4D61"/>
    <w:rsid w:val="7AFBC13E"/>
    <w:rsid w:val="7BEAEDE8"/>
    <w:rsid w:val="7C08AB96"/>
    <w:rsid w:val="7C2ADC99"/>
    <w:rsid w:val="7C70D3FE"/>
    <w:rsid w:val="7C7AB034"/>
    <w:rsid w:val="7CF09961"/>
    <w:rsid w:val="7D044456"/>
    <w:rsid w:val="7D0533CD"/>
    <w:rsid w:val="7D09CD93"/>
    <w:rsid w:val="7D0D974E"/>
    <w:rsid w:val="7D2FE825"/>
    <w:rsid w:val="7DBB3F42"/>
    <w:rsid w:val="7E404FE7"/>
    <w:rsid w:val="7E93A5D6"/>
    <w:rsid w:val="7EED7070"/>
    <w:rsid w:val="7F0AE51F"/>
    <w:rsid w:val="7F0CD440"/>
    <w:rsid w:val="7F10A7EE"/>
    <w:rsid w:val="7F408E0F"/>
    <w:rsid w:val="7F539A64"/>
    <w:rsid w:val="7F9B81BF"/>
    <w:rsid w:val="7FE1C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08508"/>
  <w15:chartTrackingRefBased/>
  <w15:docId w15:val="{29BA1CA4-13C8-4EE5-AAFC-DDD3E37E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6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6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D4D"/>
    <w:pPr>
      <w:spacing w:after="8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D1D4D"/>
    <w:rPr>
      <w:rFonts w:ascii="Arial" w:eastAsiaTheme="majorEastAsia" w:hAnsi="Arial" w:cs="Arial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0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3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CD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78E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B2"/>
  </w:style>
  <w:style w:type="paragraph" w:styleId="Footer">
    <w:name w:val="footer"/>
    <w:basedOn w:val="Normal"/>
    <w:link w:val="FooterChar"/>
    <w:uiPriority w:val="99"/>
    <w:unhideWhenUsed/>
    <w:rsid w:val="00CC0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B2"/>
  </w:style>
  <w:style w:type="character" w:styleId="UnresolvedMention">
    <w:name w:val="Unresolved Mention"/>
    <w:basedOn w:val="DefaultParagraphFont"/>
    <w:uiPriority w:val="99"/>
    <w:semiHidden/>
    <w:unhideWhenUsed/>
    <w:rsid w:val="003D7F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A6CB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31E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D6D1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mocracy.reading.gov.uk/ieListDocuments.aspx?CId=139&amp;MId=5529&amp;Ver=4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emocracy.reading.gov.uk/ieListDocuments.aspx?CId=140&amp;MId=5517&amp;Ver=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57cab-393f-49f7-9d1e-3b45e853da0a">
      <Value>2</Value>
      <Value>1</Value>
    </TaxCatchAll>
    <lcf76f155ced4ddcb4097134ff3c332f xmlns="de980063-a8e8-4044-ad1f-d5762ce50ba8">
      <Terms xmlns="http://schemas.microsoft.com/office/infopath/2007/PartnerControls"/>
    </lcf76f155ced4ddcb4097134ff3c332f>
    <e8441ed8155e4e69b942faf18c7fa51d xmlns="de980063-a8e8-4044-ad1f-d5762ce50b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DEGNS - E＆CS - Highways ＆ Traffic Services</TermName>
          <TermId xmlns="http://schemas.microsoft.com/office/infopath/2007/PartnerControls">efbeb0b7-bb43-4935-821c-b80a876e1e15</TermId>
        </TermInfo>
      </Terms>
    </e8441ed8155e4e69b942faf18c7fa51d>
    <ba561377d6994534bc01fa1c3f320c0e xmlns="de980063-a8e8-4044-ad1f-d5762ce50b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aacd4e4f-7705-433a-a4bc-60b6539b36de</TermId>
        </TermInfo>
      </Terms>
    </ba561377d6994534bc01fa1c3f320c0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16D208A60DF48A08D5BD580DC0AE1" ma:contentTypeVersion="19" ma:contentTypeDescription="Create a new document." ma:contentTypeScope="" ma:versionID="23f0911b0452f754cca714bf4f85072f">
  <xsd:schema xmlns:xsd="http://www.w3.org/2001/XMLSchema" xmlns:xs="http://www.w3.org/2001/XMLSchema" xmlns:p="http://schemas.microsoft.com/office/2006/metadata/properties" xmlns:ns2="de980063-a8e8-4044-ad1f-d5762ce50ba8" xmlns:ns3="85257cab-393f-49f7-9d1e-3b45e853da0a" targetNamespace="http://schemas.microsoft.com/office/2006/metadata/properties" ma:root="true" ma:fieldsID="cae1f1e5ac943fe82cebacd6a19e5014" ns2:_="" ns3:_="">
    <xsd:import namespace="de980063-a8e8-4044-ad1f-d5762ce50ba8"/>
    <xsd:import namespace="85257cab-393f-49f7-9d1e-3b45e853da0a"/>
    <xsd:element name="properties">
      <xsd:complexType>
        <xsd:sequence>
          <xsd:element name="documentManagement">
            <xsd:complexType>
              <xsd:all>
                <xsd:element ref="ns2:e8441ed8155e4e69b942faf18c7fa51d" minOccurs="0"/>
                <xsd:element ref="ns3:TaxCatchAll" minOccurs="0"/>
                <xsd:element ref="ns2:ba561377d6994534bc01fa1c3f320c0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80063-a8e8-4044-ad1f-d5762ce50ba8" elementFormDefault="qualified">
    <xsd:import namespace="http://schemas.microsoft.com/office/2006/documentManagement/types"/>
    <xsd:import namespace="http://schemas.microsoft.com/office/infopath/2007/PartnerControls"/>
    <xsd:element name="e8441ed8155e4e69b942faf18c7fa51d" ma:index="9" nillable="true" ma:taxonomy="true" ma:internalName="e8441ed8155e4e69b942faf18c7fa51d" ma:taxonomyFieldName="OrgTeam" ma:displayName="Organisation Team" ma:default="1;#DEGNS - E＆CS - Highways ＆ Traffic Services|efbeb0b7-bb43-4935-821c-b80a876e1e15" ma:fieldId="{e8441ed8-155e-4e69-b942-faf18c7fa51d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561377d6994534bc01fa1c3f320c0e" ma:index="12" nillable="true" ma:taxonomy="true" ma:internalName="ba561377d6994534bc01fa1c3f320c0e" ma:taxonomyFieldName="SecClass" ma:displayName="Classification" ma:default="2;#OFFICIAL|aacd4e4f-7705-433a-a4bc-60b6539b36de" ma:fieldId="{ba561377-d699-4534-bc01-fa1c3f320c0e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7cab-393f-49f7-9d1e-3b45e853da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e8df46-dab6-4931-b225-dbebb83ece83}" ma:internalName="TaxCatchAll" ma:showField="CatchAllData" ma:web="85257cab-393f-49f7-9d1e-3b45e853d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82C0-15F3-4D53-8227-E285FD06CBD2}">
  <ds:schemaRefs>
    <ds:schemaRef ds:uri="http://schemas.microsoft.com/office/2006/metadata/properties"/>
    <ds:schemaRef ds:uri="http://schemas.microsoft.com/office/infopath/2007/PartnerControls"/>
    <ds:schemaRef ds:uri="85257cab-393f-49f7-9d1e-3b45e853da0a"/>
    <ds:schemaRef ds:uri="de980063-a8e8-4044-ad1f-d5762ce50ba8"/>
  </ds:schemaRefs>
</ds:datastoreItem>
</file>

<file path=customXml/itemProps2.xml><?xml version="1.0" encoding="utf-8"?>
<ds:datastoreItem xmlns:ds="http://schemas.openxmlformats.org/officeDocument/2006/customXml" ds:itemID="{28696076-5BA4-4783-AE84-737CE117D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80063-a8e8-4044-ad1f-d5762ce50ba8"/>
    <ds:schemaRef ds:uri="85257cab-393f-49f7-9d1e-3b45e853d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6B3F9-7090-4CBC-8D8C-D1A24F917C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ED8C0-9A56-41D7-8EBD-6C87FCAEBC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c63f41-f5fa-45c0-8c96-6575d45bd1df}" enabled="1" method="Privileged" siteId="{28b782fb-41e1-48ea-bfc3-ad7558ce71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3042</Words>
  <Characters>17345</Characters>
  <Application>Microsoft Office Word</Application>
  <DocSecurity>0</DocSecurity>
  <Lines>144</Lines>
  <Paragraphs>40</Paragraphs>
  <ScaleCrop>false</ScaleCrop>
  <Company/>
  <LinksUpToDate>false</LinksUpToDate>
  <CharactersWithSpaces>20347</CharactersWithSpaces>
  <SharedDoc>false</SharedDoc>
  <HLinks>
    <vt:vector size="12" baseType="variant">
      <vt:variant>
        <vt:i4>4784205</vt:i4>
      </vt:variant>
      <vt:variant>
        <vt:i4>3</vt:i4>
      </vt:variant>
      <vt:variant>
        <vt:i4>0</vt:i4>
      </vt:variant>
      <vt:variant>
        <vt:i4>5</vt:i4>
      </vt:variant>
      <vt:variant>
        <vt:lpwstr>https://democracy.reading.gov.uk/ieListDocuments.aspx?CId=139&amp;MId=5529&amp;Ver=4</vt:lpwstr>
      </vt:variant>
      <vt:variant>
        <vt:lpwstr/>
      </vt:variant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https://democracy.reading.gov.uk/ieListDocuments.aspx?CId=140&amp;MId=5517&amp;Ver=4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Rowland-Deverell</dc:creator>
  <cp:keywords/>
  <dc:description/>
  <cp:lastModifiedBy>Wilcox, Angela</cp:lastModifiedBy>
  <cp:revision>3</cp:revision>
  <dcterms:created xsi:type="dcterms:W3CDTF">2025-06-27T15:24:00Z</dcterms:created>
  <dcterms:modified xsi:type="dcterms:W3CDTF">2025-06-30T14:24:00Z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0x0101007DE16D208A60DF48A08D5BD580DC0AE1</vt:lpwstr>
  </property>
  <property fmtid="{D5CDD505-2E9C-101B-9397-08002B2CF9AE}" pid="3" name="CustomTag">
    <vt:lpwstr/>
  </property>
  <property fmtid="{D5CDD505-2E9C-101B-9397-08002B2CF9AE}" pid="4" name="MediaServiceImageTags">
    <vt:lpwstr/>
  </property>
  <property fmtid="{D5CDD505-2E9C-101B-9397-08002B2CF9AE}" pid="5" name="FinancialYear">
    <vt:lpwstr/>
  </property>
  <property fmtid="{D5CDD505-2E9C-101B-9397-08002B2CF9AE}" pid="6" name="ClassificationContentMarkingHeaderShapeIds">
    <vt:lpwstr>3b2645b6,58751de7,50fd8ce9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OFFICIAL-FOR PUBLIC RELEASE</vt:lpwstr>
  </property>
  <property fmtid="{D5CDD505-2E9C-101B-9397-08002B2CF9AE}" pid="9" name="ClassificationContentMarkingFooterShapeIds">
    <vt:lpwstr>5c3cf359,6432f65d,7766209e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OFFICIAL-FOR PUBLIC RELEASE</vt:lpwstr>
  </property>
  <property fmtid="{D5CDD505-2E9C-101B-9397-08002B2CF9AE}" pid="12" name="OrgTeam">
    <vt:lpwstr>1;#DEGNS - E＆CS - Highways ＆ Traffic Services|efbeb0b7-bb43-4935-821c-b80a876e1e15</vt:lpwstr>
  </property>
  <property fmtid="{D5CDD505-2E9C-101B-9397-08002B2CF9AE}" pid="13" name="SecClass">
    <vt:lpwstr>2;#OFFICIAL|aacd4e4f-7705-433a-a4bc-60b6539b36de</vt:lpwstr>
  </property>
</Properties>
</file>