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C2F6" w14:textId="1AF0871E" w:rsidR="004903AF" w:rsidRDefault="004903AF" w:rsidP="004903AF">
      <w:pPr>
        <w:jc w:val="center"/>
        <w:rPr>
          <w:rFonts w:ascii="TrebuchetMS" w:hAnsi="TrebuchetMS" w:cs="TrebuchetMS"/>
          <w:b/>
          <w:sz w:val="56"/>
          <w:szCs w:val="56"/>
        </w:rPr>
      </w:pPr>
      <w:bookmarkStart w:id="0" w:name="_Hlk194928676"/>
      <w:bookmarkEnd w:id="0"/>
    </w:p>
    <w:p w14:paraId="187C5128" w14:textId="5D602414" w:rsidR="00E8350B" w:rsidRDefault="00E8350B" w:rsidP="004903AF">
      <w:pPr>
        <w:jc w:val="center"/>
        <w:rPr>
          <w:rFonts w:ascii="TrebuchetMS" w:hAnsi="TrebuchetMS" w:cs="TrebuchetMS"/>
          <w:b/>
          <w:sz w:val="56"/>
          <w:szCs w:val="56"/>
        </w:rPr>
      </w:pPr>
    </w:p>
    <w:p w14:paraId="4C55035C" w14:textId="77777777" w:rsidR="00E8350B" w:rsidRPr="004903AF" w:rsidRDefault="00E8350B" w:rsidP="004903AF">
      <w:pPr>
        <w:jc w:val="center"/>
        <w:rPr>
          <w:rFonts w:ascii="TrebuchetMS" w:hAnsi="TrebuchetMS" w:cs="TrebuchetMS"/>
          <w:b/>
          <w:sz w:val="56"/>
          <w:szCs w:val="56"/>
        </w:rPr>
      </w:pPr>
    </w:p>
    <w:p w14:paraId="28704789" w14:textId="60B1C4B8" w:rsidR="004903AF" w:rsidRPr="006F6299" w:rsidRDefault="006F371B" w:rsidP="004903AF">
      <w:pPr>
        <w:jc w:val="center"/>
        <w:rPr>
          <w:rFonts w:ascii="Arial" w:hAnsi="Arial" w:cs="Arial"/>
          <w:b/>
          <w:sz w:val="56"/>
          <w:szCs w:val="56"/>
        </w:rPr>
      </w:pPr>
      <w:r w:rsidRPr="006F6299">
        <w:rPr>
          <w:rFonts w:ascii="Arial" w:hAnsi="Arial" w:cs="Arial"/>
          <w:b/>
          <w:sz w:val="56"/>
          <w:szCs w:val="56"/>
        </w:rPr>
        <w:t>Reading Borough Council</w:t>
      </w:r>
      <w:r w:rsidRPr="006F6299">
        <w:rPr>
          <w:rFonts w:ascii="Arial" w:hAnsi="Arial" w:cs="Arial"/>
          <w:b/>
          <w:noProof/>
          <w:sz w:val="56"/>
          <w:szCs w:val="56"/>
          <w:lang w:eastAsia="en-GB"/>
        </w:rPr>
        <w:t xml:space="preserve"> </w:t>
      </w:r>
    </w:p>
    <w:p w14:paraId="76752962" w14:textId="0E47A409" w:rsidR="00E838FB" w:rsidRDefault="006F371B" w:rsidP="004903AF">
      <w:pPr>
        <w:jc w:val="center"/>
        <w:rPr>
          <w:rFonts w:ascii="Arial" w:hAnsi="Arial" w:cs="Arial"/>
          <w:b/>
          <w:sz w:val="56"/>
          <w:szCs w:val="56"/>
        </w:rPr>
      </w:pPr>
      <w:r w:rsidRPr="006F6299">
        <w:rPr>
          <w:rFonts w:ascii="Arial" w:hAnsi="Arial" w:cs="Arial"/>
          <w:b/>
          <w:sz w:val="56"/>
          <w:szCs w:val="56"/>
        </w:rPr>
        <w:t>Budget Book</w:t>
      </w:r>
    </w:p>
    <w:p w14:paraId="03A51F91" w14:textId="3E9884EF" w:rsidR="00567841" w:rsidRPr="006F6299" w:rsidRDefault="00567841" w:rsidP="004903AF">
      <w:pPr>
        <w:jc w:val="center"/>
        <w:rPr>
          <w:rFonts w:ascii="Arial" w:hAnsi="Arial" w:cs="Arial"/>
          <w:b/>
          <w:sz w:val="56"/>
          <w:szCs w:val="56"/>
        </w:rPr>
      </w:pPr>
      <w:r>
        <w:rPr>
          <w:rFonts w:ascii="Arial" w:hAnsi="Arial" w:cs="Arial"/>
          <w:b/>
          <w:sz w:val="56"/>
          <w:szCs w:val="56"/>
        </w:rPr>
        <w:t>202</w:t>
      </w:r>
      <w:r w:rsidR="00F7063C">
        <w:rPr>
          <w:rFonts w:ascii="Arial" w:hAnsi="Arial" w:cs="Arial"/>
          <w:b/>
          <w:sz w:val="56"/>
          <w:szCs w:val="56"/>
        </w:rPr>
        <w:t>6</w:t>
      </w:r>
      <w:r>
        <w:rPr>
          <w:rFonts w:ascii="Arial" w:hAnsi="Arial" w:cs="Arial"/>
          <w:b/>
          <w:sz w:val="56"/>
          <w:szCs w:val="56"/>
        </w:rPr>
        <w:t>/2</w:t>
      </w:r>
      <w:r w:rsidR="00F7063C">
        <w:rPr>
          <w:rFonts w:ascii="Arial" w:hAnsi="Arial" w:cs="Arial"/>
          <w:b/>
          <w:sz w:val="56"/>
          <w:szCs w:val="56"/>
        </w:rPr>
        <w:t>7</w:t>
      </w:r>
    </w:p>
    <w:p w14:paraId="07C193E9" w14:textId="77777777" w:rsidR="00E838FB" w:rsidRPr="006F6299" w:rsidRDefault="00E838FB" w:rsidP="004903AF">
      <w:pPr>
        <w:jc w:val="center"/>
        <w:rPr>
          <w:rFonts w:ascii="Arial" w:hAnsi="Arial" w:cs="Arial"/>
          <w:b/>
          <w:sz w:val="56"/>
          <w:szCs w:val="56"/>
        </w:rPr>
      </w:pPr>
    </w:p>
    <w:p w14:paraId="4DB2BB15" w14:textId="77777777" w:rsidR="0035676E" w:rsidRPr="006F6299" w:rsidRDefault="0035676E" w:rsidP="004903AF">
      <w:pPr>
        <w:jc w:val="center"/>
        <w:rPr>
          <w:rFonts w:ascii="Arial" w:hAnsi="Arial" w:cs="Arial"/>
          <w:b/>
          <w:sz w:val="96"/>
          <w:szCs w:val="96"/>
        </w:rPr>
      </w:pPr>
    </w:p>
    <w:p w14:paraId="5CBFE4A7" w14:textId="77777777" w:rsidR="00C6164E" w:rsidRPr="006F6299" w:rsidRDefault="00E838FB" w:rsidP="004903AF">
      <w:pPr>
        <w:jc w:val="center"/>
        <w:rPr>
          <w:rFonts w:ascii="Arial" w:hAnsi="Arial" w:cs="Arial"/>
          <w:b/>
          <w:sz w:val="56"/>
          <w:szCs w:val="56"/>
        </w:rPr>
        <w:sectPr w:rsidR="00C6164E" w:rsidRPr="006F629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6F6299">
        <w:rPr>
          <w:rFonts w:ascii="Arial" w:hAnsi="Arial" w:cs="Arial"/>
          <w:noProof/>
          <w:sz w:val="56"/>
          <w:szCs w:val="56"/>
          <w:lang w:eastAsia="en-GB"/>
        </w:rPr>
        <w:drawing>
          <wp:inline distT="0" distB="0" distL="0" distR="0" wp14:anchorId="72A277E0" wp14:editId="5DDDC30F">
            <wp:extent cx="2990850" cy="134252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7"/>
                    <a:stretch>
                      <a:fillRect/>
                    </a:stretch>
                  </pic:blipFill>
                  <pic:spPr>
                    <a:xfrm>
                      <a:off x="0" y="0"/>
                      <a:ext cx="2992858" cy="1343429"/>
                    </a:xfrm>
                    <a:prstGeom prst="rect">
                      <a:avLst/>
                    </a:prstGeom>
                    <a:ln w="50800">
                      <a:noFill/>
                    </a:ln>
                  </pic:spPr>
                </pic:pic>
              </a:graphicData>
            </a:graphic>
          </wp:inline>
        </w:drawing>
      </w:r>
    </w:p>
    <w:p w14:paraId="48B3B435" w14:textId="77777777" w:rsidR="004903AF" w:rsidRPr="006F6299" w:rsidRDefault="004903AF" w:rsidP="00D050C0">
      <w:pPr>
        <w:autoSpaceDE w:val="0"/>
        <w:autoSpaceDN w:val="0"/>
        <w:adjustRightInd w:val="0"/>
        <w:spacing w:after="0" w:line="240" w:lineRule="auto"/>
        <w:ind w:firstLine="851"/>
        <w:jc w:val="both"/>
        <w:rPr>
          <w:rFonts w:ascii="Arial" w:hAnsi="Arial" w:cs="Arial"/>
          <w:b/>
          <w:sz w:val="24"/>
          <w:szCs w:val="24"/>
        </w:rPr>
      </w:pPr>
      <w:r w:rsidRPr="006F6299">
        <w:rPr>
          <w:rFonts w:ascii="Arial" w:hAnsi="Arial" w:cs="Arial"/>
          <w:b/>
          <w:sz w:val="24"/>
          <w:szCs w:val="24"/>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379"/>
        <w:gridCol w:w="1451"/>
      </w:tblGrid>
      <w:tr w:rsidR="009E15F6" w:rsidRPr="006F6299" w14:paraId="350C7DCE" w14:textId="77777777" w:rsidTr="00CF2BF0">
        <w:tc>
          <w:tcPr>
            <w:tcW w:w="675" w:type="dxa"/>
          </w:tcPr>
          <w:p w14:paraId="3115316B" w14:textId="77777777" w:rsidR="0048221F" w:rsidRPr="006F371B" w:rsidRDefault="0048221F" w:rsidP="004903AF">
            <w:pPr>
              <w:rPr>
                <w:rFonts w:ascii="Arial" w:hAnsi="Arial" w:cs="Arial"/>
              </w:rPr>
            </w:pPr>
          </w:p>
        </w:tc>
        <w:tc>
          <w:tcPr>
            <w:tcW w:w="6379" w:type="dxa"/>
          </w:tcPr>
          <w:p w14:paraId="15159962" w14:textId="77777777" w:rsidR="0048221F" w:rsidRPr="006F371B" w:rsidRDefault="0048221F" w:rsidP="004903AF">
            <w:pPr>
              <w:rPr>
                <w:rFonts w:ascii="Arial" w:hAnsi="Arial" w:cs="Arial"/>
              </w:rPr>
            </w:pPr>
          </w:p>
        </w:tc>
        <w:tc>
          <w:tcPr>
            <w:tcW w:w="1451" w:type="dxa"/>
          </w:tcPr>
          <w:p w14:paraId="78AA1153" w14:textId="77777777" w:rsidR="0048221F" w:rsidRPr="006F371B" w:rsidRDefault="0048221F" w:rsidP="0048221F">
            <w:pPr>
              <w:jc w:val="right"/>
              <w:rPr>
                <w:rFonts w:ascii="Arial" w:hAnsi="Arial" w:cs="Arial"/>
              </w:rPr>
            </w:pPr>
            <w:r w:rsidRPr="006F371B">
              <w:rPr>
                <w:rFonts w:ascii="Arial" w:hAnsi="Arial" w:cs="Arial"/>
              </w:rPr>
              <w:t>Page</w:t>
            </w:r>
          </w:p>
          <w:p w14:paraId="2F679D5B" w14:textId="77777777" w:rsidR="00B83931" w:rsidRPr="006F371B" w:rsidRDefault="00B83931" w:rsidP="0048221F">
            <w:pPr>
              <w:jc w:val="right"/>
              <w:rPr>
                <w:rFonts w:ascii="Arial" w:hAnsi="Arial" w:cs="Arial"/>
                <w:color w:val="FF0000"/>
              </w:rPr>
            </w:pPr>
          </w:p>
        </w:tc>
      </w:tr>
      <w:tr w:rsidR="009E15F6" w:rsidRPr="006F6299" w14:paraId="0978990B" w14:textId="77777777" w:rsidTr="00CF2BF0">
        <w:tc>
          <w:tcPr>
            <w:tcW w:w="675" w:type="dxa"/>
          </w:tcPr>
          <w:p w14:paraId="3B432832" w14:textId="77777777" w:rsidR="0048221F" w:rsidRPr="006F371B" w:rsidRDefault="0048221F" w:rsidP="004903AF">
            <w:pPr>
              <w:rPr>
                <w:rFonts w:ascii="Arial" w:hAnsi="Arial" w:cs="Arial"/>
              </w:rPr>
            </w:pPr>
            <w:r w:rsidRPr="006F371B">
              <w:rPr>
                <w:rFonts w:ascii="Arial" w:hAnsi="Arial" w:cs="Arial"/>
              </w:rPr>
              <w:t>1</w:t>
            </w:r>
          </w:p>
        </w:tc>
        <w:tc>
          <w:tcPr>
            <w:tcW w:w="6379" w:type="dxa"/>
          </w:tcPr>
          <w:p w14:paraId="1A69D045" w14:textId="77777777" w:rsidR="0048221F" w:rsidRPr="006F371B" w:rsidRDefault="0048221F" w:rsidP="0048221F">
            <w:pPr>
              <w:rPr>
                <w:rFonts w:ascii="Arial" w:hAnsi="Arial" w:cs="Arial"/>
              </w:rPr>
            </w:pPr>
            <w:r w:rsidRPr="006F371B">
              <w:rPr>
                <w:rFonts w:ascii="Arial" w:hAnsi="Arial" w:cs="Arial"/>
              </w:rPr>
              <w:t>Introduction to the Budget Book</w:t>
            </w:r>
          </w:p>
          <w:p w14:paraId="6867B331" w14:textId="77777777" w:rsidR="0048221F" w:rsidRPr="006F371B" w:rsidRDefault="0048221F" w:rsidP="004903AF">
            <w:pPr>
              <w:rPr>
                <w:rFonts w:ascii="Arial" w:hAnsi="Arial" w:cs="Arial"/>
              </w:rPr>
            </w:pPr>
          </w:p>
        </w:tc>
        <w:tc>
          <w:tcPr>
            <w:tcW w:w="1451" w:type="dxa"/>
          </w:tcPr>
          <w:p w14:paraId="6D524D9E" w14:textId="77777777" w:rsidR="0048221F" w:rsidRPr="006F371B" w:rsidRDefault="00B83931" w:rsidP="00C6164E">
            <w:pPr>
              <w:jc w:val="right"/>
              <w:rPr>
                <w:rFonts w:ascii="Arial" w:hAnsi="Arial" w:cs="Arial"/>
              </w:rPr>
            </w:pPr>
            <w:r w:rsidRPr="006F371B">
              <w:rPr>
                <w:rFonts w:ascii="Arial" w:hAnsi="Arial" w:cs="Arial"/>
              </w:rPr>
              <w:t>2</w:t>
            </w:r>
          </w:p>
        </w:tc>
      </w:tr>
      <w:tr w:rsidR="009E15F6" w:rsidRPr="006F6299" w14:paraId="7CE7605C" w14:textId="77777777" w:rsidTr="00CF2BF0">
        <w:tc>
          <w:tcPr>
            <w:tcW w:w="675" w:type="dxa"/>
          </w:tcPr>
          <w:p w14:paraId="7293EB2C" w14:textId="77777777" w:rsidR="0048221F" w:rsidRPr="006F371B" w:rsidRDefault="0048221F" w:rsidP="004903AF">
            <w:pPr>
              <w:rPr>
                <w:rFonts w:ascii="Arial" w:hAnsi="Arial" w:cs="Arial"/>
              </w:rPr>
            </w:pPr>
            <w:r w:rsidRPr="006F371B">
              <w:rPr>
                <w:rFonts w:ascii="Arial" w:hAnsi="Arial" w:cs="Arial"/>
              </w:rPr>
              <w:t>2</w:t>
            </w:r>
          </w:p>
        </w:tc>
        <w:tc>
          <w:tcPr>
            <w:tcW w:w="6379" w:type="dxa"/>
          </w:tcPr>
          <w:p w14:paraId="2FB1EF52" w14:textId="2667F7E8" w:rsidR="0048221F" w:rsidRPr="006F371B" w:rsidRDefault="0048221F" w:rsidP="0048221F">
            <w:pPr>
              <w:rPr>
                <w:rFonts w:ascii="Arial" w:hAnsi="Arial" w:cs="Arial"/>
              </w:rPr>
            </w:pPr>
            <w:r w:rsidRPr="006F371B">
              <w:rPr>
                <w:rFonts w:ascii="Arial" w:hAnsi="Arial" w:cs="Arial"/>
              </w:rPr>
              <w:t>General Fund Revenue Budget</w:t>
            </w:r>
          </w:p>
          <w:p w14:paraId="7D9E41E4" w14:textId="77777777" w:rsidR="00E15B2A" w:rsidRPr="006F371B" w:rsidRDefault="00E15B2A" w:rsidP="0048221F">
            <w:pPr>
              <w:rPr>
                <w:rFonts w:ascii="Arial" w:hAnsi="Arial" w:cs="Arial"/>
              </w:rPr>
            </w:pPr>
          </w:p>
          <w:p w14:paraId="4E0262C8" w14:textId="77777777" w:rsidR="0048221F" w:rsidRPr="006F371B" w:rsidRDefault="0048221F" w:rsidP="00E15B2A">
            <w:pPr>
              <w:pStyle w:val="ListParagraph"/>
              <w:numPr>
                <w:ilvl w:val="0"/>
                <w:numId w:val="5"/>
              </w:numPr>
              <w:ind w:hanging="224"/>
              <w:rPr>
                <w:rFonts w:ascii="Arial" w:hAnsi="Arial" w:cs="Arial"/>
                <w:sz w:val="22"/>
                <w:szCs w:val="22"/>
              </w:rPr>
            </w:pPr>
            <w:r w:rsidRPr="006F371B">
              <w:rPr>
                <w:rFonts w:ascii="Arial" w:hAnsi="Arial" w:cs="Arial"/>
                <w:sz w:val="22"/>
                <w:szCs w:val="22"/>
              </w:rPr>
              <w:t>How the budget is funded</w:t>
            </w:r>
          </w:p>
          <w:p w14:paraId="4C947E07" w14:textId="0E66A368" w:rsidR="0048221F" w:rsidRDefault="00CA6508" w:rsidP="00E15B2A">
            <w:pPr>
              <w:pStyle w:val="ListParagraph"/>
              <w:numPr>
                <w:ilvl w:val="0"/>
                <w:numId w:val="5"/>
              </w:numPr>
              <w:ind w:hanging="224"/>
              <w:rPr>
                <w:rFonts w:ascii="Arial" w:hAnsi="Arial" w:cs="Arial"/>
                <w:sz w:val="22"/>
                <w:szCs w:val="22"/>
              </w:rPr>
            </w:pPr>
            <w:r w:rsidRPr="006F371B">
              <w:rPr>
                <w:rFonts w:ascii="Arial" w:hAnsi="Arial" w:cs="Arial"/>
                <w:sz w:val="22"/>
                <w:szCs w:val="22"/>
              </w:rPr>
              <w:t>Communities and Adult Social Care</w:t>
            </w:r>
          </w:p>
          <w:p w14:paraId="7146B6EA" w14:textId="39886C89" w:rsidR="00D05FDC" w:rsidRPr="00D05FDC" w:rsidRDefault="00D05FDC" w:rsidP="00D05FDC">
            <w:pPr>
              <w:pStyle w:val="ListParagraph"/>
              <w:numPr>
                <w:ilvl w:val="0"/>
                <w:numId w:val="5"/>
              </w:numPr>
              <w:ind w:hanging="224"/>
              <w:rPr>
                <w:rFonts w:ascii="Arial" w:hAnsi="Arial" w:cs="Arial"/>
                <w:sz w:val="22"/>
                <w:szCs w:val="22"/>
              </w:rPr>
            </w:pPr>
            <w:r w:rsidRPr="001C5FB9">
              <w:rPr>
                <w:rFonts w:ascii="Arial" w:hAnsi="Arial" w:cs="Arial"/>
                <w:sz w:val="22"/>
                <w:szCs w:val="22"/>
              </w:rPr>
              <w:t xml:space="preserve">Children’s </w:t>
            </w:r>
            <w:r>
              <w:rPr>
                <w:rFonts w:ascii="Arial" w:hAnsi="Arial" w:cs="Arial"/>
                <w:sz w:val="22"/>
                <w:szCs w:val="22"/>
              </w:rPr>
              <w:t>S</w:t>
            </w:r>
            <w:r w:rsidRPr="001C5FB9">
              <w:rPr>
                <w:rFonts w:ascii="Arial" w:hAnsi="Arial" w:cs="Arial"/>
                <w:sz w:val="22"/>
                <w:szCs w:val="22"/>
              </w:rPr>
              <w:t>ervices</w:t>
            </w:r>
          </w:p>
          <w:p w14:paraId="77B3B78B" w14:textId="77777777" w:rsidR="0048221F" w:rsidRPr="006F371B" w:rsidRDefault="0048221F" w:rsidP="00E15B2A">
            <w:pPr>
              <w:pStyle w:val="ListParagraph"/>
              <w:numPr>
                <w:ilvl w:val="0"/>
                <w:numId w:val="5"/>
              </w:numPr>
              <w:ind w:hanging="224"/>
              <w:rPr>
                <w:rFonts w:ascii="Arial" w:hAnsi="Arial" w:cs="Arial"/>
                <w:sz w:val="22"/>
                <w:szCs w:val="22"/>
              </w:rPr>
            </w:pPr>
            <w:r w:rsidRPr="006F371B">
              <w:rPr>
                <w:rFonts w:ascii="Arial" w:hAnsi="Arial" w:cs="Arial"/>
                <w:sz w:val="22"/>
                <w:szCs w:val="22"/>
              </w:rPr>
              <w:t>Economic Growth and Neighbourhood Services</w:t>
            </w:r>
          </w:p>
          <w:p w14:paraId="44954A01" w14:textId="06768507" w:rsidR="0048221F" w:rsidRPr="006F371B" w:rsidRDefault="0048221F" w:rsidP="00E15B2A">
            <w:pPr>
              <w:pStyle w:val="ListParagraph"/>
              <w:numPr>
                <w:ilvl w:val="0"/>
                <w:numId w:val="5"/>
              </w:numPr>
              <w:ind w:hanging="224"/>
              <w:rPr>
                <w:rFonts w:ascii="Arial" w:hAnsi="Arial" w:cs="Arial"/>
                <w:sz w:val="22"/>
                <w:szCs w:val="22"/>
              </w:rPr>
            </w:pPr>
            <w:r w:rsidRPr="006F371B">
              <w:rPr>
                <w:rFonts w:ascii="Arial" w:hAnsi="Arial" w:cs="Arial"/>
                <w:sz w:val="22"/>
                <w:szCs w:val="22"/>
              </w:rPr>
              <w:t>Resources</w:t>
            </w:r>
          </w:p>
          <w:p w14:paraId="0BDA08A1" w14:textId="199ED285" w:rsidR="00223F7A" w:rsidRPr="006F371B" w:rsidRDefault="00223F7A" w:rsidP="00E15B2A">
            <w:pPr>
              <w:pStyle w:val="ListParagraph"/>
              <w:numPr>
                <w:ilvl w:val="0"/>
                <w:numId w:val="5"/>
              </w:numPr>
              <w:ind w:hanging="224"/>
              <w:rPr>
                <w:rFonts w:ascii="Arial" w:hAnsi="Arial" w:cs="Arial"/>
                <w:sz w:val="22"/>
                <w:szCs w:val="22"/>
              </w:rPr>
            </w:pPr>
            <w:r w:rsidRPr="006F371B">
              <w:rPr>
                <w:rFonts w:ascii="Arial" w:hAnsi="Arial" w:cs="Arial"/>
                <w:sz w:val="22"/>
                <w:szCs w:val="22"/>
              </w:rPr>
              <w:t>Chief Executive</w:t>
            </w:r>
          </w:p>
          <w:p w14:paraId="2E44E19B" w14:textId="1111F5A2" w:rsidR="0048221F" w:rsidRPr="00CF2BF0" w:rsidRDefault="000B20CB" w:rsidP="00CF2BF0">
            <w:pPr>
              <w:pStyle w:val="ListParagraph"/>
              <w:numPr>
                <w:ilvl w:val="0"/>
                <w:numId w:val="5"/>
              </w:numPr>
              <w:ind w:hanging="224"/>
              <w:rPr>
                <w:rFonts w:ascii="Arial" w:hAnsi="Arial" w:cs="Arial"/>
                <w:sz w:val="22"/>
                <w:szCs w:val="22"/>
              </w:rPr>
            </w:pPr>
            <w:r w:rsidRPr="006F371B">
              <w:rPr>
                <w:rFonts w:ascii="Arial" w:hAnsi="Arial" w:cs="Arial"/>
                <w:sz w:val="22"/>
                <w:szCs w:val="22"/>
              </w:rPr>
              <w:t>Corporate Budgets</w:t>
            </w:r>
          </w:p>
        </w:tc>
        <w:tc>
          <w:tcPr>
            <w:tcW w:w="1451" w:type="dxa"/>
          </w:tcPr>
          <w:p w14:paraId="238FB799" w14:textId="6A091259" w:rsidR="0048221F" w:rsidRPr="00CF2BF0" w:rsidRDefault="0048221F" w:rsidP="00C6164E">
            <w:pPr>
              <w:jc w:val="right"/>
              <w:rPr>
                <w:rFonts w:ascii="Arial" w:hAnsi="Arial" w:cs="Arial"/>
              </w:rPr>
            </w:pPr>
          </w:p>
          <w:p w14:paraId="7911BDC4" w14:textId="77777777" w:rsidR="00E15B2A" w:rsidRPr="00CF2BF0" w:rsidRDefault="00E15B2A" w:rsidP="00C6164E">
            <w:pPr>
              <w:jc w:val="right"/>
              <w:rPr>
                <w:rFonts w:ascii="Arial" w:hAnsi="Arial" w:cs="Arial"/>
              </w:rPr>
            </w:pPr>
          </w:p>
          <w:p w14:paraId="5B833C93" w14:textId="3799CEF9" w:rsidR="00B83931" w:rsidRPr="00CF2BF0" w:rsidRDefault="009E511E" w:rsidP="00EF27C8">
            <w:pPr>
              <w:spacing w:before="16"/>
              <w:jc w:val="right"/>
              <w:rPr>
                <w:rFonts w:ascii="Arial" w:hAnsi="Arial" w:cs="Arial"/>
              </w:rPr>
            </w:pPr>
            <w:r w:rsidRPr="00CF2BF0">
              <w:rPr>
                <w:rFonts w:ascii="Arial" w:hAnsi="Arial" w:cs="Arial"/>
              </w:rPr>
              <w:t>7</w:t>
            </w:r>
          </w:p>
          <w:p w14:paraId="54B7C4FE" w14:textId="1D515C8D" w:rsidR="00B83931" w:rsidRPr="00CF2BF0" w:rsidRDefault="00450C5D" w:rsidP="00EF27C8">
            <w:pPr>
              <w:spacing w:before="16"/>
              <w:jc w:val="right"/>
              <w:rPr>
                <w:rFonts w:ascii="Arial" w:hAnsi="Arial" w:cs="Arial"/>
              </w:rPr>
            </w:pPr>
            <w:r w:rsidRPr="00CF2BF0">
              <w:rPr>
                <w:rFonts w:ascii="Arial" w:hAnsi="Arial" w:cs="Arial"/>
              </w:rPr>
              <w:t>1</w:t>
            </w:r>
            <w:r w:rsidR="009E511E" w:rsidRPr="00CF2BF0">
              <w:rPr>
                <w:rFonts w:ascii="Arial" w:hAnsi="Arial" w:cs="Arial"/>
              </w:rPr>
              <w:t>0</w:t>
            </w:r>
          </w:p>
          <w:p w14:paraId="62F7E99F" w14:textId="229344EB" w:rsidR="00615580" w:rsidRPr="00CF2BF0" w:rsidRDefault="00E66378" w:rsidP="00615580">
            <w:pPr>
              <w:spacing w:before="16"/>
              <w:jc w:val="right"/>
              <w:rPr>
                <w:rFonts w:ascii="Arial" w:hAnsi="Arial" w:cs="Arial"/>
              </w:rPr>
            </w:pPr>
            <w:r w:rsidRPr="00CF2BF0">
              <w:rPr>
                <w:rFonts w:ascii="Arial" w:hAnsi="Arial" w:cs="Arial"/>
              </w:rPr>
              <w:t>2</w:t>
            </w:r>
            <w:r w:rsidR="00CF2BF0" w:rsidRPr="00CF2BF0">
              <w:rPr>
                <w:rFonts w:ascii="Arial" w:hAnsi="Arial" w:cs="Arial"/>
              </w:rPr>
              <w:t>4</w:t>
            </w:r>
          </w:p>
          <w:p w14:paraId="796577E4" w14:textId="3350DA91" w:rsidR="00B83931" w:rsidRPr="00CF2BF0" w:rsidRDefault="00704D20" w:rsidP="00EF27C8">
            <w:pPr>
              <w:spacing w:before="16"/>
              <w:jc w:val="right"/>
              <w:rPr>
                <w:rFonts w:ascii="Arial" w:hAnsi="Arial" w:cs="Arial"/>
              </w:rPr>
            </w:pPr>
            <w:r w:rsidRPr="00CF2BF0">
              <w:rPr>
                <w:rFonts w:ascii="Arial" w:hAnsi="Arial" w:cs="Arial"/>
              </w:rPr>
              <w:t>3</w:t>
            </w:r>
            <w:r w:rsidR="00CF2BF0" w:rsidRPr="00CF2BF0">
              <w:rPr>
                <w:rFonts w:ascii="Arial" w:hAnsi="Arial" w:cs="Arial"/>
              </w:rPr>
              <w:t>2</w:t>
            </w:r>
          </w:p>
          <w:p w14:paraId="4CB9942E" w14:textId="4F4D6F50" w:rsidR="00223F7A" w:rsidRPr="00CF2BF0" w:rsidRDefault="00CF2BF0" w:rsidP="00EF27C8">
            <w:pPr>
              <w:spacing w:before="16"/>
              <w:jc w:val="right"/>
              <w:rPr>
                <w:rFonts w:ascii="Arial" w:hAnsi="Arial" w:cs="Arial"/>
              </w:rPr>
            </w:pPr>
            <w:r w:rsidRPr="00CF2BF0">
              <w:rPr>
                <w:rFonts w:ascii="Arial" w:hAnsi="Arial" w:cs="Arial"/>
              </w:rPr>
              <w:t>44</w:t>
            </w:r>
          </w:p>
          <w:p w14:paraId="2BB46945" w14:textId="4234C236" w:rsidR="00B83931" w:rsidRPr="00CF2BF0" w:rsidRDefault="00E66378" w:rsidP="00EF27C8">
            <w:pPr>
              <w:spacing w:before="16"/>
              <w:jc w:val="right"/>
              <w:rPr>
                <w:rFonts w:ascii="Arial" w:hAnsi="Arial" w:cs="Arial"/>
              </w:rPr>
            </w:pPr>
            <w:r w:rsidRPr="00CF2BF0">
              <w:rPr>
                <w:rFonts w:ascii="Arial" w:hAnsi="Arial" w:cs="Arial"/>
              </w:rPr>
              <w:t>5</w:t>
            </w:r>
            <w:r w:rsidR="009E511E" w:rsidRPr="00CF2BF0">
              <w:rPr>
                <w:rFonts w:ascii="Arial" w:hAnsi="Arial" w:cs="Arial"/>
              </w:rPr>
              <w:t>6</w:t>
            </w:r>
          </w:p>
          <w:p w14:paraId="3C9E9CB9" w14:textId="7E9D06B5" w:rsidR="009E511E" w:rsidRPr="00CF2BF0" w:rsidRDefault="00CF2BF0" w:rsidP="00EF27C8">
            <w:pPr>
              <w:spacing w:before="16"/>
              <w:jc w:val="right"/>
              <w:rPr>
                <w:rFonts w:ascii="Arial" w:hAnsi="Arial" w:cs="Arial"/>
              </w:rPr>
            </w:pPr>
            <w:r w:rsidRPr="00CF2BF0">
              <w:rPr>
                <w:rFonts w:ascii="Arial" w:hAnsi="Arial" w:cs="Arial"/>
              </w:rPr>
              <w:t>62</w:t>
            </w:r>
          </w:p>
          <w:p w14:paraId="00D87C26" w14:textId="03475EF0" w:rsidR="009E511E" w:rsidRPr="00CF2BF0" w:rsidRDefault="009E511E" w:rsidP="00EF27C8">
            <w:pPr>
              <w:spacing w:before="16"/>
              <w:jc w:val="right"/>
              <w:rPr>
                <w:rFonts w:ascii="Arial" w:hAnsi="Arial" w:cs="Arial"/>
              </w:rPr>
            </w:pPr>
          </w:p>
          <w:p w14:paraId="44B55E17" w14:textId="5D6A46F9" w:rsidR="000B20CB" w:rsidRPr="00CF2BF0" w:rsidRDefault="000B20CB" w:rsidP="00C6164E">
            <w:pPr>
              <w:jc w:val="right"/>
              <w:rPr>
                <w:rFonts w:ascii="Arial" w:hAnsi="Arial" w:cs="Arial"/>
              </w:rPr>
            </w:pPr>
          </w:p>
        </w:tc>
      </w:tr>
      <w:tr w:rsidR="009E15F6" w:rsidRPr="006F6299" w14:paraId="786CF160" w14:textId="77777777" w:rsidTr="00CF2BF0">
        <w:tc>
          <w:tcPr>
            <w:tcW w:w="675" w:type="dxa"/>
          </w:tcPr>
          <w:p w14:paraId="5368989D" w14:textId="77777777" w:rsidR="0048221F" w:rsidRPr="006F371B" w:rsidRDefault="0048221F" w:rsidP="004903AF">
            <w:pPr>
              <w:rPr>
                <w:rFonts w:ascii="Arial" w:hAnsi="Arial" w:cs="Arial"/>
              </w:rPr>
            </w:pPr>
            <w:r w:rsidRPr="006F371B">
              <w:rPr>
                <w:rFonts w:ascii="Arial" w:hAnsi="Arial" w:cs="Arial"/>
              </w:rPr>
              <w:t>3</w:t>
            </w:r>
          </w:p>
        </w:tc>
        <w:tc>
          <w:tcPr>
            <w:tcW w:w="6379" w:type="dxa"/>
          </w:tcPr>
          <w:p w14:paraId="6EB3AE27" w14:textId="77777777" w:rsidR="0048221F" w:rsidRPr="006F371B" w:rsidRDefault="0048221F" w:rsidP="004903AF">
            <w:pPr>
              <w:rPr>
                <w:rFonts w:ascii="Arial" w:hAnsi="Arial" w:cs="Arial"/>
              </w:rPr>
            </w:pPr>
            <w:r w:rsidRPr="006F371B">
              <w:rPr>
                <w:rFonts w:ascii="Arial" w:hAnsi="Arial" w:cs="Arial"/>
              </w:rPr>
              <w:t>Housing Revenue Account (HRA) Budget</w:t>
            </w:r>
          </w:p>
          <w:p w14:paraId="7E2CF651" w14:textId="77777777" w:rsidR="0048221F" w:rsidRPr="006F371B" w:rsidRDefault="0048221F" w:rsidP="004903AF">
            <w:pPr>
              <w:rPr>
                <w:rFonts w:ascii="Arial" w:hAnsi="Arial" w:cs="Arial"/>
              </w:rPr>
            </w:pPr>
          </w:p>
        </w:tc>
        <w:tc>
          <w:tcPr>
            <w:tcW w:w="1451" w:type="dxa"/>
          </w:tcPr>
          <w:p w14:paraId="1DF26DD9" w14:textId="71EAF61D" w:rsidR="0048221F" w:rsidRPr="00CF2BF0" w:rsidRDefault="00CF2BF0" w:rsidP="00C6164E">
            <w:pPr>
              <w:jc w:val="right"/>
              <w:rPr>
                <w:rFonts w:ascii="Arial" w:hAnsi="Arial" w:cs="Arial"/>
              </w:rPr>
            </w:pPr>
            <w:r w:rsidRPr="00CF2BF0">
              <w:rPr>
                <w:rFonts w:ascii="Arial" w:hAnsi="Arial" w:cs="Arial"/>
              </w:rPr>
              <w:t>64</w:t>
            </w:r>
          </w:p>
        </w:tc>
      </w:tr>
      <w:tr w:rsidR="009E15F6" w:rsidRPr="006F6299" w14:paraId="495505DA" w14:textId="77777777" w:rsidTr="00CF2BF0">
        <w:trPr>
          <w:trHeight w:val="1094"/>
        </w:trPr>
        <w:tc>
          <w:tcPr>
            <w:tcW w:w="675" w:type="dxa"/>
          </w:tcPr>
          <w:p w14:paraId="0674DE06" w14:textId="77777777" w:rsidR="0048221F" w:rsidRPr="006F371B" w:rsidRDefault="0048221F" w:rsidP="004903AF">
            <w:pPr>
              <w:rPr>
                <w:rFonts w:ascii="Arial" w:hAnsi="Arial" w:cs="Arial"/>
              </w:rPr>
            </w:pPr>
            <w:r w:rsidRPr="006F371B">
              <w:rPr>
                <w:rFonts w:ascii="Arial" w:hAnsi="Arial" w:cs="Arial"/>
              </w:rPr>
              <w:t>4</w:t>
            </w:r>
          </w:p>
        </w:tc>
        <w:tc>
          <w:tcPr>
            <w:tcW w:w="6379" w:type="dxa"/>
          </w:tcPr>
          <w:p w14:paraId="4C764041" w14:textId="3B52B406" w:rsidR="0048221F" w:rsidRPr="006F371B" w:rsidRDefault="0048221F" w:rsidP="004903AF">
            <w:pPr>
              <w:rPr>
                <w:rFonts w:ascii="Arial" w:hAnsi="Arial" w:cs="Arial"/>
              </w:rPr>
            </w:pPr>
            <w:r w:rsidRPr="006F371B">
              <w:rPr>
                <w:rFonts w:ascii="Arial" w:hAnsi="Arial" w:cs="Arial"/>
              </w:rPr>
              <w:t>Capital Programme</w:t>
            </w:r>
          </w:p>
          <w:p w14:paraId="6ED12F1B" w14:textId="77777777" w:rsidR="00E15B2A" w:rsidRPr="006F371B" w:rsidRDefault="00E15B2A" w:rsidP="004903AF">
            <w:pPr>
              <w:rPr>
                <w:rFonts w:ascii="Arial" w:hAnsi="Arial" w:cs="Arial"/>
              </w:rPr>
            </w:pPr>
          </w:p>
          <w:p w14:paraId="6F8BE0AA" w14:textId="46DAEC11" w:rsidR="00325EE8" w:rsidRPr="006F371B" w:rsidRDefault="00325EE8" w:rsidP="00E15B2A">
            <w:pPr>
              <w:pStyle w:val="ListParagraph"/>
              <w:numPr>
                <w:ilvl w:val="0"/>
                <w:numId w:val="8"/>
              </w:numPr>
              <w:ind w:hanging="224"/>
              <w:rPr>
                <w:rFonts w:ascii="Arial" w:hAnsi="Arial" w:cs="Arial"/>
                <w:sz w:val="22"/>
                <w:szCs w:val="22"/>
              </w:rPr>
            </w:pPr>
            <w:r w:rsidRPr="006F371B">
              <w:rPr>
                <w:rFonts w:ascii="Arial" w:hAnsi="Arial" w:cs="Arial"/>
                <w:sz w:val="22"/>
                <w:szCs w:val="22"/>
              </w:rPr>
              <w:t>Overview</w:t>
            </w:r>
          </w:p>
          <w:p w14:paraId="579F1ABF" w14:textId="119290A5" w:rsidR="00E66378" w:rsidRPr="006F371B" w:rsidRDefault="00E66378" w:rsidP="00E15B2A">
            <w:pPr>
              <w:pStyle w:val="ListParagraph"/>
              <w:numPr>
                <w:ilvl w:val="0"/>
                <w:numId w:val="8"/>
              </w:numPr>
              <w:ind w:hanging="224"/>
              <w:rPr>
                <w:rFonts w:ascii="Arial" w:hAnsi="Arial" w:cs="Arial"/>
                <w:sz w:val="22"/>
                <w:szCs w:val="22"/>
              </w:rPr>
            </w:pPr>
            <w:r w:rsidRPr="006F371B">
              <w:rPr>
                <w:rFonts w:ascii="Arial" w:hAnsi="Arial" w:cs="Arial"/>
                <w:sz w:val="22"/>
                <w:szCs w:val="22"/>
              </w:rPr>
              <w:t>How the Capital Programme is F</w:t>
            </w:r>
            <w:r w:rsidR="009C29C6" w:rsidRPr="006F371B">
              <w:rPr>
                <w:rFonts w:ascii="Arial" w:hAnsi="Arial" w:cs="Arial"/>
                <w:sz w:val="22"/>
                <w:szCs w:val="22"/>
              </w:rPr>
              <w:t>u</w:t>
            </w:r>
            <w:r w:rsidRPr="006F371B">
              <w:rPr>
                <w:rFonts w:ascii="Arial" w:hAnsi="Arial" w:cs="Arial"/>
                <w:sz w:val="22"/>
                <w:szCs w:val="22"/>
              </w:rPr>
              <w:t>nded</w:t>
            </w:r>
          </w:p>
          <w:p w14:paraId="6436DEE7" w14:textId="77777777" w:rsidR="003D7969" w:rsidRPr="006F371B" w:rsidRDefault="003D7969" w:rsidP="00E15B2A">
            <w:pPr>
              <w:pStyle w:val="ListParagraph"/>
              <w:numPr>
                <w:ilvl w:val="0"/>
                <w:numId w:val="8"/>
              </w:numPr>
              <w:ind w:hanging="224"/>
              <w:rPr>
                <w:rFonts w:ascii="Arial" w:hAnsi="Arial" w:cs="Arial"/>
                <w:sz w:val="22"/>
                <w:szCs w:val="22"/>
              </w:rPr>
            </w:pPr>
            <w:r w:rsidRPr="006F371B">
              <w:rPr>
                <w:rFonts w:ascii="Arial" w:hAnsi="Arial" w:cs="Arial"/>
                <w:sz w:val="22"/>
                <w:szCs w:val="22"/>
              </w:rPr>
              <w:t>General Fund</w:t>
            </w:r>
          </w:p>
          <w:p w14:paraId="05521118" w14:textId="212EAE5A" w:rsidR="0048221F" w:rsidRPr="006F371B" w:rsidRDefault="003D7969" w:rsidP="00EF2EEE">
            <w:pPr>
              <w:pStyle w:val="ListParagraph"/>
              <w:numPr>
                <w:ilvl w:val="0"/>
                <w:numId w:val="8"/>
              </w:numPr>
              <w:ind w:hanging="224"/>
              <w:rPr>
                <w:rFonts w:ascii="Arial" w:hAnsi="Arial" w:cs="Arial"/>
                <w:sz w:val="22"/>
                <w:szCs w:val="22"/>
              </w:rPr>
            </w:pPr>
            <w:r w:rsidRPr="006F371B">
              <w:rPr>
                <w:rFonts w:ascii="Arial" w:hAnsi="Arial" w:cs="Arial"/>
                <w:sz w:val="22"/>
                <w:szCs w:val="22"/>
              </w:rPr>
              <w:t>Housing Revenue Account</w:t>
            </w:r>
          </w:p>
        </w:tc>
        <w:tc>
          <w:tcPr>
            <w:tcW w:w="1451" w:type="dxa"/>
          </w:tcPr>
          <w:p w14:paraId="38667CF1" w14:textId="38A9F573" w:rsidR="0048221F" w:rsidRPr="00CF2BF0" w:rsidRDefault="0048221F" w:rsidP="00C6164E">
            <w:pPr>
              <w:jc w:val="right"/>
              <w:rPr>
                <w:rFonts w:ascii="Arial" w:hAnsi="Arial" w:cs="Arial"/>
              </w:rPr>
            </w:pPr>
          </w:p>
          <w:p w14:paraId="6B3A1052" w14:textId="77777777" w:rsidR="00E15B2A" w:rsidRPr="00CF2BF0" w:rsidRDefault="00E15B2A" w:rsidP="00C6164E">
            <w:pPr>
              <w:jc w:val="right"/>
              <w:rPr>
                <w:rFonts w:ascii="Arial" w:hAnsi="Arial" w:cs="Arial"/>
              </w:rPr>
            </w:pPr>
          </w:p>
          <w:p w14:paraId="4ED3FE5E" w14:textId="53E53683" w:rsidR="003D7969" w:rsidRPr="00CF2BF0" w:rsidRDefault="00CF2BF0" w:rsidP="00EF27C8">
            <w:pPr>
              <w:spacing w:before="16"/>
              <w:jc w:val="right"/>
              <w:rPr>
                <w:rFonts w:ascii="Arial" w:hAnsi="Arial" w:cs="Arial"/>
              </w:rPr>
            </w:pPr>
            <w:r w:rsidRPr="00CF2BF0">
              <w:rPr>
                <w:rFonts w:ascii="Arial" w:hAnsi="Arial" w:cs="Arial"/>
              </w:rPr>
              <w:t>66</w:t>
            </w:r>
          </w:p>
          <w:p w14:paraId="35D24DAA" w14:textId="06D97142" w:rsidR="003D7969" w:rsidRPr="00CF2BF0" w:rsidRDefault="00CF2BF0" w:rsidP="00EF27C8">
            <w:pPr>
              <w:spacing w:before="16"/>
              <w:jc w:val="right"/>
              <w:rPr>
                <w:rFonts w:ascii="Arial" w:hAnsi="Arial" w:cs="Arial"/>
              </w:rPr>
            </w:pPr>
            <w:r w:rsidRPr="00CF2BF0">
              <w:rPr>
                <w:rFonts w:ascii="Arial" w:hAnsi="Arial" w:cs="Arial"/>
              </w:rPr>
              <w:t>67</w:t>
            </w:r>
          </w:p>
          <w:p w14:paraId="5FFA53B7" w14:textId="69342FE4" w:rsidR="00325EE8" w:rsidRPr="00CF2BF0" w:rsidRDefault="00CF2BF0" w:rsidP="00EF27C8">
            <w:pPr>
              <w:spacing w:before="16"/>
              <w:jc w:val="right"/>
              <w:rPr>
                <w:rFonts w:ascii="Arial" w:hAnsi="Arial" w:cs="Arial"/>
              </w:rPr>
            </w:pPr>
            <w:r w:rsidRPr="00CF2BF0">
              <w:rPr>
                <w:rFonts w:ascii="Arial" w:hAnsi="Arial" w:cs="Arial"/>
              </w:rPr>
              <w:t>67</w:t>
            </w:r>
          </w:p>
          <w:p w14:paraId="0B2FF19F" w14:textId="7AD21CAA" w:rsidR="00185304" w:rsidRPr="00CF2BF0" w:rsidRDefault="00CF2BF0" w:rsidP="00EF27C8">
            <w:pPr>
              <w:spacing w:before="16"/>
              <w:jc w:val="right"/>
              <w:rPr>
                <w:rFonts w:ascii="Arial" w:hAnsi="Arial" w:cs="Arial"/>
              </w:rPr>
            </w:pPr>
            <w:r w:rsidRPr="00CF2BF0">
              <w:rPr>
                <w:rFonts w:ascii="Arial" w:hAnsi="Arial" w:cs="Arial"/>
              </w:rPr>
              <w:t>68</w:t>
            </w:r>
          </w:p>
        </w:tc>
      </w:tr>
      <w:tr w:rsidR="009E15F6" w:rsidRPr="006F6299" w14:paraId="1F6CD8A7" w14:textId="77777777" w:rsidTr="00CF2BF0">
        <w:tc>
          <w:tcPr>
            <w:tcW w:w="675" w:type="dxa"/>
          </w:tcPr>
          <w:p w14:paraId="5DCE52A9" w14:textId="77777777" w:rsidR="0048221F" w:rsidRPr="006F6299" w:rsidRDefault="0048221F" w:rsidP="004903AF">
            <w:pPr>
              <w:rPr>
                <w:rFonts w:ascii="Arial" w:hAnsi="Arial" w:cs="Arial"/>
                <w:color w:val="FF0000"/>
                <w:sz w:val="24"/>
                <w:szCs w:val="24"/>
              </w:rPr>
            </w:pPr>
          </w:p>
        </w:tc>
        <w:tc>
          <w:tcPr>
            <w:tcW w:w="6379" w:type="dxa"/>
          </w:tcPr>
          <w:p w14:paraId="4F460EC3" w14:textId="77777777" w:rsidR="0048221F" w:rsidRPr="006F6299" w:rsidRDefault="0048221F" w:rsidP="004903AF">
            <w:pPr>
              <w:rPr>
                <w:rFonts w:ascii="Arial" w:hAnsi="Arial" w:cs="Arial"/>
                <w:color w:val="FF0000"/>
                <w:sz w:val="24"/>
                <w:szCs w:val="24"/>
              </w:rPr>
            </w:pPr>
          </w:p>
        </w:tc>
        <w:tc>
          <w:tcPr>
            <w:tcW w:w="1451" w:type="dxa"/>
          </w:tcPr>
          <w:p w14:paraId="4DB121DC" w14:textId="77777777" w:rsidR="0048221F" w:rsidRPr="006F6299" w:rsidRDefault="0048221F" w:rsidP="00C6164E">
            <w:pPr>
              <w:jc w:val="right"/>
              <w:rPr>
                <w:rFonts w:ascii="Arial" w:hAnsi="Arial" w:cs="Arial"/>
                <w:color w:val="FF0000"/>
                <w:sz w:val="24"/>
                <w:szCs w:val="24"/>
              </w:rPr>
            </w:pPr>
          </w:p>
        </w:tc>
      </w:tr>
      <w:tr w:rsidR="009E15F6" w:rsidRPr="006F6299" w14:paraId="7C289D9A" w14:textId="77777777" w:rsidTr="00CF2BF0">
        <w:tc>
          <w:tcPr>
            <w:tcW w:w="675" w:type="dxa"/>
          </w:tcPr>
          <w:p w14:paraId="2DC04F71" w14:textId="77777777" w:rsidR="0048221F" w:rsidRPr="006F6299" w:rsidRDefault="0048221F" w:rsidP="004903AF">
            <w:pPr>
              <w:rPr>
                <w:rFonts w:ascii="Arial" w:hAnsi="Arial" w:cs="Arial"/>
                <w:color w:val="FF0000"/>
                <w:sz w:val="24"/>
                <w:szCs w:val="24"/>
              </w:rPr>
            </w:pPr>
          </w:p>
        </w:tc>
        <w:tc>
          <w:tcPr>
            <w:tcW w:w="6379" w:type="dxa"/>
          </w:tcPr>
          <w:p w14:paraId="45B4748C" w14:textId="77777777" w:rsidR="0048221F" w:rsidRPr="006F6299" w:rsidRDefault="0048221F" w:rsidP="0048221F">
            <w:pPr>
              <w:rPr>
                <w:rFonts w:ascii="Arial" w:hAnsi="Arial" w:cs="Arial"/>
                <w:color w:val="FF0000"/>
                <w:sz w:val="24"/>
                <w:szCs w:val="24"/>
              </w:rPr>
            </w:pPr>
          </w:p>
        </w:tc>
        <w:tc>
          <w:tcPr>
            <w:tcW w:w="1451" w:type="dxa"/>
          </w:tcPr>
          <w:p w14:paraId="36E7F82D" w14:textId="77777777" w:rsidR="0048221F" w:rsidRPr="006F6299" w:rsidRDefault="0048221F" w:rsidP="00C6164E">
            <w:pPr>
              <w:jc w:val="right"/>
              <w:rPr>
                <w:rFonts w:ascii="Arial" w:hAnsi="Arial" w:cs="Arial"/>
                <w:color w:val="FF0000"/>
                <w:sz w:val="24"/>
                <w:szCs w:val="24"/>
              </w:rPr>
            </w:pPr>
          </w:p>
        </w:tc>
      </w:tr>
    </w:tbl>
    <w:p w14:paraId="3D33132F" w14:textId="77777777" w:rsidR="004903AF" w:rsidRPr="006F6299" w:rsidRDefault="004903AF" w:rsidP="004903AF">
      <w:pPr>
        <w:rPr>
          <w:rFonts w:ascii="Arial" w:hAnsi="Arial" w:cs="Arial"/>
          <w:color w:val="FF0000"/>
          <w:sz w:val="24"/>
          <w:szCs w:val="24"/>
        </w:rPr>
      </w:pPr>
    </w:p>
    <w:p w14:paraId="6B73BDD3" w14:textId="77777777" w:rsidR="004903AF" w:rsidRPr="006F6299" w:rsidRDefault="004903AF" w:rsidP="004903AF">
      <w:pPr>
        <w:rPr>
          <w:rFonts w:ascii="Arial" w:hAnsi="Arial" w:cs="Arial"/>
          <w:color w:val="FF0000"/>
          <w:sz w:val="24"/>
          <w:szCs w:val="24"/>
        </w:rPr>
      </w:pPr>
    </w:p>
    <w:p w14:paraId="524639FE" w14:textId="77777777" w:rsidR="004903AF" w:rsidRPr="006F6299" w:rsidRDefault="004903AF" w:rsidP="004903AF">
      <w:pPr>
        <w:rPr>
          <w:rFonts w:ascii="Arial" w:hAnsi="Arial" w:cs="Arial"/>
          <w:color w:val="FF0000"/>
          <w:sz w:val="24"/>
          <w:szCs w:val="24"/>
        </w:rPr>
      </w:pPr>
    </w:p>
    <w:p w14:paraId="6B2BA64E" w14:textId="77777777" w:rsidR="004903AF" w:rsidRPr="006F6299" w:rsidRDefault="004903AF" w:rsidP="004903AF">
      <w:pPr>
        <w:rPr>
          <w:rFonts w:ascii="Arial" w:hAnsi="Arial" w:cs="Arial"/>
          <w:b/>
          <w:color w:val="FF0000"/>
          <w:sz w:val="24"/>
          <w:szCs w:val="24"/>
        </w:rPr>
      </w:pPr>
      <w:r w:rsidRPr="006F6299">
        <w:rPr>
          <w:rFonts w:ascii="Arial" w:hAnsi="Arial" w:cs="Arial"/>
          <w:color w:val="FF0000"/>
          <w:sz w:val="24"/>
          <w:szCs w:val="24"/>
        </w:rPr>
        <w:br w:type="page"/>
      </w:r>
    </w:p>
    <w:p w14:paraId="0497E0CC" w14:textId="6C3A2D31" w:rsidR="009F498A" w:rsidRPr="006F6299" w:rsidRDefault="009F498A" w:rsidP="005B0C77">
      <w:pPr>
        <w:pStyle w:val="ListParagraph"/>
        <w:numPr>
          <w:ilvl w:val="0"/>
          <w:numId w:val="6"/>
        </w:numPr>
        <w:autoSpaceDE w:val="0"/>
        <w:autoSpaceDN w:val="0"/>
        <w:adjustRightInd w:val="0"/>
        <w:ind w:left="567" w:hanging="567"/>
        <w:rPr>
          <w:rFonts w:ascii="Arial" w:hAnsi="Arial" w:cs="Arial"/>
          <w:b/>
        </w:rPr>
      </w:pPr>
      <w:r w:rsidRPr="006F6299">
        <w:rPr>
          <w:rFonts w:ascii="Arial" w:hAnsi="Arial" w:cs="Arial"/>
          <w:b/>
        </w:rPr>
        <w:lastRenderedPageBreak/>
        <w:t xml:space="preserve">Introduction to the </w:t>
      </w:r>
      <w:r w:rsidR="0035676E" w:rsidRPr="006F6299">
        <w:rPr>
          <w:rFonts w:ascii="Arial" w:hAnsi="Arial" w:cs="Arial"/>
          <w:b/>
        </w:rPr>
        <w:t>202</w:t>
      </w:r>
      <w:r w:rsidR="00D05FDC">
        <w:rPr>
          <w:rFonts w:ascii="Arial" w:hAnsi="Arial" w:cs="Arial"/>
          <w:b/>
        </w:rPr>
        <w:t>6</w:t>
      </w:r>
      <w:r w:rsidR="00310E76" w:rsidRPr="006F6299">
        <w:rPr>
          <w:rFonts w:ascii="Arial" w:hAnsi="Arial" w:cs="Arial"/>
          <w:b/>
        </w:rPr>
        <w:t>/</w:t>
      </w:r>
      <w:r w:rsidR="0035676E" w:rsidRPr="006F6299">
        <w:rPr>
          <w:rFonts w:ascii="Arial" w:hAnsi="Arial" w:cs="Arial"/>
          <w:b/>
        </w:rPr>
        <w:t>2</w:t>
      </w:r>
      <w:r w:rsidR="00D05FDC">
        <w:rPr>
          <w:rFonts w:ascii="Arial" w:hAnsi="Arial" w:cs="Arial"/>
          <w:b/>
        </w:rPr>
        <w:t>7</w:t>
      </w:r>
      <w:r w:rsidRPr="006F6299">
        <w:rPr>
          <w:rFonts w:ascii="Arial" w:hAnsi="Arial" w:cs="Arial"/>
          <w:b/>
        </w:rPr>
        <w:t xml:space="preserve"> Budget Book</w:t>
      </w:r>
    </w:p>
    <w:p w14:paraId="5197994C" w14:textId="77777777" w:rsidR="009F498A" w:rsidRPr="006F6299" w:rsidRDefault="009F498A" w:rsidP="006E4F3C">
      <w:pPr>
        <w:autoSpaceDE w:val="0"/>
        <w:autoSpaceDN w:val="0"/>
        <w:adjustRightInd w:val="0"/>
        <w:spacing w:after="0" w:line="240" w:lineRule="auto"/>
        <w:rPr>
          <w:rFonts w:ascii="Arial" w:hAnsi="Arial" w:cs="Arial"/>
          <w:sz w:val="24"/>
          <w:szCs w:val="24"/>
        </w:rPr>
      </w:pPr>
    </w:p>
    <w:p w14:paraId="3FE0D260" w14:textId="628F62C6" w:rsidR="00E36DB5" w:rsidRPr="006F6299" w:rsidRDefault="006E4F3C" w:rsidP="00D050C0">
      <w:pPr>
        <w:autoSpaceDE w:val="0"/>
        <w:autoSpaceDN w:val="0"/>
        <w:adjustRightInd w:val="0"/>
        <w:spacing w:after="0" w:line="240" w:lineRule="auto"/>
        <w:ind w:left="567"/>
        <w:jc w:val="both"/>
        <w:rPr>
          <w:rFonts w:ascii="Arial" w:hAnsi="Arial" w:cs="Arial"/>
        </w:rPr>
      </w:pPr>
      <w:r w:rsidRPr="00D05FDC">
        <w:rPr>
          <w:rFonts w:ascii="Arial" w:hAnsi="Arial" w:cs="Arial"/>
        </w:rPr>
        <w:t xml:space="preserve">The </w:t>
      </w:r>
      <w:r w:rsidR="001902BF" w:rsidRPr="00D05FDC">
        <w:rPr>
          <w:rFonts w:ascii="Arial" w:hAnsi="Arial" w:cs="Arial"/>
        </w:rPr>
        <w:t>202</w:t>
      </w:r>
      <w:r w:rsidR="00F7063C" w:rsidRPr="00D05FDC">
        <w:rPr>
          <w:rFonts w:ascii="Arial" w:hAnsi="Arial" w:cs="Arial"/>
        </w:rPr>
        <w:t>6</w:t>
      </w:r>
      <w:r w:rsidR="00310E76" w:rsidRPr="00D05FDC">
        <w:rPr>
          <w:rFonts w:ascii="Arial" w:hAnsi="Arial" w:cs="Arial"/>
        </w:rPr>
        <w:t>/</w:t>
      </w:r>
      <w:r w:rsidR="001902BF" w:rsidRPr="00D05FDC">
        <w:rPr>
          <w:rFonts w:ascii="Arial" w:hAnsi="Arial" w:cs="Arial"/>
        </w:rPr>
        <w:t>2</w:t>
      </w:r>
      <w:r w:rsidR="00F7063C" w:rsidRPr="00D05FDC">
        <w:rPr>
          <w:rFonts w:ascii="Arial" w:hAnsi="Arial" w:cs="Arial"/>
        </w:rPr>
        <w:t>7</w:t>
      </w:r>
      <w:r w:rsidRPr="00D05FDC">
        <w:rPr>
          <w:rFonts w:ascii="Arial" w:hAnsi="Arial" w:cs="Arial"/>
        </w:rPr>
        <w:t xml:space="preserve"> budget for Reading Borough Council was agreed by Council on </w:t>
      </w:r>
      <w:r w:rsidR="00AB0541">
        <w:rPr>
          <w:rFonts w:ascii="Arial" w:hAnsi="Arial" w:cs="Arial"/>
        </w:rPr>
        <w:t>24</w:t>
      </w:r>
      <w:r w:rsidR="00DF7A1F" w:rsidRPr="00D05FDC">
        <w:rPr>
          <w:rFonts w:ascii="Arial" w:hAnsi="Arial" w:cs="Arial"/>
          <w:vertAlign w:val="superscript"/>
        </w:rPr>
        <w:t>th</w:t>
      </w:r>
      <w:r w:rsidR="00DF7A1F" w:rsidRPr="00D05FDC">
        <w:rPr>
          <w:rFonts w:ascii="Arial" w:hAnsi="Arial" w:cs="Arial"/>
        </w:rPr>
        <w:t xml:space="preserve"> </w:t>
      </w:r>
      <w:r w:rsidRPr="00D05FDC">
        <w:rPr>
          <w:rFonts w:ascii="Arial" w:hAnsi="Arial" w:cs="Arial"/>
        </w:rPr>
        <w:t>February 20</w:t>
      </w:r>
      <w:r w:rsidR="001902BF" w:rsidRPr="00D05FDC">
        <w:rPr>
          <w:rFonts w:ascii="Arial" w:hAnsi="Arial" w:cs="Arial"/>
        </w:rPr>
        <w:t>2</w:t>
      </w:r>
      <w:r w:rsidR="00D05FDC">
        <w:rPr>
          <w:rFonts w:ascii="Arial" w:hAnsi="Arial" w:cs="Arial"/>
        </w:rPr>
        <w:t>6</w:t>
      </w:r>
      <w:r w:rsidR="006C579A" w:rsidRPr="006F6299">
        <w:rPr>
          <w:rFonts w:ascii="Arial" w:hAnsi="Arial" w:cs="Arial"/>
        </w:rPr>
        <w:t xml:space="preserve"> </w:t>
      </w:r>
      <w:r w:rsidRPr="006F6299">
        <w:rPr>
          <w:rFonts w:ascii="Arial" w:hAnsi="Arial" w:cs="Arial"/>
        </w:rPr>
        <w:t>and forms part of the Council's Medium Term Financial Strategy</w:t>
      </w:r>
      <w:r w:rsidR="00422408" w:rsidRPr="006F6299">
        <w:rPr>
          <w:rFonts w:ascii="Arial" w:hAnsi="Arial" w:cs="Arial"/>
        </w:rPr>
        <w:t xml:space="preserve"> (MTFS)</w:t>
      </w:r>
      <w:r w:rsidRPr="006F6299">
        <w:rPr>
          <w:rFonts w:ascii="Arial" w:hAnsi="Arial" w:cs="Arial"/>
        </w:rPr>
        <w:t xml:space="preserve"> which currently goes up to </w:t>
      </w:r>
      <w:r w:rsidR="001902BF" w:rsidRPr="006F6299">
        <w:rPr>
          <w:rFonts w:ascii="Arial" w:hAnsi="Arial" w:cs="Arial"/>
        </w:rPr>
        <w:t>202</w:t>
      </w:r>
      <w:r w:rsidR="00D05FDC">
        <w:rPr>
          <w:rFonts w:ascii="Arial" w:hAnsi="Arial" w:cs="Arial"/>
        </w:rPr>
        <w:t>8</w:t>
      </w:r>
      <w:r w:rsidR="00310E76" w:rsidRPr="006F6299">
        <w:rPr>
          <w:rFonts w:ascii="Arial" w:hAnsi="Arial" w:cs="Arial"/>
        </w:rPr>
        <w:t>/</w:t>
      </w:r>
      <w:r w:rsidR="00D05FDC">
        <w:rPr>
          <w:rFonts w:ascii="Arial" w:hAnsi="Arial" w:cs="Arial"/>
        </w:rPr>
        <w:t>29</w:t>
      </w:r>
      <w:r w:rsidRPr="006F6299">
        <w:rPr>
          <w:rFonts w:ascii="Arial" w:hAnsi="Arial" w:cs="Arial"/>
        </w:rPr>
        <w:t xml:space="preserve">. </w:t>
      </w:r>
    </w:p>
    <w:p w14:paraId="2EF37794" w14:textId="77777777" w:rsidR="006E4F3C" w:rsidRPr="006F6299" w:rsidRDefault="006E4F3C" w:rsidP="00D050C0">
      <w:pPr>
        <w:autoSpaceDE w:val="0"/>
        <w:autoSpaceDN w:val="0"/>
        <w:adjustRightInd w:val="0"/>
        <w:spacing w:after="0" w:line="240" w:lineRule="auto"/>
        <w:ind w:left="567"/>
        <w:jc w:val="both"/>
        <w:rPr>
          <w:rFonts w:ascii="Arial" w:hAnsi="Arial" w:cs="Arial"/>
        </w:rPr>
      </w:pPr>
    </w:p>
    <w:p w14:paraId="4D3F4647" w14:textId="77777777" w:rsidR="007A7F8A" w:rsidRPr="006F6299" w:rsidRDefault="007A7F8A" w:rsidP="00D050C0">
      <w:pPr>
        <w:autoSpaceDE w:val="0"/>
        <w:autoSpaceDN w:val="0"/>
        <w:adjustRightInd w:val="0"/>
        <w:spacing w:after="0" w:line="240" w:lineRule="auto"/>
        <w:ind w:left="567"/>
        <w:jc w:val="both"/>
        <w:rPr>
          <w:rFonts w:ascii="Arial" w:hAnsi="Arial" w:cs="Arial"/>
        </w:rPr>
      </w:pPr>
      <w:r w:rsidRPr="006F6299">
        <w:rPr>
          <w:rFonts w:ascii="Arial" w:hAnsi="Arial" w:cs="Arial"/>
        </w:rPr>
        <w:t>Reading is a unitary authority and accounts for its expenditure in three categories:</w:t>
      </w:r>
    </w:p>
    <w:p w14:paraId="0F77DFA6" w14:textId="77777777" w:rsidR="009F498A" w:rsidRPr="006F6299" w:rsidRDefault="009F498A" w:rsidP="005B0C77">
      <w:pPr>
        <w:autoSpaceDE w:val="0"/>
        <w:autoSpaceDN w:val="0"/>
        <w:adjustRightInd w:val="0"/>
        <w:spacing w:after="0" w:line="240" w:lineRule="auto"/>
        <w:jc w:val="both"/>
        <w:rPr>
          <w:rFonts w:ascii="Arial" w:hAnsi="Arial" w:cs="Arial"/>
        </w:rPr>
      </w:pPr>
    </w:p>
    <w:p w14:paraId="04CB8C38" w14:textId="4126787F" w:rsidR="002342CE" w:rsidRPr="006F6299" w:rsidRDefault="007A7F8A" w:rsidP="00E15B2A">
      <w:pPr>
        <w:pStyle w:val="ListParagraph"/>
        <w:numPr>
          <w:ilvl w:val="0"/>
          <w:numId w:val="4"/>
        </w:numPr>
        <w:autoSpaceDE w:val="0"/>
        <w:autoSpaceDN w:val="0"/>
        <w:adjustRightInd w:val="0"/>
        <w:ind w:left="1418" w:hanging="284"/>
        <w:jc w:val="both"/>
        <w:rPr>
          <w:rFonts w:ascii="Arial" w:hAnsi="Arial" w:cs="Arial"/>
          <w:sz w:val="22"/>
          <w:szCs w:val="22"/>
        </w:rPr>
      </w:pPr>
      <w:r w:rsidRPr="006F6299">
        <w:rPr>
          <w:rFonts w:ascii="Arial" w:hAnsi="Arial" w:cs="Arial"/>
          <w:b/>
          <w:sz w:val="22"/>
          <w:szCs w:val="22"/>
        </w:rPr>
        <w:t>General Fund Revenue Account</w:t>
      </w:r>
      <w:r w:rsidR="009F498A" w:rsidRPr="006F6299">
        <w:rPr>
          <w:rFonts w:ascii="Arial" w:hAnsi="Arial" w:cs="Arial"/>
          <w:sz w:val="22"/>
          <w:szCs w:val="22"/>
        </w:rPr>
        <w:t xml:space="preserve"> – this includes day to day spending on all services. It is funded by the council taxpayer, government grant</w:t>
      </w:r>
      <w:r w:rsidR="007C0768">
        <w:rPr>
          <w:rFonts w:ascii="Arial" w:hAnsi="Arial" w:cs="Arial"/>
          <w:sz w:val="22"/>
          <w:szCs w:val="22"/>
        </w:rPr>
        <w:t>s</w:t>
      </w:r>
      <w:r w:rsidR="009F498A" w:rsidRPr="006F6299">
        <w:rPr>
          <w:rFonts w:ascii="Arial" w:hAnsi="Arial" w:cs="Arial"/>
          <w:sz w:val="22"/>
          <w:szCs w:val="22"/>
        </w:rPr>
        <w:t xml:space="preserve"> and other sources of income;</w:t>
      </w:r>
    </w:p>
    <w:p w14:paraId="0FCEFA91" w14:textId="79989398" w:rsidR="007A7F8A" w:rsidRPr="006F6299" w:rsidRDefault="007A7F8A" w:rsidP="00E15B2A">
      <w:pPr>
        <w:pStyle w:val="ListParagraph"/>
        <w:numPr>
          <w:ilvl w:val="0"/>
          <w:numId w:val="4"/>
        </w:numPr>
        <w:autoSpaceDE w:val="0"/>
        <w:autoSpaceDN w:val="0"/>
        <w:adjustRightInd w:val="0"/>
        <w:ind w:left="1418" w:hanging="284"/>
        <w:jc w:val="both"/>
        <w:rPr>
          <w:rFonts w:ascii="Arial" w:hAnsi="Arial" w:cs="Arial"/>
          <w:sz w:val="22"/>
          <w:szCs w:val="22"/>
        </w:rPr>
      </w:pPr>
      <w:r w:rsidRPr="006F6299">
        <w:rPr>
          <w:rFonts w:ascii="Arial" w:hAnsi="Arial" w:cs="Arial"/>
          <w:b/>
          <w:sz w:val="22"/>
          <w:szCs w:val="22"/>
        </w:rPr>
        <w:t>Housing Revenue Account</w:t>
      </w:r>
      <w:r w:rsidR="00E1445E" w:rsidRPr="006F6299">
        <w:rPr>
          <w:rFonts w:ascii="Arial" w:hAnsi="Arial" w:cs="Arial"/>
          <w:b/>
          <w:sz w:val="22"/>
          <w:szCs w:val="22"/>
        </w:rPr>
        <w:t xml:space="preserve"> </w:t>
      </w:r>
      <w:r w:rsidR="009F498A" w:rsidRPr="006F6299">
        <w:rPr>
          <w:rFonts w:ascii="Arial" w:hAnsi="Arial" w:cs="Arial"/>
          <w:sz w:val="22"/>
          <w:szCs w:val="22"/>
        </w:rPr>
        <w:t xml:space="preserve">– </w:t>
      </w:r>
      <w:r w:rsidR="006C579A" w:rsidRPr="006F6299">
        <w:rPr>
          <w:rFonts w:ascii="Arial" w:hAnsi="Arial" w:cs="Arial"/>
          <w:sz w:val="22"/>
          <w:szCs w:val="22"/>
        </w:rPr>
        <w:t xml:space="preserve">this is a ring-fenced budget </w:t>
      </w:r>
      <w:r w:rsidR="006E063B" w:rsidRPr="006F6299">
        <w:rPr>
          <w:rFonts w:ascii="Arial" w:hAnsi="Arial" w:cs="Arial"/>
          <w:sz w:val="22"/>
          <w:szCs w:val="22"/>
        </w:rPr>
        <w:t>for expenditure</w:t>
      </w:r>
      <w:r w:rsidR="006C579A" w:rsidRPr="006F6299">
        <w:rPr>
          <w:rFonts w:ascii="Arial" w:hAnsi="Arial" w:cs="Arial"/>
          <w:sz w:val="22"/>
          <w:szCs w:val="22"/>
        </w:rPr>
        <w:t xml:space="preserve"> on the Council’s Housing stock and is funded by council tenants’ rents</w:t>
      </w:r>
      <w:r w:rsidR="00D05FDC">
        <w:rPr>
          <w:rFonts w:ascii="Arial" w:hAnsi="Arial" w:cs="Arial"/>
          <w:sz w:val="22"/>
          <w:szCs w:val="22"/>
        </w:rPr>
        <w:t>;</w:t>
      </w:r>
    </w:p>
    <w:p w14:paraId="126F4553" w14:textId="77777777" w:rsidR="007A7F8A" w:rsidRPr="006F6299" w:rsidRDefault="007A7F8A" w:rsidP="00E15B2A">
      <w:pPr>
        <w:pStyle w:val="ListParagraph"/>
        <w:numPr>
          <w:ilvl w:val="0"/>
          <w:numId w:val="4"/>
        </w:numPr>
        <w:autoSpaceDE w:val="0"/>
        <w:autoSpaceDN w:val="0"/>
        <w:adjustRightInd w:val="0"/>
        <w:ind w:left="1418" w:hanging="284"/>
        <w:jc w:val="both"/>
        <w:rPr>
          <w:rFonts w:ascii="Arial" w:hAnsi="Arial" w:cs="Arial"/>
          <w:sz w:val="22"/>
          <w:szCs w:val="22"/>
        </w:rPr>
      </w:pPr>
      <w:r w:rsidRPr="006F6299">
        <w:rPr>
          <w:rFonts w:ascii="Arial" w:hAnsi="Arial" w:cs="Arial"/>
          <w:b/>
          <w:sz w:val="22"/>
          <w:szCs w:val="22"/>
        </w:rPr>
        <w:t>Capital</w:t>
      </w:r>
      <w:r w:rsidRPr="006F6299">
        <w:rPr>
          <w:rFonts w:ascii="Arial" w:hAnsi="Arial" w:cs="Arial"/>
          <w:sz w:val="22"/>
          <w:szCs w:val="22"/>
        </w:rPr>
        <w:t xml:space="preserve"> </w:t>
      </w:r>
      <w:r w:rsidR="006C579A" w:rsidRPr="006F6299">
        <w:rPr>
          <w:rFonts w:ascii="Arial" w:hAnsi="Arial" w:cs="Arial"/>
          <w:sz w:val="22"/>
          <w:szCs w:val="22"/>
        </w:rPr>
        <w:t xml:space="preserve">– </w:t>
      </w:r>
      <w:r w:rsidR="006E063B" w:rsidRPr="006F6299">
        <w:rPr>
          <w:rFonts w:ascii="Arial" w:hAnsi="Arial" w:cs="Arial"/>
          <w:sz w:val="22"/>
          <w:szCs w:val="22"/>
        </w:rPr>
        <w:t>t</w:t>
      </w:r>
      <w:r w:rsidR="006C579A" w:rsidRPr="006F6299">
        <w:rPr>
          <w:rFonts w:ascii="Arial" w:hAnsi="Arial" w:cs="Arial"/>
          <w:sz w:val="22"/>
          <w:szCs w:val="22"/>
        </w:rPr>
        <w:t>his is the expenditure incurred to make improvements to the Council’s assets or for the purchase or creation of new assets. The Council has two capital programmes, one for the General Fund and one for the Housing Revenue Account. Capital is funded by grants, contributions from developers, capital receipts (the sale of capital assets), revenue and prudential borrowing.</w:t>
      </w:r>
    </w:p>
    <w:p w14:paraId="51C340EA" w14:textId="77777777" w:rsidR="007A7F8A" w:rsidRPr="006F6299" w:rsidRDefault="007A7F8A" w:rsidP="005B0C77">
      <w:pPr>
        <w:autoSpaceDE w:val="0"/>
        <w:autoSpaceDN w:val="0"/>
        <w:adjustRightInd w:val="0"/>
        <w:spacing w:after="0" w:line="240" w:lineRule="auto"/>
        <w:jc w:val="both"/>
        <w:rPr>
          <w:rFonts w:ascii="Arial" w:hAnsi="Arial" w:cs="Arial"/>
          <w:color w:val="FF0000"/>
        </w:rPr>
      </w:pPr>
    </w:p>
    <w:p w14:paraId="4A9E40F3" w14:textId="06B56693" w:rsidR="006E4F3C" w:rsidRPr="006F6299" w:rsidRDefault="006E4F3C" w:rsidP="00D050C0">
      <w:pPr>
        <w:autoSpaceDE w:val="0"/>
        <w:autoSpaceDN w:val="0"/>
        <w:adjustRightInd w:val="0"/>
        <w:spacing w:after="0" w:line="240" w:lineRule="auto"/>
        <w:ind w:left="567"/>
        <w:jc w:val="both"/>
        <w:rPr>
          <w:rFonts w:ascii="Arial" w:hAnsi="Arial" w:cs="Arial"/>
          <w:color w:val="FF0000"/>
        </w:rPr>
      </w:pPr>
      <w:r w:rsidRPr="006F6299">
        <w:rPr>
          <w:rFonts w:ascii="Arial" w:hAnsi="Arial" w:cs="Arial"/>
        </w:rPr>
        <w:t xml:space="preserve">For </w:t>
      </w:r>
      <w:r w:rsidR="001902BF" w:rsidRPr="006F6299">
        <w:rPr>
          <w:rFonts w:ascii="Arial" w:hAnsi="Arial" w:cs="Arial"/>
        </w:rPr>
        <w:t>202</w:t>
      </w:r>
      <w:r w:rsidR="00E67B1F">
        <w:rPr>
          <w:rFonts w:ascii="Arial" w:hAnsi="Arial" w:cs="Arial"/>
        </w:rPr>
        <w:t>6</w:t>
      </w:r>
      <w:r w:rsidR="00310E76" w:rsidRPr="006F6299">
        <w:rPr>
          <w:rFonts w:ascii="Arial" w:hAnsi="Arial" w:cs="Arial"/>
        </w:rPr>
        <w:t>/</w:t>
      </w:r>
      <w:r w:rsidR="001902BF" w:rsidRPr="006F6299">
        <w:rPr>
          <w:rFonts w:ascii="Arial" w:hAnsi="Arial" w:cs="Arial"/>
        </w:rPr>
        <w:t>2</w:t>
      </w:r>
      <w:r w:rsidR="00E67B1F">
        <w:rPr>
          <w:rFonts w:ascii="Arial" w:hAnsi="Arial" w:cs="Arial"/>
        </w:rPr>
        <w:t>7</w:t>
      </w:r>
      <w:r w:rsidRPr="006F6299">
        <w:rPr>
          <w:rFonts w:ascii="Arial" w:hAnsi="Arial" w:cs="Arial"/>
        </w:rPr>
        <w:t xml:space="preserve">, the Council has a net revenue budget </w:t>
      </w:r>
      <w:r w:rsidRPr="00D05FDC">
        <w:rPr>
          <w:rFonts w:ascii="Arial" w:hAnsi="Arial" w:cs="Arial"/>
        </w:rPr>
        <w:t>of £</w:t>
      </w:r>
      <w:r w:rsidR="00E67B1F" w:rsidRPr="00D05FDC">
        <w:rPr>
          <w:rFonts w:ascii="Arial" w:hAnsi="Arial" w:cs="Arial"/>
        </w:rPr>
        <w:t>199.662</w:t>
      </w:r>
      <w:r w:rsidRPr="00D05FDC">
        <w:rPr>
          <w:rFonts w:ascii="Arial" w:hAnsi="Arial" w:cs="Arial"/>
        </w:rPr>
        <w:t>m</w:t>
      </w:r>
      <w:r w:rsidR="006E063B" w:rsidRPr="00D05FDC">
        <w:rPr>
          <w:rFonts w:ascii="Arial" w:hAnsi="Arial" w:cs="Arial"/>
        </w:rPr>
        <w:t>,</w:t>
      </w:r>
      <w:r w:rsidR="006E063B" w:rsidRPr="006F6299">
        <w:rPr>
          <w:rFonts w:ascii="Arial" w:hAnsi="Arial" w:cs="Arial"/>
        </w:rPr>
        <w:t xml:space="preserve"> a General Fund </w:t>
      </w:r>
      <w:r w:rsidR="00DD22AC" w:rsidRPr="006F6299">
        <w:rPr>
          <w:rFonts w:ascii="Arial" w:hAnsi="Arial" w:cs="Arial"/>
        </w:rPr>
        <w:t>C</w:t>
      </w:r>
      <w:r w:rsidR="006E063B" w:rsidRPr="006F6299">
        <w:rPr>
          <w:rFonts w:ascii="Arial" w:hAnsi="Arial" w:cs="Arial"/>
        </w:rPr>
        <w:t xml:space="preserve">apital </w:t>
      </w:r>
      <w:r w:rsidR="00DD22AC" w:rsidRPr="006F6299">
        <w:rPr>
          <w:rFonts w:ascii="Arial" w:hAnsi="Arial" w:cs="Arial"/>
        </w:rPr>
        <w:t>P</w:t>
      </w:r>
      <w:r w:rsidR="006E063B" w:rsidRPr="006F6299">
        <w:rPr>
          <w:rFonts w:ascii="Arial" w:hAnsi="Arial" w:cs="Arial"/>
        </w:rPr>
        <w:t xml:space="preserve">rogramme of </w:t>
      </w:r>
      <w:r w:rsidR="006E063B" w:rsidRPr="00914178">
        <w:rPr>
          <w:rFonts w:ascii="Arial" w:hAnsi="Arial" w:cs="Arial"/>
        </w:rPr>
        <w:t>£</w:t>
      </w:r>
      <w:r w:rsidR="001E3842" w:rsidRPr="00914178">
        <w:rPr>
          <w:rFonts w:ascii="Arial" w:hAnsi="Arial" w:cs="Arial"/>
        </w:rPr>
        <w:t>1</w:t>
      </w:r>
      <w:r w:rsidR="00914178" w:rsidRPr="00914178">
        <w:rPr>
          <w:rFonts w:ascii="Arial" w:hAnsi="Arial" w:cs="Arial"/>
        </w:rPr>
        <w:t>4</w:t>
      </w:r>
      <w:r w:rsidR="00E67B1F" w:rsidRPr="00914178">
        <w:rPr>
          <w:rFonts w:ascii="Arial" w:hAnsi="Arial" w:cs="Arial"/>
        </w:rPr>
        <w:t>0</w:t>
      </w:r>
      <w:r w:rsidR="00046359" w:rsidRPr="00914178">
        <w:rPr>
          <w:rFonts w:ascii="Arial" w:hAnsi="Arial" w:cs="Arial"/>
        </w:rPr>
        <w:t>.</w:t>
      </w:r>
      <w:r w:rsidR="00E67B1F" w:rsidRPr="00914178">
        <w:rPr>
          <w:rFonts w:ascii="Arial" w:hAnsi="Arial" w:cs="Arial"/>
        </w:rPr>
        <w:t>858</w:t>
      </w:r>
      <w:r w:rsidR="00046359" w:rsidRPr="00914178">
        <w:rPr>
          <w:rFonts w:ascii="Arial" w:hAnsi="Arial" w:cs="Arial"/>
        </w:rPr>
        <w:t>m</w:t>
      </w:r>
      <w:r w:rsidR="00046359" w:rsidRPr="006F6299">
        <w:rPr>
          <w:rFonts w:ascii="Arial" w:hAnsi="Arial" w:cs="Arial"/>
        </w:rPr>
        <w:t>,</w:t>
      </w:r>
      <w:r w:rsidRPr="006F6299">
        <w:rPr>
          <w:rFonts w:ascii="Arial" w:hAnsi="Arial" w:cs="Arial"/>
        </w:rPr>
        <w:t xml:space="preserve"> Housin</w:t>
      </w:r>
      <w:r w:rsidR="006E063B" w:rsidRPr="006F6299">
        <w:rPr>
          <w:rFonts w:ascii="Arial" w:hAnsi="Arial" w:cs="Arial"/>
        </w:rPr>
        <w:t xml:space="preserve">g Revenue Account budget </w:t>
      </w:r>
      <w:r w:rsidR="006E063B" w:rsidRPr="00914178">
        <w:rPr>
          <w:rFonts w:ascii="Arial" w:hAnsi="Arial" w:cs="Arial"/>
        </w:rPr>
        <w:t xml:space="preserve">of </w:t>
      </w:r>
      <w:r w:rsidR="003A2981" w:rsidRPr="00914178">
        <w:rPr>
          <w:rFonts w:ascii="Arial" w:hAnsi="Arial" w:cs="Arial"/>
        </w:rPr>
        <w:t>£58.925m.</w:t>
      </w:r>
      <w:r w:rsidR="003A2981" w:rsidRPr="006F6299">
        <w:rPr>
          <w:rFonts w:ascii="Arial" w:hAnsi="Arial" w:cs="Arial"/>
        </w:rPr>
        <w:t xml:space="preserve"> </w:t>
      </w:r>
      <w:r w:rsidR="006E063B" w:rsidRPr="006F6299">
        <w:rPr>
          <w:rFonts w:ascii="Arial" w:hAnsi="Arial" w:cs="Arial"/>
        </w:rPr>
        <w:t xml:space="preserve">and HRA Capital </w:t>
      </w:r>
      <w:r w:rsidR="00DD22AC" w:rsidRPr="006F6299">
        <w:rPr>
          <w:rFonts w:ascii="Arial" w:hAnsi="Arial" w:cs="Arial"/>
        </w:rPr>
        <w:t>P</w:t>
      </w:r>
      <w:r w:rsidR="006E063B" w:rsidRPr="006F6299">
        <w:rPr>
          <w:rFonts w:ascii="Arial" w:hAnsi="Arial" w:cs="Arial"/>
        </w:rPr>
        <w:t xml:space="preserve">rogramme of </w:t>
      </w:r>
      <w:r w:rsidR="006E063B" w:rsidRPr="00914178">
        <w:rPr>
          <w:rFonts w:ascii="Arial" w:hAnsi="Arial" w:cs="Arial"/>
        </w:rPr>
        <w:t>£</w:t>
      </w:r>
      <w:r w:rsidR="00E67B1F" w:rsidRPr="00914178">
        <w:rPr>
          <w:rFonts w:ascii="Arial" w:hAnsi="Arial" w:cs="Arial"/>
        </w:rPr>
        <w:t>232.141</w:t>
      </w:r>
      <w:r w:rsidR="006E063B" w:rsidRPr="00914178">
        <w:rPr>
          <w:rFonts w:ascii="Arial" w:hAnsi="Arial" w:cs="Arial"/>
        </w:rPr>
        <w:t>m</w:t>
      </w:r>
      <w:r w:rsidRPr="00914178">
        <w:rPr>
          <w:rFonts w:ascii="Arial" w:hAnsi="Arial" w:cs="Arial"/>
        </w:rPr>
        <w:t>.</w:t>
      </w:r>
    </w:p>
    <w:p w14:paraId="342E925B" w14:textId="77777777" w:rsidR="00045436" w:rsidRPr="006F6299" w:rsidRDefault="00045436" w:rsidP="00D050C0">
      <w:pPr>
        <w:autoSpaceDE w:val="0"/>
        <w:autoSpaceDN w:val="0"/>
        <w:adjustRightInd w:val="0"/>
        <w:spacing w:after="0" w:line="240" w:lineRule="auto"/>
        <w:ind w:left="567"/>
        <w:jc w:val="both"/>
        <w:rPr>
          <w:rFonts w:ascii="Arial" w:hAnsi="Arial" w:cs="Arial"/>
          <w:color w:val="FF0000"/>
        </w:rPr>
      </w:pPr>
    </w:p>
    <w:p w14:paraId="79B16BFF" w14:textId="44A3D166" w:rsidR="00045436" w:rsidRPr="006F6299" w:rsidRDefault="00045436" w:rsidP="00D050C0">
      <w:pPr>
        <w:autoSpaceDE w:val="0"/>
        <w:autoSpaceDN w:val="0"/>
        <w:adjustRightInd w:val="0"/>
        <w:spacing w:after="0" w:line="240" w:lineRule="auto"/>
        <w:ind w:left="567"/>
        <w:jc w:val="both"/>
        <w:rPr>
          <w:rFonts w:ascii="Arial" w:hAnsi="Arial" w:cs="Arial"/>
        </w:rPr>
      </w:pPr>
      <w:r w:rsidRPr="006F6299">
        <w:rPr>
          <w:rFonts w:ascii="Arial" w:hAnsi="Arial" w:cs="Arial"/>
        </w:rPr>
        <w:t xml:space="preserve">The </w:t>
      </w:r>
      <w:r w:rsidR="00DD22AC" w:rsidRPr="006F6299">
        <w:rPr>
          <w:rFonts w:ascii="Arial" w:hAnsi="Arial" w:cs="Arial"/>
        </w:rPr>
        <w:t xml:space="preserve">General Fund Revenue </w:t>
      </w:r>
      <w:r w:rsidRPr="006F6299">
        <w:rPr>
          <w:rFonts w:ascii="Arial" w:hAnsi="Arial" w:cs="Arial"/>
        </w:rPr>
        <w:t xml:space="preserve">budget </w:t>
      </w:r>
      <w:r w:rsidR="004B7A95" w:rsidRPr="006F6299">
        <w:rPr>
          <w:rFonts w:ascii="Arial" w:hAnsi="Arial" w:cs="Arial"/>
        </w:rPr>
        <w:t>comprises expenditure on</w:t>
      </w:r>
      <w:r w:rsidRPr="006F6299">
        <w:rPr>
          <w:rFonts w:ascii="Arial" w:hAnsi="Arial" w:cs="Arial"/>
        </w:rPr>
        <w:t xml:space="preserve"> Council</w:t>
      </w:r>
      <w:r w:rsidR="00EB7115" w:rsidRPr="006F6299">
        <w:rPr>
          <w:rFonts w:ascii="Arial" w:hAnsi="Arial" w:cs="Arial"/>
        </w:rPr>
        <w:t xml:space="preserve"> Services: </w:t>
      </w:r>
      <w:r w:rsidR="00046359" w:rsidRPr="006F6299">
        <w:rPr>
          <w:rFonts w:ascii="Arial" w:hAnsi="Arial" w:cs="Arial"/>
        </w:rPr>
        <w:t xml:space="preserve">Communities </w:t>
      </w:r>
      <w:r w:rsidR="007C0768">
        <w:rPr>
          <w:rFonts w:ascii="Arial" w:hAnsi="Arial" w:cs="Arial"/>
        </w:rPr>
        <w:t>and</w:t>
      </w:r>
      <w:r w:rsidR="00046359" w:rsidRPr="006F6299">
        <w:rPr>
          <w:rFonts w:ascii="Arial" w:hAnsi="Arial" w:cs="Arial"/>
        </w:rPr>
        <w:t xml:space="preserve"> Adult Social Care</w:t>
      </w:r>
      <w:r w:rsidR="00F7063C">
        <w:rPr>
          <w:rFonts w:ascii="Arial" w:hAnsi="Arial" w:cs="Arial"/>
        </w:rPr>
        <w:t xml:space="preserve">, </w:t>
      </w:r>
      <w:r w:rsidR="00F7063C" w:rsidRPr="006F6299">
        <w:rPr>
          <w:rFonts w:ascii="Arial" w:hAnsi="Arial" w:cs="Arial"/>
        </w:rPr>
        <w:t>Children’s Services</w:t>
      </w:r>
      <w:r w:rsidR="007C0768">
        <w:rPr>
          <w:rFonts w:ascii="Arial" w:hAnsi="Arial" w:cs="Arial"/>
        </w:rPr>
        <w:t>,</w:t>
      </w:r>
      <w:r w:rsidRPr="006F6299">
        <w:rPr>
          <w:rFonts w:ascii="Arial" w:hAnsi="Arial" w:cs="Arial"/>
        </w:rPr>
        <w:t xml:space="preserve"> Economic Growth and Neighbourhood Services</w:t>
      </w:r>
      <w:r w:rsidR="007C0768">
        <w:rPr>
          <w:rFonts w:ascii="Arial" w:hAnsi="Arial" w:cs="Arial"/>
        </w:rPr>
        <w:t>,</w:t>
      </w:r>
      <w:r w:rsidRPr="006F6299">
        <w:rPr>
          <w:rFonts w:ascii="Arial" w:hAnsi="Arial" w:cs="Arial"/>
        </w:rPr>
        <w:t xml:space="preserve"> Resources</w:t>
      </w:r>
      <w:r w:rsidR="007C0768">
        <w:rPr>
          <w:rFonts w:ascii="Arial" w:hAnsi="Arial" w:cs="Arial"/>
        </w:rPr>
        <w:t>,</w:t>
      </w:r>
      <w:r w:rsidR="00011368" w:rsidRPr="006F6299">
        <w:rPr>
          <w:rFonts w:ascii="Arial" w:hAnsi="Arial" w:cs="Arial"/>
        </w:rPr>
        <w:t xml:space="preserve"> Chief Executive</w:t>
      </w:r>
      <w:r w:rsidR="00FA223E" w:rsidRPr="006F6299">
        <w:rPr>
          <w:rFonts w:ascii="Arial" w:hAnsi="Arial" w:cs="Arial"/>
        </w:rPr>
        <w:t xml:space="preserve"> Services</w:t>
      </w:r>
      <w:r w:rsidR="00D05FDC">
        <w:rPr>
          <w:rFonts w:ascii="Arial" w:hAnsi="Arial" w:cs="Arial"/>
        </w:rPr>
        <w:t xml:space="preserve"> and </w:t>
      </w:r>
      <w:r w:rsidR="00FA223E" w:rsidRPr="006F6299">
        <w:rPr>
          <w:rFonts w:ascii="Arial" w:hAnsi="Arial" w:cs="Arial"/>
        </w:rPr>
        <w:t>Corporate Budgets</w:t>
      </w:r>
      <w:r w:rsidR="00F7063C">
        <w:rPr>
          <w:rFonts w:ascii="Arial" w:hAnsi="Arial" w:cs="Arial"/>
        </w:rPr>
        <w:t>.</w:t>
      </w:r>
    </w:p>
    <w:p w14:paraId="268905A8" w14:textId="77777777" w:rsidR="00045436" w:rsidRPr="006F6299" w:rsidRDefault="00045436" w:rsidP="005B0C77">
      <w:pPr>
        <w:autoSpaceDE w:val="0"/>
        <w:autoSpaceDN w:val="0"/>
        <w:adjustRightInd w:val="0"/>
        <w:spacing w:after="0" w:line="240" w:lineRule="auto"/>
        <w:jc w:val="both"/>
        <w:rPr>
          <w:rFonts w:ascii="Arial" w:hAnsi="Arial" w:cs="Arial"/>
          <w:color w:val="FF0000"/>
        </w:rPr>
      </w:pPr>
    </w:p>
    <w:p w14:paraId="6A025F0A" w14:textId="7D06AEAF" w:rsidR="009F498A" w:rsidRPr="006F6299" w:rsidRDefault="009F498A" w:rsidP="00D050C0">
      <w:pPr>
        <w:autoSpaceDE w:val="0"/>
        <w:autoSpaceDN w:val="0"/>
        <w:adjustRightInd w:val="0"/>
        <w:spacing w:after="0" w:line="240" w:lineRule="auto"/>
        <w:ind w:firstLine="567"/>
        <w:jc w:val="both"/>
        <w:rPr>
          <w:rFonts w:ascii="Arial" w:hAnsi="Arial" w:cs="Arial"/>
          <w:b/>
        </w:rPr>
      </w:pPr>
      <w:r w:rsidRPr="006F6299">
        <w:rPr>
          <w:rFonts w:ascii="Arial" w:hAnsi="Arial" w:cs="Arial"/>
          <w:b/>
        </w:rPr>
        <w:t xml:space="preserve">Medium Term Financial Strategy </w:t>
      </w:r>
      <w:r w:rsidR="00F93FCB" w:rsidRPr="006F6299">
        <w:rPr>
          <w:rFonts w:ascii="Arial" w:hAnsi="Arial" w:cs="Arial"/>
          <w:b/>
        </w:rPr>
        <w:t>202</w:t>
      </w:r>
      <w:r w:rsidR="00AA4866">
        <w:rPr>
          <w:rFonts w:ascii="Arial" w:hAnsi="Arial" w:cs="Arial"/>
          <w:b/>
        </w:rPr>
        <w:t>6</w:t>
      </w:r>
      <w:r w:rsidR="00F93FCB" w:rsidRPr="006F6299">
        <w:rPr>
          <w:rFonts w:ascii="Arial" w:hAnsi="Arial" w:cs="Arial"/>
          <w:b/>
        </w:rPr>
        <w:t>/2</w:t>
      </w:r>
      <w:r w:rsidR="00AA4866">
        <w:rPr>
          <w:rFonts w:ascii="Arial" w:hAnsi="Arial" w:cs="Arial"/>
          <w:b/>
        </w:rPr>
        <w:t>7</w:t>
      </w:r>
      <w:r w:rsidR="00F93FCB" w:rsidRPr="006F6299">
        <w:rPr>
          <w:rFonts w:ascii="Arial" w:hAnsi="Arial" w:cs="Arial"/>
          <w:b/>
        </w:rPr>
        <w:t xml:space="preserve"> to 202</w:t>
      </w:r>
      <w:r w:rsidR="00AA4866">
        <w:rPr>
          <w:rFonts w:ascii="Arial" w:hAnsi="Arial" w:cs="Arial"/>
          <w:b/>
        </w:rPr>
        <w:t>8</w:t>
      </w:r>
      <w:r w:rsidR="00F93FCB" w:rsidRPr="006F6299">
        <w:rPr>
          <w:rFonts w:ascii="Arial" w:hAnsi="Arial" w:cs="Arial"/>
          <w:b/>
        </w:rPr>
        <w:t>/2</w:t>
      </w:r>
      <w:r w:rsidR="00AA4866">
        <w:rPr>
          <w:rFonts w:ascii="Arial" w:hAnsi="Arial" w:cs="Arial"/>
          <w:b/>
        </w:rPr>
        <w:t>9</w:t>
      </w:r>
    </w:p>
    <w:p w14:paraId="7804FC77" w14:textId="77777777" w:rsidR="009F498A" w:rsidRPr="006F6299" w:rsidRDefault="009F498A" w:rsidP="005B0C77">
      <w:pPr>
        <w:autoSpaceDE w:val="0"/>
        <w:autoSpaceDN w:val="0"/>
        <w:adjustRightInd w:val="0"/>
        <w:spacing w:after="0" w:line="240" w:lineRule="auto"/>
        <w:jc w:val="both"/>
        <w:rPr>
          <w:rFonts w:ascii="Arial" w:hAnsi="Arial" w:cs="Arial"/>
        </w:rPr>
      </w:pPr>
    </w:p>
    <w:p w14:paraId="4DA40C44" w14:textId="68105E79" w:rsidR="008823EB" w:rsidRPr="006F6299" w:rsidRDefault="00F93FCB" w:rsidP="00D050C0">
      <w:pPr>
        <w:autoSpaceDE w:val="0"/>
        <w:autoSpaceDN w:val="0"/>
        <w:adjustRightInd w:val="0"/>
        <w:spacing w:after="0" w:line="240" w:lineRule="auto"/>
        <w:ind w:left="567"/>
        <w:jc w:val="both"/>
        <w:rPr>
          <w:rFonts w:ascii="Arial" w:hAnsi="Arial" w:cs="Arial"/>
        </w:rPr>
      </w:pPr>
      <w:r w:rsidRPr="006F6299">
        <w:rPr>
          <w:rFonts w:ascii="Arial" w:hAnsi="Arial" w:cs="Arial"/>
        </w:rPr>
        <w:t xml:space="preserve">The underpinning rationale of the </w:t>
      </w:r>
      <w:r w:rsidR="004B7A95" w:rsidRPr="006F6299">
        <w:rPr>
          <w:rFonts w:ascii="Arial" w:hAnsi="Arial" w:cs="Arial"/>
        </w:rPr>
        <w:t xml:space="preserve">Council’s </w:t>
      </w:r>
      <w:r w:rsidRPr="006F6299">
        <w:rPr>
          <w:rFonts w:ascii="Arial" w:hAnsi="Arial" w:cs="Arial"/>
        </w:rPr>
        <w:t xml:space="preserve">Medium Term Financial Strategy is to deliver a balanced and affordable budget that ensures the Council’s finances are sustainable over the medium and longer term </w:t>
      </w:r>
      <w:r w:rsidR="00160CC7" w:rsidRPr="006F6299">
        <w:rPr>
          <w:rFonts w:ascii="Arial" w:hAnsi="Arial" w:cs="Arial"/>
        </w:rPr>
        <w:t xml:space="preserve">and </w:t>
      </w:r>
      <w:r w:rsidRPr="006F6299">
        <w:rPr>
          <w:rFonts w:ascii="Arial" w:hAnsi="Arial" w:cs="Arial"/>
        </w:rPr>
        <w:t>not reliant on the unsustainable use of one-off reserves or funding. The Strategy is informed by the Council’s Vision: “</w:t>
      </w:r>
      <w:r w:rsidR="00FA223E" w:rsidRPr="006F6299">
        <w:rPr>
          <w:rFonts w:ascii="Arial" w:hAnsi="Arial" w:cs="Arial"/>
        </w:rPr>
        <w:t>to help Reading realise its potential and to ensure that everyone who lives and works here can share the benefits of its success</w:t>
      </w:r>
      <w:r w:rsidRPr="006F6299">
        <w:rPr>
          <w:rFonts w:ascii="Arial" w:hAnsi="Arial" w:cs="Arial"/>
        </w:rPr>
        <w:t xml:space="preserve">”, as well as its Corporate Plan </w:t>
      </w:r>
      <w:r w:rsidR="009826C6" w:rsidRPr="006F6299">
        <w:rPr>
          <w:rFonts w:ascii="Arial" w:hAnsi="Arial" w:cs="Arial"/>
        </w:rPr>
        <w:t>priorities.</w:t>
      </w:r>
    </w:p>
    <w:p w14:paraId="053CFCA8" w14:textId="77777777" w:rsidR="00BB62C5" w:rsidRPr="006F6299" w:rsidRDefault="00BB62C5" w:rsidP="00D050C0">
      <w:pPr>
        <w:pStyle w:val="ListParagraph"/>
        <w:autoSpaceDE w:val="0"/>
        <w:autoSpaceDN w:val="0"/>
        <w:adjustRightInd w:val="0"/>
        <w:ind w:left="567"/>
        <w:rPr>
          <w:rFonts w:ascii="Arial" w:hAnsi="Arial" w:cs="Arial"/>
          <w:sz w:val="22"/>
          <w:szCs w:val="22"/>
        </w:rPr>
      </w:pPr>
    </w:p>
    <w:p w14:paraId="4E8192BE" w14:textId="2EAB8BC4" w:rsidR="00F93FCB" w:rsidRPr="006F6299" w:rsidRDefault="00F93FCB" w:rsidP="00D050C0">
      <w:pPr>
        <w:autoSpaceDE w:val="0"/>
        <w:autoSpaceDN w:val="0"/>
        <w:adjustRightInd w:val="0"/>
        <w:spacing w:after="0" w:line="240" w:lineRule="auto"/>
        <w:ind w:left="567"/>
        <w:jc w:val="both"/>
        <w:rPr>
          <w:rFonts w:ascii="Arial" w:hAnsi="Arial" w:cs="Arial"/>
        </w:rPr>
      </w:pPr>
      <w:r w:rsidRPr="006F6299">
        <w:rPr>
          <w:rFonts w:ascii="Arial" w:hAnsi="Arial" w:cs="Arial"/>
        </w:rPr>
        <w:t>The MTFS 202</w:t>
      </w:r>
      <w:r w:rsidR="00AA4866">
        <w:rPr>
          <w:rFonts w:ascii="Arial" w:hAnsi="Arial" w:cs="Arial"/>
        </w:rPr>
        <w:t>6</w:t>
      </w:r>
      <w:r w:rsidR="002F1079" w:rsidRPr="006F6299">
        <w:rPr>
          <w:rFonts w:ascii="Arial" w:hAnsi="Arial" w:cs="Arial"/>
        </w:rPr>
        <w:t>/2</w:t>
      </w:r>
      <w:r w:rsidR="00AA4866">
        <w:rPr>
          <w:rFonts w:ascii="Arial" w:hAnsi="Arial" w:cs="Arial"/>
        </w:rPr>
        <w:t>7</w:t>
      </w:r>
      <w:r w:rsidRPr="006F6299">
        <w:rPr>
          <w:rFonts w:ascii="Arial" w:hAnsi="Arial" w:cs="Arial"/>
        </w:rPr>
        <w:t xml:space="preserve"> </w:t>
      </w:r>
      <w:r w:rsidR="002F1079" w:rsidRPr="006F6299">
        <w:rPr>
          <w:rFonts w:ascii="Arial" w:hAnsi="Arial" w:cs="Arial"/>
        </w:rPr>
        <w:t>to</w:t>
      </w:r>
      <w:r w:rsidRPr="006F6299">
        <w:rPr>
          <w:rFonts w:ascii="Arial" w:hAnsi="Arial" w:cs="Arial"/>
        </w:rPr>
        <w:t xml:space="preserve"> 20</w:t>
      </w:r>
      <w:r w:rsidR="002F1079" w:rsidRPr="006F6299">
        <w:rPr>
          <w:rFonts w:ascii="Arial" w:hAnsi="Arial" w:cs="Arial"/>
        </w:rPr>
        <w:t>2</w:t>
      </w:r>
      <w:r w:rsidR="00AA4866">
        <w:rPr>
          <w:rFonts w:ascii="Arial" w:hAnsi="Arial" w:cs="Arial"/>
        </w:rPr>
        <w:t>8</w:t>
      </w:r>
      <w:r w:rsidR="002F1079" w:rsidRPr="006F6299">
        <w:rPr>
          <w:rFonts w:ascii="Arial" w:hAnsi="Arial" w:cs="Arial"/>
        </w:rPr>
        <w:t>/</w:t>
      </w:r>
      <w:r w:rsidRPr="006F6299">
        <w:rPr>
          <w:rFonts w:ascii="Arial" w:hAnsi="Arial" w:cs="Arial"/>
        </w:rPr>
        <w:t>2</w:t>
      </w:r>
      <w:r w:rsidR="00AA4866">
        <w:rPr>
          <w:rFonts w:ascii="Arial" w:hAnsi="Arial" w:cs="Arial"/>
        </w:rPr>
        <w:t>9</w:t>
      </w:r>
      <w:r w:rsidRPr="006F6299">
        <w:rPr>
          <w:rFonts w:ascii="Arial" w:hAnsi="Arial" w:cs="Arial"/>
        </w:rPr>
        <w:t xml:space="preserve"> provides for </w:t>
      </w:r>
      <w:r w:rsidR="00BB62C5" w:rsidRPr="006F6299">
        <w:rPr>
          <w:rFonts w:ascii="Arial" w:hAnsi="Arial" w:cs="Arial"/>
        </w:rPr>
        <w:t>a balanced budget in 202</w:t>
      </w:r>
      <w:r w:rsidR="00AA4866">
        <w:rPr>
          <w:rFonts w:ascii="Arial" w:hAnsi="Arial" w:cs="Arial"/>
        </w:rPr>
        <w:t>6</w:t>
      </w:r>
      <w:r w:rsidR="00BB62C5" w:rsidRPr="006F6299">
        <w:rPr>
          <w:rFonts w:ascii="Arial" w:hAnsi="Arial" w:cs="Arial"/>
        </w:rPr>
        <w:t>/2</w:t>
      </w:r>
      <w:r w:rsidR="00AA4866">
        <w:rPr>
          <w:rFonts w:ascii="Arial" w:hAnsi="Arial" w:cs="Arial"/>
        </w:rPr>
        <w:t>7</w:t>
      </w:r>
      <w:r w:rsidR="00FA223E" w:rsidRPr="006F6299">
        <w:rPr>
          <w:rFonts w:ascii="Arial" w:hAnsi="Arial" w:cs="Arial"/>
        </w:rPr>
        <w:t xml:space="preserve"> with </w:t>
      </w:r>
      <w:r w:rsidR="00FA223E" w:rsidRPr="00D05FDC">
        <w:rPr>
          <w:rFonts w:ascii="Arial" w:hAnsi="Arial" w:cs="Arial"/>
        </w:rPr>
        <w:t>an overall £</w:t>
      </w:r>
      <w:r w:rsidR="00E67B1F" w:rsidRPr="00D05FDC">
        <w:rPr>
          <w:rFonts w:ascii="Arial" w:hAnsi="Arial" w:cs="Arial"/>
        </w:rPr>
        <w:t>7.302</w:t>
      </w:r>
      <w:r w:rsidR="00FA223E" w:rsidRPr="00D05FDC">
        <w:rPr>
          <w:rFonts w:ascii="Arial" w:hAnsi="Arial" w:cs="Arial"/>
        </w:rPr>
        <w:t>m assumed draw on</w:t>
      </w:r>
      <w:r w:rsidR="00FA223E" w:rsidRPr="00E67B1F">
        <w:rPr>
          <w:rFonts w:ascii="Arial" w:hAnsi="Arial" w:cs="Arial"/>
        </w:rPr>
        <w:t xml:space="preserve"> reserves</w:t>
      </w:r>
      <w:r w:rsidR="00FA223E" w:rsidRPr="006F6299">
        <w:rPr>
          <w:rFonts w:ascii="Arial" w:hAnsi="Arial" w:cs="Arial"/>
        </w:rPr>
        <w:t>. Further savings to close the budget gap in 202</w:t>
      </w:r>
      <w:r w:rsidR="00AA4866">
        <w:rPr>
          <w:rFonts w:ascii="Arial" w:hAnsi="Arial" w:cs="Arial"/>
        </w:rPr>
        <w:t>7</w:t>
      </w:r>
      <w:r w:rsidR="00FA223E" w:rsidRPr="006F6299">
        <w:rPr>
          <w:rFonts w:ascii="Arial" w:hAnsi="Arial" w:cs="Arial"/>
        </w:rPr>
        <w:t>/2</w:t>
      </w:r>
      <w:r w:rsidR="00AA4866">
        <w:rPr>
          <w:rFonts w:ascii="Arial" w:hAnsi="Arial" w:cs="Arial"/>
        </w:rPr>
        <w:t>8</w:t>
      </w:r>
      <w:r w:rsidR="00FA223E" w:rsidRPr="006F6299">
        <w:rPr>
          <w:rFonts w:ascii="Arial" w:hAnsi="Arial" w:cs="Arial"/>
        </w:rPr>
        <w:t xml:space="preserve"> and beyond will need to be identified as part of the future budget setting process.</w:t>
      </w:r>
    </w:p>
    <w:p w14:paraId="5BE75BF6" w14:textId="77777777" w:rsidR="00F93FCB" w:rsidRPr="006F6299" w:rsidRDefault="00F93FCB" w:rsidP="00D050C0">
      <w:pPr>
        <w:autoSpaceDE w:val="0"/>
        <w:autoSpaceDN w:val="0"/>
        <w:adjustRightInd w:val="0"/>
        <w:spacing w:after="0" w:line="240" w:lineRule="auto"/>
        <w:ind w:left="567"/>
        <w:jc w:val="both"/>
        <w:rPr>
          <w:rFonts w:ascii="Arial" w:hAnsi="Arial" w:cs="Arial"/>
          <w:color w:val="FF0000"/>
        </w:rPr>
      </w:pPr>
    </w:p>
    <w:p w14:paraId="55BFDD82" w14:textId="0D7EC252" w:rsidR="007B6CE7" w:rsidRPr="006F6299" w:rsidRDefault="00045436" w:rsidP="00D050C0">
      <w:pPr>
        <w:autoSpaceDE w:val="0"/>
        <w:autoSpaceDN w:val="0"/>
        <w:adjustRightInd w:val="0"/>
        <w:spacing w:after="0" w:line="240" w:lineRule="auto"/>
        <w:ind w:left="567"/>
        <w:jc w:val="both"/>
        <w:rPr>
          <w:rFonts w:ascii="Arial" w:hAnsi="Arial" w:cs="Arial"/>
        </w:rPr>
      </w:pPr>
      <w:r w:rsidRPr="006F6299">
        <w:rPr>
          <w:rFonts w:ascii="Arial" w:hAnsi="Arial" w:cs="Arial"/>
        </w:rPr>
        <w:t>Th</w:t>
      </w:r>
      <w:r w:rsidR="00BB62C5" w:rsidRPr="006F6299">
        <w:rPr>
          <w:rFonts w:ascii="Arial" w:hAnsi="Arial" w:cs="Arial"/>
        </w:rPr>
        <w:t>is will require</w:t>
      </w:r>
      <w:r w:rsidR="007B6CE7" w:rsidRPr="006F6299">
        <w:rPr>
          <w:rFonts w:ascii="Arial" w:hAnsi="Arial" w:cs="Arial"/>
        </w:rPr>
        <w:t xml:space="preserve"> significant service transformation to drive increased efficiency savings and income generation in order that service reductions can be minimised.</w:t>
      </w:r>
      <w:r w:rsidR="00AA4866">
        <w:rPr>
          <w:rFonts w:ascii="Arial" w:hAnsi="Arial" w:cs="Arial"/>
        </w:rPr>
        <w:t xml:space="preserve"> </w:t>
      </w:r>
      <w:r w:rsidR="007B6CE7" w:rsidRPr="006F6299">
        <w:rPr>
          <w:rFonts w:ascii="Arial" w:hAnsi="Arial" w:cs="Arial"/>
        </w:rPr>
        <w:t>In particular it assumes:</w:t>
      </w:r>
    </w:p>
    <w:p w14:paraId="3CA1A8B5" w14:textId="77777777" w:rsidR="007B6CE7" w:rsidRPr="006F6299" w:rsidRDefault="007B6CE7" w:rsidP="005B0C77">
      <w:pPr>
        <w:autoSpaceDE w:val="0"/>
        <w:autoSpaceDN w:val="0"/>
        <w:adjustRightInd w:val="0"/>
        <w:spacing w:after="0" w:line="240" w:lineRule="auto"/>
        <w:jc w:val="both"/>
        <w:rPr>
          <w:rFonts w:ascii="Arial" w:hAnsi="Arial" w:cs="Arial"/>
          <w:color w:val="FF0000"/>
        </w:rPr>
      </w:pPr>
    </w:p>
    <w:p w14:paraId="4707E2DF" w14:textId="0C84CB28" w:rsidR="003852B4" w:rsidRPr="00D05FDC" w:rsidRDefault="003852B4" w:rsidP="00422408">
      <w:pPr>
        <w:pStyle w:val="ListParagraph"/>
        <w:numPr>
          <w:ilvl w:val="0"/>
          <w:numId w:val="1"/>
        </w:numPr>
        <w:autoSpaceDE w:val="0"/>
        <w:autoSpaceDN w:val="0"/>
        <w:adjustRightInd w:val="0"/>
        <w:spacing w:after="120"/>
        <w:ind w:left="1418" w:hanging="284"/>
        <w:jc w:val="both"/>
        <w:rPr>
          <w:rFonts w:ascii="Arial" w:eastAsia="Calibri" w:hAnsi="Arial" w:cs="Arial"/>
          <w:sz w:val="22"/>
          <w:szCs w:val="22"/>
        </w:rPr>
      </w:pPr>
      <w:r w:rsidRPr="00D05FDC">
        <w:rPr>
          <w:rFonts w:ascii="Arial" w:eastAsia="Calibri" w:hAnsi="Arial" w:cs="Arial"/>
          <w:sz w:val="22"/>
          <w:szCs w:val="22"/>
        </w:rPr>
        <w:t xml:space="preserve">Council Tax </w:t>
      </w:r>
      <w:r w:rsidR="00FA223E" w:rsidRPr="00D05FDC">
        <w:rPr>
          <w:rFonts w:ascii="Arial" w:eastAsia="Calibri" w:hAnsi="Arial" w:cs="Arial"/>
          <w:sz w:val="22"/>
          <w:szCs w:val="22"/>
        </w:rPr>
        <w:t>increases of 2.99% plus an Adult Social Care precept of 2.0</w:t>
      </w:r>
      <w:r w:rsidR="00F64875" w:rsidRPr="00D05FDC">
        <w:rPr>
          <w:rFonts w:ascii="Arial" w:eastAsia="Calibri" w:hAnsi="Arial" w:cs="Arial"/>
          <w:sz w:val="22"/>
          <w:szCs w:val="22"/>
        </w:rPr>
        <w:t>0</w:t>
      </w:r>
      <w:r w:rsidR="00FA223E" w:rsidRPr="00D05FDC">
        <w:rPr>
          <w:rFonts w:ascii="Arial" w:eastAsia="Calibri" w:hAnsi="Arial" w:cs="Arial"/>
          <w:sz w:val="22"/>
          <w:szCs w:val="22"/>
        </w:rPr>
        <w:t>% for each year 202</w:t>
      </w:r>
      <w:r w:rsidR="00D05FDC">
        <w:rPr>
          <w:rFonts w:ascii="Arial" w:eastAsia="Calibri" w:hAnsi="Arial" w:cs="Arial"/>
          <w:sz w:val="22"/>
          <w:szCs w:val="22"/>
        </w:rPr>
        <w:t>6</w:t>
      </w:r>
      <w:r w:rsidR="00FA223E" w:rsidRPr="00D05FDC">
        <w:rPr>
          <w:rFonts w:ascii="Arial" w:eastAsia="Calibri" w:hAnsi="Arial" w:cs="Arial"/>
          <w:sz w:val="22"/>
          <w:szCs w:val="22"/>
        </w:rPr>
        <w:t>/2</w:t>
      </w:r>
      <w:r w:rsidR="00D05FDC">
        <w:rPr>
          <w:rFonts w:ascii="Arial" w:eastAsia="Calibri" w:hAnsi="Arial" w:cs="Arial"/>
          <w:sz w:val="22"/>
          <w:szCs w:val="22"/>
        </w:rPr>
        <w:t>7</w:t>
      </w:r>
      <w:r w:rsidR="00FA223E" w:rsidRPr="00D05FDC">
        <w:rPr>
          <w:rFonts w:ascii="Arial" w:eastAsia="Calibri" w:hAnsi="Arial" w:cs="Arial"/>
          <w:sz w:val="22"/>
          <w:szCs w:val="22"/>
        </w:rPr>
        <w:t>-202</w:t>
      </w:r>
      <w:r w:rsidR="00D05FDC">
        <w:rPr>
          <w:rFonts w:ascii="Arial" w:eastAsia="Calibri" w:hAnsi="Arial" w:cs="Arial"/>
          <w:sz w:val="22"/>
          <w:szCs w:val="22"/>
        </w:rPr>
        <w:t>8</w:t>
      </w:r>
      <w:r w:rsidR="00FA223E" w:rsidRPr="00D05FDC">
        <w:rPr>
          <w:rFonts w:ascii="Arial" w:eastAsia="Calibri" w:hAnsi="Arial" w:cs="Arial"/>
          <w:sz w:val="22"/>
          <w:szCs w:val="22"/>
        </w:rPr>
        <w:t>/2</w:t>
      </w:r>
      <w:r w:rsidR="00D05FDC">
        <w:rPr>
          <w:rFonts w:ascii="Arial" w:eastAsia="Calibri" w:hAnsi="Arial" w:cs="Arial"/>
          <w:sz w:val="22"/>
          <w:szCs w:val="22"/>
        </w:rPr>
        <w:t>9</w:t>
      </w:r>
      <w:r w:rsidRPr="00D05FDC">
        <w:rPr>
          <w:rFonts w:ascii="Arial" w:eastAsia="Calibri" w:hAnsi="Arial" w:cs="Arial"/>
          <w:sz w:val="22"/>
          <w:szCs w:val="22"/>
        </w:rPr>
        <w:t>;</w:t>
      </w:r>
    </w:p>
    <w:p w14:paraId="14975770" w14:textId="3FB94773" w:rsidR="003852B4" w:rsidRPr="000F647E" w:rsidRDefault="00FA223E" w:rsidP="00422408">
      <w:pPr>
        <w:pStyle w:val="ListParagraph"/>
        <w:numPr>
          <w:ilvl w:val="0"/>
          <w:numId w:val="1"/>
        </w:numPr>
        <w:autoSpaceDE w:val="0"/>
        <w:autoSpaceDN w:val="0"/>
        <w:adjustRightInd w:val="0"/>
        <w:spacing w:after="120"/>
        <w:ind w:left="1418" w:hanging="284"/>
        <w:jc w:val="both"/>
        <w:rPr>
          <w:rFonts w:ascii="Arial" w:eastAsia="Calibri" w:hAnsi="Arial" w:cs="Arial"/>
          <w:sz w:val="22"/>
          <w:szCs w:val="22"/>
        </w:rPr>
      </w:pPr>
      <w:r w:rsidRPr="000F647E">
        <w:rPr>
          <w:rFonts w:ascii="Arial" w:eastAsia="Calibri" w:hAnsi="Arial" w:cs="Arial"/>
          <w:sz w:val="22"/>
          <w:szCs w:val="22"/>
        </w:rPr>
        <w:t>Delivery of £</w:t>
      </w:r>
      <w:r w:rsidR="009826C6" w:rsidRPr="000F647E">
        <w:rPr>
          <w:rFonts w:ascii="Arial" w:eastAsia="Calibri" w:hAnsi="Arial" w:cs="Arial"/>
          <w:sz w:val="22"/>
          <w:szCs w:val="22"/>
        </w:rPr>
        <w:t>1</w:t>
      </w:r>
      <w:r w:rsidR="000F647E" w:rsidRPr="000F647E">
        <w:rPr>
          <w:rFonts w:ascii="Arial" w:eastAsia="Calibri" w:hAnsi="Arial" w:cs="Arial"/>
          <w:sz w:val="22"/>
          <w:szCs w:val="22"/>
        </w:rPr>
        <w:t>7</w:t>
      </w:r>
      <w:r w:rsidR="009826C6" w:rsidRPr="000F647E">
        <w:rPr>
          <w:rFonts w:ascii="Arial" w:eastAsia="Calibri" w:hAnsi="Arial" w:cs="Arial"/>
          <w:sz w:val="22"/>
          <w:szCs w:val="22"/>
        </w:rPr>
        <w:t>.</w:t>
      </w:r>
      <w:r w:rsidR="000F647E" w:rsidRPr="000F647E">
        <w:rPr>
          <w:rFonts w:ascii="Arial" w:eastAsia="Calibri" w:hAnsi="Arial" w:cs="Arial"/>
          <w:sz w:val="22"/>
          <w:szCs w:val="22"/>
        </w:rPr>
        <w:t>935</w:t>
      </w:r>
      <w:r w:rsidRPr="000F647E">
        <w:rPr>
          <w:rFonts w:ascii="Arial" w:eastAsia="Calibri" w:hAnsi="Arial" w:cs="Arial"/>
          <w:sz w:val="22"/>
          <w:szCs w:val="22"/>
        </w:rPr>
        <w:t xml:space="preserve">m of efficiencies and increased income across the period; </w:t>
      </w:r>
    </w:p>
    <w:p w14:paraId="0D020FAD" w14:textId="35651056" w:rsidR="003852B4" w:rsidRPr="00D05FDC" w:rsidRDefault="003852B4" w:rsidP="00422408">
      <w:pPr>
        <w:pStyle w:val="ListParagraph"/>
        <w:numPr>
          <w:ilvl w:val="0"/>
          <w:numId w:val="1"/>
        </w:numPr>
        <w:autoSpaceDE w:val="0"/>
        <w:autoSpaceDN w:val="0"/>
        <w:adjustRightInd w:val="0"/>
        <w:spacing w:after="120"/>
        <w:ind w:left="1418" w:hanging="284"/>
        <w:jc w:val="both"/>
        <w:rPr>
          <w:rFonts w:ascii="Arial" w:eastAsia="Calibri" w:hAnsi="Arial" w:cs="Arial"/>
          <w:sz w:val="22"/>
          <w:szCs w:val="22"/>
        </w:rPr>
      </w:pPr>
      <w:r w:rsidRPr="00D05FDC">
        <w:rPr>
          <w:rFonts w:ascii="Arial" w:eastAsia="Calibri" w:hAnsi="Arial" w:cs="Arial"/>
          <w:sz w:val="22"/>
          <w:szCs w:val="22"/>
        </w:rPr>
        <w:t xml:space="preserve">A </w:t>
      </w:r>
      <w:r w:rsidR="00FA223E" w:rsidRPr="00D05FDC">
        <w:rPr>
          <w:rFonts w:ascii="Arial" w:eastAsia="Calibri" w:hAnsi="Arial" w:cs="Arial"/>
          <w:sz w:val="22"/>
          <w:szCs w:val="22"/>
        </w:rPr>
        <w:t>net draw from earmarked reserves totalling £</w:t>
      </w:r>
      <w:r w:rsidR="0039096D" w:rsidRPr="00D05FDC">
        <w:rPr>
          <w:rFonts w:ascii="Arial" w:eastAsia="Calibri" w:hAnsi="Arial" w:cs="Arial"/>
          <w:sz w:val="22"/>
          <w:szCs w:val="22"/>
        </w:rPr>
        <w:t>7.302</w:t>
      </w:r>
      <w:r w:rsidR="00FA223E" w:rsidRPr="00D05FDC">
        <w:rPr>
          <w:rFonts w:ascii="Arial" w:eastAsia="Calibri" w:hAnsi="Arial" w:cs="Arial"/>
          <w:sz w:val="22"/>
          <w:szCs w:val="22"/>
        </w:rPr>
        <w:t>m in 202</w:t>
      </w:r>
      <w:r w:rsidR="0039096D" w:rsidRPr="00D05FDC">
        <w:rPr>
          <w:rFonts w:ascii="Arial" w:eastAsia="Calibri" w:hAnsi="Arial" w:cs="Arial"/>
          <w:sz w:val="22"/>
          <w:szCs w:val="22"/>
        </w:rPr>
        <w:t>6</w:t>
      </w:r>
      <w:r w:rsidR="00FA223E" w:rsidRPr="00D05FDC">
        <w:rPr>
          <w:rFonts w:ascii="Arial" w:eastAsia="Calibri" w:hAnsi="Arial" w:cs="Arial"/>
          <w:sz w:val="22"/>
          <w:szCs w:val="22"/>
        </w:rPr>
        <w:t>/2</w:t>
      </w:r>
      <w:r w:rsidR="0039096D" w:rsidRPr="00D05FDC">
        <w:rPr>
          <w:rFonts w:ascii="Arial" w:eastAsia="Calibri" w:hAnsi="Arial" w:cs="Arial"/>
          <w:sz w:val="22"/>
          <w:szCs w:val="22"/>
        </w:rPr>
        <w:t>7</w:t>
      </w:r>
      <w:r w:rsidR="00FA223E" w:rsidRPr="00D05FDC">
        <w:rPr>
          <w:rFonts w:ascii="Arial" w:eastAsia="Calibri" w:hAnsi="Arial" w:cs="Arial"/>
          <w:sz w:val="22"/>
          <w:szCs w:val="22"/>
        </w:rPr>
        <w:t>;</w:t>
      </w:r>
    </w:p>
    <w:p w14:paraId="4F197870" w14:textId="49D5DB00" w:rsidR="009826C6" w:rsidRPr="000F647E" w:rsidRDefault="009826C6" w:rsidP="009826C6">
      <w:pPr>
        <w:pStyle w:val="ListParagraph"/>
        <w:numPr>
          <w:ilvl w:val="0"/>
          <w:numId w:val="1"/>
        </w:numPr>
        <w:autoSpaceDE w:val="0"/>
        <w:autoSpaceDN w:val="0"/>
        <w:adjustRightInd w:val="0"/>
        <w:spacing w:after="120"/>
        <w:ind w:left="1418" w:hanging="284"/>
        <w:jc w:val="both"/>
        <w:rPr>
          <w:rFonts w:ascii="Arial" w:eastAsia="Calibri" w:hAnsi="Arial" w:cs="Arial"/>
          <w:sz w:val="22"/>
          <w:szCs w:val="22"/>
        </w:rPr>
      </w:pPr>
      <w:r w:rsidRPr="000F647E">
        <w:rPr>
          <w:rFonts w:ascii="Arial" w:eastAsia="Calibri" w:hAnsi="Arial" w:cs="Arial"/>
          <w:sz w:val="22"/>
          <w:szCs w:val="22"/>
        </w:rPr>
        <w:t>A housing rent increase for 202</w:t>
      </w:r>
      <w:r w:rsidR="00D05FDC" w:rsidRPr="000F647E">
        <w:rPr>
          <w:rFonts w:ascii="Arial" w:eastAsia="Calibri" w:hAnsi="Arial" w:cs="Arial"/>
          <w:sz w:val="22"/>
          <w:szCs w:val="22"/>
        </w:rPr>
        <w:t>6</w:t>
      </w:r>
      <w:r w:rsidRPr="000F647E">
        <w:rPr>
          <w:rFonts w:ascii="Arial" w:eastAsia="Calibri" w:hAnsi="Arial" w:cs="Arial"/>
          <w:sz w:val="22"/>
          <w:szCs w:val="22"/>
        </w:rPr>
        <w:t>/2</w:t>
      </w:r>
      <w:r w:rsidR="00D05FDC" w:rsidRPr="000F647E">
        <w:rPr>
          <w:rFonts w:ascii="Arial" w:eastAsia="Calibri" w:hAnsi="Arial" w:cs="Arial"/>
          <w:sz w:val="22"/>
          <w:szCs w:val="22"/>
        </w:rPr>
        <w:t>7</w:t>
      </w:r>
      <w:r w:rsidRPr="000F647E">
        <w:rPr>
          <w:rFonts w:ascii="Arial" w:eastAsia="Calibri" w:hAnsi="Arial" w:cs="Arial"/>
          <w:sz w:val="22"/>
          <w:szCs w:val="22"/>
        </w:rPr>
        <w:t xml:space="preserve"> of </w:t>
      </w:r>
      <w:r w:rsidR="000F647E" w:rsidRPr="000F647E">
        <w:rPr>
          <w:rFonts w:ascii="Arial" w:eastAsia="Calibri" w:hAnsi="Arial" w:cs="Arial"/>
          <w:sz w:val="22"/>
          <w:szCs w:val="22"/>
        </w:rPr>
        <w:t>4.8</w:t>
      </w:r>
      <w:r w:rsidRPr="000F647E">
        <w:rPr>
          <w:rFonts w:ascii="Arial" w:eastAsia="Calibri" w:hAnsi="Arial" w:cs="Arial"/>
          <w:sz w:val="22"/>
          <w:szCs w:val="22"/>
        </w:rPr>
        <w:t>% in line with approved government policy of CPI + 1%;</w:t>
      </w:r>
    </w:p>
    <w:p w14:paraId="1F2E306A" w14:textId="7D9094CC" w:rsidR="009826C6" w:rsidRPr="000D1956" w:rsidRDefault="009826C6" w:rsidP="009826C6">
      <w:pPr>
        <w:pStyle w:val="ListParagraph"/>
        <w:numPr>
          <w:ilvl w:val="0"/>
          <w:numId w:val="1"/>
        </w:numPr>
        <w:autoSpaceDE w:val="0"/>
        <w:autoSpaceDN w:val="0"/>
        <w:adjustRightInd w:val="0"/>
        <w:spacing w:after="120"/>
        <w:ind w:left="1418" w:hanging="284"/>
        <w:jc w:val="both"/>
        <w:rPr>
          <w:rFonts w:ascii="Arial" w:eastAsia="Calibri" w:hAnsi="Arial" w:cs="Arial"/>
          <w:sz w:val="22"/>
          <w:szCs w:val="22"/>
        </w:rPr>
      </w:pPr>
      <w:r w:rsidRPr="000D1956">
        <w:rPr>
          <w:rFonts w:ascii="Arial" w:eastAsia="Calibri" w:hAnsi="Arial" w:cs="Arial"/>
          <w:sz w:val="22"/>
          <w:szCs w:val="22"/>
        </w:rPr>
        <w:lastRenderedPageBreak/>
        <w:t xml:space="preserve">General Fund capital investment of </w:t>
      </w:r>
      <w:r w:rsidRPr="000D1956">
        <w:rPr>
          <w:rFonts w:ascii="Arial" w:hAnsi="Arial" w:cs="Arial"/>
          <w:sz w:val="22"/>
          <w:szCs w:val="22"/>
        </w:rPr>
        <w:t>£</w:t>
      </w:r>
      <w:r w:rsidR="000D1956" w:rsidRPr="000D1956">
        <w:rPr>
          <w:rFonts w:ascii="Arial" w:hAnsi="Arial" w:cs="Arial"/>
          <w:sz w:val="22"/>
          <w:szCs w:val="22"/>
        </w:rPr>
        <w:t>140</w:t>
      </w:r>
      <w:r w:rsidRPr="000D1956">
        <w:rPr>
          <w:rFonts w:ascii="Arial" w:hAnsi="Arial" w:cs="Arial"/>
          <w:sz w:val="22"/>
          <w:szCs w:val="22"/>
        </w:rPr>
        <w:t>.</w:t>
      </w:r>
      <w:r w:rsidR="0039096D" w:rsidRPr="000D1956">
        <w:rPr>
          <w:rFonts w:ascii="Arial" w:hAnsi="Arial" w:cs="Arial"/>
          <w:sz w:val="22"/>
          <w:szCs w:val="22"/>
        </w:rPr>
        <w:t>858</w:t>
      </w:r>
      <w:r w:rsidRPr="000D1956">
        <w:rPr>
          <w:rFonts w:ascii="Arial" w:hAnsi="Arial" w:cs="Arial"/>
          <w:sz w:val="22"/>
          <w:szCs w:val="22"/>
        </w:rPr>
        <w:t xml:space="preserve">m </w:t>
      </w:r>
      <w:r w:rsidRPr="000D1956">
        <w:rPr>
          <w:rFonts w:ascii="Arial" w:eastAsia="Calibri" w:hAnsi="Arial" w:cs="Arial"/>
          <w:sz w:val="22"/>
          <w:szCs w:val="22"/>
        </w:rPr>
        <w:t>and Housing Revenue Account (HRA) capital investment of £</w:t>
      </w:r>
      <w:r w:rsidR="0039096D" w:rsidRPr="000D1956">
        <w:rPr>
          <w:rFonts w:ascii="Arial" w:hAnsi="Arial" w:cs="Arial"/>
          <w:sz w:val="22"/>
          <w:szCs w:val="22"/>
        </w:rPr>
        <w:t>232.141</w:t>
      </w:r>
      <w:r w:rsidRPr="000D1956">
        <w:rPr>
          <w:rFonts w:ascii="Arial" w:hAnsi="Arial" w:cs="Arial"/>
          <w:sz w:val="22"/>
          <w:szCs w:val="22"/>
        </w:rPr>
        <w:t xml:space="preserve">m </w:t>
      </w:r>
      <w:r w:rsidRPr="000D1956">
        <w:rPr>
          <w:rFonts w:ascii="Arial" w:eastAsia="Calibri" w:hAnsi="Arial" w:cs="Arial"/>
          <w:sz w:val="22"/>
          <w:szCs w:val="22"/>
        </w:rPr>
        <w:t xml:space="preserve">over the </w:t>
      </w:r>
      <w:r w:rsidR="006617A0" w:rsidRPr="000D1956">
        <w:rPr>
          <w:rFonts w:ascii="Arial" w:eastAsia="Calibri" w:hAnsi="Arial" w:cs="Arial"/>
          <w:sz w:val="22"/>
          <w:szCs w:val="22"/>
        </w:rPr>
        <w:t>5-year</w:t>
      </w:r>
      <w:r w:rsidRPr="000D1956">
        <w:rPr>
          <w:rFonts w:ascii="Arial" w:eastAsia="Calibri" w:hAnsi="Arial" w:cs="Arial"/>
          <w:sz w:val="22"/>
          <w:szCs w:val="22"/>
        </w:rPr>
        <w:t xml:space="preserve"> period 202</w:t>
      </w:r>
      <w:r w:rsidR="0039096D" w:rsidRPr="000D1956">
        <w:rPr>
          <w:rFonts w:ascii="Arial" w:eastAsia="Calibri" w:hAnsi="Arial" w:cs="Arial"/>
          <w:sz w:val="22"/>
          <w:szCs w:val="22"/>
        </w:rPr>
        <w:t>6</w:t>
      </w:r>
      <w:r w:rsidRPr="000D1956">
        <w:rPr>
          <w:rFonts w:ascii="Arial" w:eastAsia="Calibri" w:hAnsi="Arial" w:cs="Arial"/>
          <w:sz w:val="22"/>
          <w:szCs w:val="22"/>
        </w:rPr>
        <w:t>/2</w:t>
      </w:r>
      <w:r w:rsidR="0039096D" w:rsidRPr="000D1956">
        <w:rPr>
          <w:rFonts w:ascii="Arial" w:eastAsia="Calibri" w:hAnsi="Arial" w:cs="Arial"/>
          <w:sz w:val="22"/>
          <w:szCs w:val="22"/>
        </w:rPr>
        <w:t>7</w:t>
      </w:r>
      <w:r w:rsidRPr="000D1956">
        <w:rPr>
          <w:rFonts w:ascii="Arial" w:eastAsia="Calibri" w:hAnsi="Arial" w:cs="Arial"/>
          <w:sz w:val="22"/>
          <w:szCs w:val="22"/>
        </w:rPr>
        <w:t xml:space="preserve"> to 20</w:t>
      </w:r>
      <w:r w:rsidR="0039096D" w:rsidRPr="000D1956">
        <w:rPr>
          <w:rFonts w:ascii="Arial" w:eastAsia="Calibri" w:hAnsi="Arial" w:cs="Arial"/>
          <w:sz w:val="22"/>
          <w:szCs w:val="22"/>
        </w:rPr>
        <w:t>30</w:t>
      </w:r>
      <w:r w:rsidRPr="000D1956">
        <w:rPr>
          <w:rFonts w:ascii="Arial" w:eastAsia="Calibri" w:hAnsi="Arial" w:cs="Arial"/>
          <w:sz w:val="22"/>
          <w:szCs w:val="22"/>
        </w:rPr>
        <w:t>/3</w:t>
      </w:r>
      <w:r w:rsidR="0039096D" w:rsidRPr="000D1956">
        <w:rPr>
          <w:rFonts w:ascii="Arial" w:eastAsia="Calibri" w:hAnsi="Arial" w:cs="Arial"/>
          <w:sz w:val="22"/>
          <w:szCs w:val="22"/>
        </w:rPr>
        <w:t>1</w:t>
      </w:r>
      <w:r w:rsidRPr="000D1956">
        <w:rPr>
          <w:rFonts w:ascii="Arial" w:eastAsia="Calibri" w:hAnsi="Arial" w:cs="Arial"/>
          <w:sz w:val="22"/>
          <w:szCs w:val="22"/>
        </w:rPr>
        <w:t xml:space="preserve">; </w:t>
      </w:r>
    </w:p>
    <w:p w14:paraId="4A04102C" w14:textId="70C99E28" w:rsidR="009826C6" w:rsidRPr="000D1956" w:rsidRDefault="009826C6" w:rsidP="009826C6">
      <w:pPr>
        <w:pStyle w:val="ListParagraph"/>
        <w:numPr>
          <w:ilvl w:val="0"/>
          <w:numId w:val="1"/>
        </w:numPr>
        <w:autoSpaceDE w:val="0"/>
        <w:autoSpaceDN w:val="0"/>
        <w:adjustRightInd w:val="0"/>
        <w:ind w:left="1418" w:hanging="284"/>
        <w:jc w:val="both"/>
        <w:rPr>
          <w:rFonts w:ascii="Arial" w:eastAsia="Calibri" w:hAnsi="Arial" w:cs="Arial"/>
          <w:sz w:val="22"/>
          <w:szCs w:val="22"/>
        </w:rPr>
      </w:pPr>
      <w:r w:rsidRPr="000D1956">
        <w:rPr>
          <w:rFonts w:ascii="Arial" w:eastAsia="Calibri" w:hAnsi="Arial" w:cs="Arial"/>
          <w:sz w:val="22"/>
          <w:szCs w:val="22"/>
        </w:rPr>
        <w:t>An allocation of £1.500m of transformation funding for each year from 202</w:t>
      </w:r>
      <w:r w:rsidR="000D1956" w:rsidRPr="000D1956">
        <w:rPr>
          <w:rFonts w:ascii="Arial" w:eastAsia="Calibri" w:hAnsi="Arial" w:cs="Arial"/>
          <w:sz w:val="22"/>
          <w:szCs w:val="22"/>
        </w:rPr>
        <w:t>6</w:t>
      </w:r>
      <w:r w:rsidRPr="000D1956">
        <w:rPr>
          <w:rFonts w:ascii="Arial" w:eastAsia="Calibri" w:hAnsi="Arial" w:cs="Arial"/>
          <w:sz w:val="22"/>
          <w:szCs w:val="22"/>
        </w:rPr>
        <w:t>/2</w:t>
      </w:r>
      <w:r w:rsidR="000D1956" w:rsidRPr="000D1956">
        <w:rPr>
          <w:rFonts w:ascii="Arial" w:eastAsia="Calibri" w:hAnsi="Arial" w:cs="Arial"/>
          <w:sz w:val="22"/>
          <w:szCs w:val="22"/>
        </w:rPr>
        <w:t>7</w:t>
      </w:r>
      <w:r w:rsidRPr="000D1956">
        <w:rPr>
          <w:rFonts w:ascii="Arial" w:eastAsia="Calibri" w:hAnsi="Arial" w:cs="Arial"/>
          <w:sz w:val="22"/>
          <w:szCs w:val="22"/>
        </w:rPr>
        <w:t xml:space="preserve"> to 2029/30 to support delivery of efficiency savings assumed within the MTFS, taking the total transformation funding to £29.229m across the whole life of the Delivery Fund.</w:t>
      </w:r>
    </w:p>
    <w:p w14:paraId="737DFC68" w14:textId="6B7B5EC6" w:rsidR="00D77E3A" w:rsidRPr="006F6299" w:rsidRDefault="00D77E3A" w:rsidP="00F93FCB">
      <w:pPr>
        <w:rPr>
          <w:rFonts w:ascii="Arial" w:hAnsi="Arial" w:cs="Arial"/>
          <w:b/>
          <w:color w:val="FF0000"/>
        </w:rPr>
      </w:pPr>
    </w:p>
    <w:p w14:paraId="4349067C" w14:textId="77777777" w:rsidR="00045436" w:rsidRPr="006F6299" w:rsidRDefault="00045436" w:rsidP="005D3173">
      <w:pPr>
        <w:pStyle w:val="ListParagraph"/>
        <w:numPr>
          <w:ilvl w:val="0"/>
          <w:numId w:val="6"/>
        </w:numPr>
        <w:autoSpaceDE w:val="0"/>
        <w:autoSpaceDN w:val="0"/>
        <w:adjustRightInd w:val="0"/>
        <w:ind w:left="567" w:hanging="567"/>
        <w:rPr>
          <w:rFonts w:ascii="Arial" w:hAnsi="Arial" w:cs="Arial"/>
          <w:b/>
        </w:rPr>
      </w:pPr>
      <w:r w:rsidRPr="006F6299">
        <w:rPr>
          <w:rFonts w:ascii="Arial" w:hAnsi="Arial" w:cs="Arial"/>
          <w:b/>
        </w:rPr>
        <w:t>General Fund Revenue Budget</w:t>
      </w:r>
    </w:p>
    <w:p w14:paraId="638AA1AE" w14:textId="77777777" w:rsidR="00045436" w:rsidRPr="006F6299" w:rsidRDefault="00045436" w:rsidP="006E4F3C">
      <w:pPr>
        <w:autoSpaceDE w:val="0"/>
        <w:autoSpaceDN w:val="0"/>
        <w:adjustRightInd w:val="0"/>
        <w:spacing w:after="0" w:line="240" w:lineRule="auto"/>
        <w:rPr>
          <w:rFonts w:ascii="Arial" w:hAnsi="Arial" w:cs="Arial"/>
          <w:color w:val="FF0000"/>
        </w:rPr>
      </w:pPr>
    </w:p>
    <w:p w14:paraId="586979DC" w14:textId="4773BC0F" w:rsidR="002342CE" w:rsidRPr="006F6299" w:rsidRDefault="002342CE" w:rsidP="00D050C0">
      <w:pPr>
        <w:autoSpaceDE w:val="0"/>
        <w:autoSpaceDN w:val="0"/>
        <w:adjustRightInd w:val="0"/>
        <w:spacing w:after="0" w:line="240" w:lineRule="auto"/>
        <w:ind w:left="567"/>
        <w:jc w:val="both"/>
        <w:rPr>
          <w:rFonts w:ascii="Arial" w:hAnsi="Arial" w:cs="Arial"/>
        </w:rPr>
      </w:pPr>
      <w:r w:rsidRPr="006F6299">
        <w:rPr>
          <w:rFonts w:ascii="Arial" w:hAnsi="Arial" w:cs="Arial"/>
        </w:rPr>
        <w:t xml:space="preserve">This budget includes all </w:t>
      </w:r>
      <w:r w:rsidR="006617A0" w:rsidRPr="006F6299">
        <w:rPr>
          <w:rFonts w:ascii="Arial" w:hAnsi="Arial" w:cs="Arial"/>
        </w:rPr>
        <w:t>day-to-day</w:t>
      </w:r>
      <w:r w:rsidRPr="006F6299">
        <w:rPr>
          <w:rFonts w:ascii="Arial" w:hAnsi="Arial" w:cs="Arial"/>
        </w:rPr>
        <w:t xml:space="preserve"> expenditure on services except for those funded by the Housing Revenue Account. The </w:t>
      </w:r>
      <w:r w:rsidR="006617A0" w:rsidRPr="006F6299">
        <w:rPr>
          <w:rFonts w:ascii="Arial" w:hAnsi="Arial" w:cs="Arial"/>
        </w:rPr>
        <w:t>Medium-Term</w:t>
      </w:r>
      <w:r w:rsidR="00160CC7" w:rsidRPr="006F6299">
        <w:rPr>
          <w:rFonts w:ascii="Arial" w:hAnsi="Arial" w:cs="Arial"/>
        </w:rPr>
        <w:t xml:space="preserve"> Financial Plan</w:t>
      </w:r>
      <w:r w:rsidR="00120112" w:rsidRPr="006F6299">
        <w:rPr>
          <w:rFonts w:ascii="Arial" w:hAnsi="Arial" w:cs="Arial"/>
        </w:rPr>
        <w:t xml:space="preserve"> set by the Council</w:t>
      </w:r>
      <w:r w:rsidRPr="006F6299">
        <w:rPr>
          <w:rFonts w:ascii="Arial" w:hAnsi="Arial" w:cs="Arial"/>
        </w:rPr>
        <w:t xml:space="preserve"> is summarised in the table below:</w:t>
      </w:r>
    </w:p>
    <w:p w14:paraId="6174CB1B" w14:textId="77777777" w:rsidR="002342CE" w:rsidRPr="006F6299" w:rsidRDefault="002342CE" w:rsidP="006E4F3C">
      <w:pPr>
        <w:autoSpaceDE w:val="0"/>
        <w:autoSpaceDN w:val="0"/>
        <w:adjustRightInd w:val="0"/>
        <w:spacing w:after="0" w:line="240" w:lineRule="auto"/>
        <w:rPr>
          <w:rFonts w:ascii="Arial" w:hAnsi="Arial" w:cs="Arial"/>
          <w:color w:val="FF0000"/>
        </w:rPr>
      </w:pPr>
    </w:p>
    <w:tbl>
      <w:tblPr>
        <w:tblW w:w="9671" w:type="dxa"/>
        <w:tblLook w:val="04A0" w:firstRow="1" w:lastRow="0" w:firstColumn="1" w:lastColumn="0" w:noHBand="0" w:noVBand="1"/>
      </w:tblPr>
      <w:tblGrid>
        <w:gridCol w:w="278"/>
        <w:gridCol w:w="5676"/>
        <w:gridCol w:w="1243"/>
        <w:gridCol w:w="1243"/>
        <w:gridCol w:w="1231"/>
      </w:tblGrid>
      <w:tr w:rsidR="00B27D9B" w:rsidRPr="006F6299" w14:paraId="796CD42E" w14:textId="77777777" w:rsidTr="00A81642">
        <w:trPr>
          <w:trHeight w:val="310"/>
        </w:trPr>
        <w:tc>
          <w:tcPr>
            <w:tcW w:w="7197" w:type="dxa"/>
            <w:gridSpan w:val="3"/>
            <w:tcBorders>
              <w:top w:val="nil"/>
              <w:left w:val="nil"/>
              <w:bottom w:val="nil"/>
              <w:right w:val="nil"/>
            </w:tcBorders>
            <w:noWrap/>
            <w:vAlign w:val="bottom"/>
            <w:hideMark/>
          </w:tcPr>
          <w:p w14:paraId="1B15BB98" w14:textId="37723CCD" w:rsidR="00B27D9B" w:rsidRPr="006F6299" w:rsidRDefault="00B27D9B" w:rsidP="00B27D9B">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Summary of General Fund Budget 202</w:t>
            </w:r>
            <w:r w:rsidR="00D05FDC">
              <w:rPr>
                <w:rFonts w:ascii="Arial" w:eastAsia="Times New Roman" w:hAnsi="Arial" w:cs="Arial"/>
                <w:b/>
                <w:bCs/>
                <w:color w:val="000000"/>
                <w:lang w:eastAsia="en-GB"/>
              </w:rPr>
              <w:t>6</w:t>
            </w:r>
            <w:r w:rsidRPr="006F6299">
              <w:rPr>
                <w:rFonts w:ascii="Arial" w:eastAsia="Times New Roman" w:hAnsi="Arial" w:cs="Arial"/>
                <w:b/>
                <w:bCs/>
                <w:color w:val="000000"/>
                <w:lang w:eastAsia="en-GB"/>
              </w:rPr>
              <w:t>/2</w:t>
            </w:r>
            <w:r w:rsidR="00D05FDC">
              <w:rPr>
                <w:rFonts w:ascii="Arial" w:eastAsia="Times New Roman" w:hAnsi="Arial" w:cs="Arial"/>
                <w:b/>
                <w:bCs/>
                <w:color w:val="000000"/>
                <w:lang w:eastAsia="en-GB"/>
              </w:rPr>
              <w:t>7</w:t>
            </w:r>
            <w:r w:rsidRPr="006F6299">
              <w:rPr>
                <w:rFonts w:ascii="Arial" w:eastAsia="Times New Roman" w:hAnsi="Arial" w:cs="Arial"/>
                <w:b/>
                <w:bCs/>
                <w:color w:val="000000"/>
                <w:lang w:eastAsia="en-GB"/>
              </w:rPr>
              <w:t xml:space="preserve"> to 202</w:t>
            </w:r>
            <w:r w:rsidR="00D05FDC">
              <w:rPr>
                <w:rFonts w:ascii="Arial" w:eastAsia="Times New Roman" w:hAnsi="Arial" w:cs="Arial"/>
                <w:b/>
                <w:bCs/>
                <w:color w:val="000000"/>
                <w:lang w:eastAsia="en-GB"/>
              </w:rPr>
              <w:t>8</w:t>
            </w:r>
            <w:r w:rsidRPr="006F6299">
              <w:rPr>
                <w:rFonts w:ascii="Arial" w:eastAsia="Times New Roman" w:hAnsi="Arial" w:cs="Arial"/>
                <w:b/>
                <w:bCs/>
                <w:color w:val="000000"/>
                <w:lang w:eastAsia="en-GB"/>
              </w:rPr>
              <w:t>/2</w:t>
            </w:r>
            <w:r w:rsidR="00D05FDC">
              <w:rPr>
                <w:rFonts w:ascii="Arial" w:eastAsia="Times New Roman" w:hAnsi="Arial" w:cs="Arial"/>
                <w:b/>
                <w:bCs/>
                <w:color w:val="000000"/>
                <w:lang w:eastAsia="en-GB"/>
              </w:rPr>
              <w:t>9</w:t>
            </w:r>
          </w:p>
        </w:tc>
        <w:tc>
          <w:tcPr>
            <w:tcW w:w="1243" w:type="dxa"/>
            <w:tcBorders>
              <w:top w:val="nil"/>
              <w:left w:val="nil"/>
              <w:bottom w:val="nil"/>
              <w:right w:val="nil"/>
            </w:tcBorders>
            <w:noWrap/>
            <w:vAlign w:val="bottom"/>
            <w:hideMark/>
          </w:tcPr>
          <w:p w14:paraId="2BCA72EA" w14:textId="77777777" w:rsidR="00B27D9B" w:rsidRPr="006F6299" w:rsidRDefault="00B27D9B" w:rsidP="00B27D9B">
            <w:pPr>
              <w:spacing w:after="0" w:line="240" w:lineRule="auto"/>
              <w:rPr>
                <w:rFonts w:ascii="Arial" w:eastAsia="Times New Roman" w:hAnsi="Arial" w:cs="Arial"/>
                <w:b/>
                <w:bCs/>
                <w:color w:val="000000"/>
                <w:lang w:eastAsia="en-GB"/>
              </w:rPr>
            </w:pPr>
          </w:p>
        </w:tc>
        <w:tc>
          <w:tcPr>
            <w:tcW w:w="1231" w:type="dxa"/>
            <w:tcBorders>
              <w:top w:val="nil"/>
              <w:left w:val="nil"/>
              <w:bottom w:val="nil"/>
              <w:right w:val="nil"/>
            </w:tcBorders>
            <w:noWrap/>
            <w:vAlign w:val="bottom"/>
            <w:hideMark/>
          </w:tcPr>
          <w:p w14:paraId="10A7336F" w14:textId="77777777" w:rsidR="00B27D9B" w:rsidRPr="006F6299" w:rsidRDefault="00B27D9B" w:rsidP="00B27D9B">
            <w:pPr>
              <w:spacing w:after="0" w:line="240" w:lineRule="auto"/>
              <w:rPr>
                <w:rFonts w:ascii="Arial" w:eastAsia="Times New Roman" w:hAnsi="Arial" w:cs="Arial"/>
                <w:lang w:eastAsia="en-GB"/>
              </w:rPr>
            </w:pPr>
          </w:p>
        </w:tc>
      </w:tr>
      <w:tr w:rsidR="00B27D9B" w:rsidRPr="006F6299" w14:paraId="49AAADDF" w14:textId="77777777" w:rsidTr="00A81642">
        <w:trPr>
          <w:trHeight w:val="290"/>
        </w:trPr>
        <w:tc>
          <w:tcPr>
            <w:tcW w:w="278" w:type="dxa"/>
            <w:tcBorders>
              <w:top w:val="nil"/>
              <w:left w:val="nil"/>
              <w:bottom w:val="nil"/>
              <w:right w:val="nil"/>
            </w:tcBorders>
            <w:noWrap/>
            <w:vAlign w:val="bottom"/>
            <w:hideMark/>
          </w:tcPr>
          <w:p w14:paraId="5F14E504" w14:textId="77777777" w:rsidR="00B27D9B" w:rsidRPr="006F6299" w:rsidRDefault="00B27D9B" w:rsidP="00B27D9B">
            <w:pPr>
              <w:spacing w:after="0" w:line="240" w:lineRule="auto"/>
              <w:rPr>
                <w:rFonts w:ascii="Arial" w:eastAsia="Times New Roman" w:hAnsi="Arial" w:cs="Arial"/>
                <w:lang w:eastAsia="en-GB"/>
              </w:rPr>
            </w:pPr>
          </w:p>
        </w:tc>
        <w:tc>
          <w:tcPr>
            <w:tcW w:w="5676" w:type="dxa"/>
            <w:tcBorders>
              <w:top w:val="nil"/>
              <w:left w:val="nil"/>
              <w:bottom w:val="nil"/>
              <w:right w:val="nil"/>
            </w:tcBorders>
            <w:noWrap/>
            <w:vAlign w:val="bottom"/>
            <w:hideMark/>
          </w:tcPr>
          <w:p w14:paraId="3FA2B17B" w14:textId="77777777" w:rsidR="00B27D9B" w:rsidRPr="006F6299" w:rsidRDefault="00B27D9B" w:rsidP="00B27D9B">
            <w:pPr>
              <w:spacing w:after="0" w:line="240" w:lineRule="auto"/>
              <w:rPr>
                <w:rFonts w:ascii="Arial" w:eastAsia="Times New Roman" w:hAnsi="Arial" w:cs="Arial"/>
                <w:lang w:eastAsia="en-GB"/>
              </w:rPr>
            </w:pPr>
          </w:p>
        </w:tc>
        <w:tc>
          <w:tcPr>
            <w:tcW w:w="1243" w:type="dxa"/>
            <w:tcBorders>
              <w:top w:val="nil"/>
              <w:left w:val="nil"/>
              <w:bottom w:val="nil"/>
              <w:right w:val="nil"/>
            </w:tcBorders>
            <w:hideMark/>
          </w:tcPr>
          <w:p w14:paraId="5F7F8C28" w14:textId="77777777" w:rsidR="00B27D9B" w:rsidRPr="006F6299" w:rsidRDefault="00B27D9B" w:rsidP="00B27D9B">
            <w:pPr>
              <w:spacing w:after="0" w:line="240" w:lineRule="auto"/>
              <w:rPr>
                <w:rFonts w:ascii="Arial" w:eastAsia="Times New Roman" w:hAnsi="Arial" w:cs="Arial"/>
                <w:lang w:eastAsia="en-GB"/>
              </w:rPr>
            </w:pPr>
          </w:p>
        </w:tc>
        <w:tc>
          <w:tcPr>
            <w:tcW w:w="1243" w:type="dxa"/>
            <w:tcBorders>
              <w:top w:val="nil"/>
              <w:left w:val="nil"/>
              <w:bottom w:val="nil"/>
              <w:right w:val="nil"/>
            </w:tcBorders>
            <w:hideMark/>
          </w:tcPr>
          <w:p w14:paraId="3B30B785" w14:textId="77777777" w:rsidR="00B27D9B" w:rsidRPr="006F6299" w:rsidRDefault="00B27D9B" w:rsidP="00B27D9B">
            <w:pPr>
              <w:spacing w:after="0" w:line="240" w:lineRule="auto"/>
              <w:jc w:val="center"/>
              <w:rPr>
                <w:rFonts w:ascii="Arial" w:eastAsia="Times New Roman" w:hAnsi="Arial" w:cs="Arial"/>
                <w:lang w:eastAsia="en-GB"/>
              </w:rPr>
            </w:pPr>
          </w:p>
        </w:tc>
        <w:tc>
          <w:tcPr>
            <w:tcW w:w="1231" w:type="dxa"/>
            <w:tcBorders>
              <w:top w:val="nil"/>
              <w:left w:val="nil"/>
              <w:bottom w:val="nil"/>
              <w:right w:val="nil"/>
            </w:tcBorders>
            <w:hideMark/>
          </w:tcPr>
          <w:p w14:paraId="56FD2CC0" w14:textId="77777777" w:rsidR="00B27D9B" w:rsidRPr="006F6299" w:rsidRDefault="00B27D9B" w:rsidP="00B27D9B">
            <w:pPr>
              <w:spacing w:after="0" w:line="240" w:lineRule="auto"/>
              <w:jc w:val="center"/>
              <w:rPr>
                <w:rFonts w:ascii="Arial" w:eastAsia="Times New Roman" w:hAnsi="Arial" w:cs="Arial"/>
                <w:lang w:eastAsia="en-GB"/>
              </w:rPr>
            </w:pPr>
          </w:p>
        </w:tc>
      </w:tr>
      <w:tr w:rsidR="00B27D9B" w:rsidRPr="006F6299" w14:paraId="73AAA8F7" w14:textId="77777777" w:rsidTr="00A81642">
        <w:trPr>
          <w:trHeight w:val="810"/>
        </w:trPr>
        <w:tc>
          <w:tcPr>
            <w:tcW w:w="5954" w:type="dxa"/>
            <w:gridSpan w:val="2"/>
            <w:tcBorders>
              <w:top w:val="single" w:sz="4" w:space="0" w:color="auto"/>
              <w:left w:val="single" w:sz="4" w:space="0" w:color="auto"/>
              <w:bottom w:val="nil"/>
              <w:right w:val="single" w:sz="4" w:space="0" w:color="000000"/>
            </w:tcBorders>
            <w:noWrap/>
            <w:vAlign w:val="center"/>
            <w:hideMark/>
          </w:tcPr>
          <w:p w14:paraId="33DD21F9" w14:textId="77777777" w:rsidR="00B27D9B" w:rsidRPr="006F6299" w:rsidRDefault="00B27D9B" w:rsidP="002417EE">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Directorate/Service</w:t>
            </w:r>
          </w:p>
        </w:tc>
        <w:tc>
          <w:tcPr>
            <w:tcW w:w="1243" w:type="dxa"/>
            <w:tcBorders>
              <w:top w:val="single" w:sz="4" w:space="0" w:color="auto"/>
              <w:left w:val="nil"/>
              <w:bottom w:val="nil"/>
              <w:right w:val="single" w:sz="4" w:space="0" w:color="auto"/>
            </w:tcBorders>
            <w:vAlign w:val="center"/>
            <w:hideMark/>
          </w:tcPr>
          <w:p w14:paraId="456D1EC1" w14:textId="4A770AB1" w:rsidR="00B27D9B" w:rsidRPr="006F6299" w:rsidRDefault="00B27D9B" w:rsidP="002417EE">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Approved Budget</w:t>
            </w:r>
            <w:r w:rsidRPr="006F6299">
              <w:rPr>
                <w:rFonts w:ascii="Arial" w:eastAsia="Times New Roman" w:hAnsi="Arial" w:cs="Arial"/>
                <w:b/>
                <w:bCs/>
                <w:color w:val="000000"/>
                <w:lang w:eastAsia="en-GB"/>
              </w:rPr>
              <w:br/>
              <w:t>202</w:t>
            </w:r>
            <w:r w:rsidR="00AA4866">
              <w:rPr>
                <w:rFonts w:ascii="Arial" w:eastAsia="Times New Roman" w:hAnsi="Arial" w:cs="Arial"/>
                <w:b/>
                <w:bCs/>
                <w:color w:val="000000"/>
                <w:lang w:eastAsia="en-GB"/>
              </w:rPr>
              <w:t>6</w:t>
            </w:r>
            <w:r w:rsidRPr="006F6299">
              <w:rPr>
                <w:rFonts w:ascii="Arial" w:eastAsia="Times New Roman" w:hAnsi="Arial" w:cs="Arial"/>
                <w:b/>
                <w:bCs/>
                <w:color w:val="000000"/>
                <w:lang w:eastAsia="en-GB"/>
              </w:rPr>
              <w:t>/2</w:t>
            </w:r>
            <w:r w:rsidR="00AA4866">
              <w:rPr>
                <w:rFonts w:ascii="Arial" w:eastAsia="Times New Roman" w:hAnsi="Arial" w:cs="Arial"/>
                <w:b/>
                <w:bCs/>
                <w:color w:val="000000"/>
                <w:lang w:eastAsia="en-GB"/>
              </w:rPr>
              <w:t>7</w:t>
            </w:r>
          </w:p>
        </w:tc>
        <w:tc>
          <w:tcPr>
            <w:tcW w:w="1243" w:type="dxa"/>
            <w:tcBorders>
              <w:top w:val="single" w:sz="4" w:space="0" w:color="auto"/>
              <w:left w:val="nil"/>
              <w:bottom w:val="nil"/>
              <w:right w:val="single" w:sz="4" w:space="0" w:color="auto"/>
            </w:tcBorders>
            <w:vAlign w:val="center"/>
            <w:hideMark/>
          </w:tcPr>
          <w:p w14:paraId="0641AF07" w14:textId="65A21BD5" w:rsidR="00B27D9B" w:rsidRPr="006F6299" w:rsidRDefault="00B27D9B" w:rsidP="002417EE">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Proposed Budget</w:t>
            </w:r>
            <w:r w:rsidRPr="006F6299">
              <w:rPr>
                <w:rFonts w:ascii="Arial" w:eastAsia="Times New Roman" w:hAnsi="Arial" w:cs="Arial"/>
                <w:b/>
                <w:bCs/>
                <w:color w:val="000000"/>
                <w:lang w:eastAsia="en-GB"/>
              </w:rPr>
              <w:br/>
              <w:t>202</w:t>
            </w:r>
            <w:r w:rsidR="00AA4866">
              <w:rPr>
                <w:rFonts w:ascii="Arial" w:eastAsia="Times New Roman" w:hAnsi="Arial" w:cs="Arial"/>
                <w:b/>
                <w:bCs/>
                <w:color w:val="000000"/>
                <w:lang w:eastAsia="en-GB"/>
              </w:rPr>
              <w:t>7</w:t>
            </w:r>
            <w:r w:rsidRPr="006F6299">
              <w:rPr>
                <w:rFonts w:ascii="Arial" w:eastAsia="Times New Roman" w:hAnsi="Arial" w:cs="Arial"/>
                <w:b/>
                <w:bCs/>
                <w:color w:val="000000"/>
                <w:lang w:eastAsia="en-GB"/>
              </w:rPr>
              <w:t>/2</w:t>
            </w:r>
            <w:r w:rsidR="00AA4866">
              <w:rPr>
                <w:rFonts w:ascii="Arial" w:eastAsia="Times New Roman" w:hAnsi="Arial" w:cs="Arial"/>
                <w:b/>
                <w:bCs/>
                <w:color w:val="000000"/>
                <w:lang w:eastAsia="en-GB"/>
              </w:rPr>
              <w:t>8</w:t>
            </w:r>
          </w:p>
        </w:tc>
        <w:tc>
          <w:tcPr>
            <w:tcW w:w="1231" w:type="dxa"/>
            <w:tcBorders>
              <w:top w:val="single" w:sz="4" w:space="0" w:color="auto"/>
              <w:left w:val="nil"/>
              <w:bottom w:val="nil"/>
              <w:right w:val="single" w:sz="4" w:space="0" w:color="auto"/>
            </w:tcBorders>
            <w:vAlign w:val="center"/>
            <w:hideMark/>
          </w:tcPr>
          <w:p w14:paraId="20E45C03" w14:textId="384DCA0F" w:rsidR="00B27D9B" w:rsidRPr="006F6299" w:rsidRDefault="00B27D9B" w:rsidP="002417EE">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Proposed Budget</w:t>
            </w:r>
            <w:r w:rsidRPr="006F6299">
              <w:rPr>
                <w:rFonts w:ascii="Arial" w:eastAsia="Times New Roman" w:hAnsi="Arial" w:cs="Arial"/>
                <w:b/>
                <w:bCs/>
                <w:color w:val="000000"/>
                <w:lang w:eastAsia="en-GB"/>
              </w:rPr>
              <w:br/>
              <w:t>202</w:t>
            </w:r>
            <w:r w:rsidR="00AA4866">
              <w:rPr>
                <w:rFonts w:ascii="Arial" w:eastAsia="Times New Roman" w:hAnsi="Arial" w:cs="Arial"/>
                <w:b/>
                <w:bCs/>
                <w:color w:val="000000"/>
                <w:lang w:eastAsia="en-GB"/>
              </w:rPr>
              <w:t>8</w:t>
            </w:r>
            <w:r w:rsidRPr="006F6299">
              <w:rPr>
                <w:rFonts w:ascii="Arial" w:eastAsia="Times New Roman" w:hAnsi="Arial" w:cs="Arial"/>
                <w:b/>
                <w:bCs/>
                <w:color w:val="000000"/>
                <w:lang w:eastAsia="en-GB"/>
              </w:rPr>
              <w:t>/2</w:t>
            </w:r>
            <w:r w:rsidR="00AA4866">
              <w:rPr>
                <w:rFonts w:ascii="Arial" w:eastAsia="Times New Roman" w:hAnsi="Arial" w:cs="Arial"/>
                <w:b/>
                <w:bCs/>
                <w:color w:val="000000"/>
                <w:lang w:eastAsia="en-GB"/>
              </w:rPr>
              <w:t>9</w:t>
            </w:r>
          </w:p>
        </w:tc>
      </w:tr>
      <w:tr w:rsidR="00B27D9B" w:rsidRPr="006F6299" w14:paraId="0B0FBE2A" w14:textId="77777777" w:rsidTr="00A81642">
        <w:trPr>
          <w:trHeight w:val="290"/>
        </w:trPr>
        <w:tc>
          <w:tcPr>
            <w:tcW w:w="278" w:type="dxa"/>
            <w:tcBorders>
              <w:top w:val="nil"/>
              <w:left w:val="single" w:sz="4" w:space="0" w:color="auto"/>
              <w:bottom w:val="single" w:sz="4" w:space="0" w:color="auto"/>
              <w:right w:val="nil"/>
            </w:tcBorders>
            <w:noWrap/>
            <w:vAlign w:val="center"/>
            <w:hideMark/>
          </w:tcPr>
          <w:p w14:paraId="75210FAD" w14:textId="77777777" w:rsidR="00B27D9B" w:rsidRPr="006F6299" w:rsidRDefault="00B27D9B" w:rsidP="002417EE">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5676" w:type="dxa"/>
            <w:tcBorders>
              <w:top w:val="nil"/>
              <w:left w:val="nil"/>
              <w:bottom w:val="single" w:sz="4" w:space="0" w:color="auto"/>
              <w:right w:val="single" w:sz="4" w:space="0" w:color="auto"/>
            </w:tcBorders>
            <w:noWrap/>
            <w:vAlign w:val="center"/>
            <w:hideMark/>
          </w:tcPr>
          <w:p w14:paraId="10635B1C" w14:textId="77777777" w:rsidR="00B27D9B" w:rsidRPr="006F6299" w:rsidRDefault="00B27D9B" w:rsidP="002417EE">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243" w:type="dxa"/>
            <w:tcBorders>
              <w:top w:val="nil"/>
              <w:left w:val="nil"/>
              <w:bottom w:val="single" w:sz="4" w:space="0" w:color="auto"/>
              <w:right w:val="single" w:sz="4" w:space="0" w:color="auto"/>
            </w:tcBorders>
            <w:vAlign w:val="center"/>
            <w:hideMark/>
          </w:tcPr>
          <w:p w14:paraId="4EAAED01" w14:textId="77777777" w:rsidR="00B27D9B" w:rsidRPr="006F6299" w:rsidRDefault="00B27D9B" w:rsidP="002417EE">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£'000</w:t>
            </w:r>
          </w:p>
        </w:tc>
        <w:tc>
          <w:tcPr>
            <w:tcW w:w="1243" w:type="dxa"/>
            <w:tcBorders>
              <w:top w:val="nil"/>
              <w:left w:val="nil"/>
              <w:bottom w:val="single" w:sz="4" w:space="0" w:color="auto"/>
              <w:right w:val="single" w:sz="4" w:space="0" w:color="auto"/>
            </w:tcBorders>
            <w:vAlign w:val="center"/>
            <w:hideMark/>
          </w:tcPr>
          <w:p w14:paraId="0E53232C" w14:textId="77777777" w:rsidR="00B27D9B" w:rsidRPr="006F6299" w:rsidRDefault="00B27D9B" w:rsidP="002417EE">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£'000</w:t>
            </w:r>
          </w:p>
        </w:tc>
        <w:tc>
          <w:tcPr>
            <w:tcW w:w="1231" w:type="dxa"/>
            <w:tcBorders>
              <w:top w:val="nil"/>
              <w:left w:val="nil"/>
              <w:bottom w:val="single" w:sz="4" w:space="0" w:color="auto"/>
              <w:right w:val="single" w:sz="4" w:space="0" w:color="auto"/>
            </w:tcBorders>
            <w:vAlign w:val="center"/>
            <w:hideMark/>
          </w:tcPr>
          <w:p w14:paraId="2679005D" w14:textId="77777777" w:rsidR="00B27D9B" w:rsidRPr="006F6299" w:rsidRDefault="00B27D9B" w:rsidP="002417EE">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£'000</w:t>
            </w:r>
          </w:p>
        </w:tc>
      </w:tr>
      <w:tr w:rsidR="00B27D9B" w:rsidRPr="006F6299" w14:paraId="44E8E13D" w14:textId="77777777" w:rsidTr="00A81642">
        <w:trPr>
          <w:trHeight w:val="290"/>
        </w:trPr>
        <w:tc>
          <w:tcPr>
            <w:tcW w:w="278" w:type="dxa"/>
            <w:tcBorders>
              <w:top w:val="nil"/>
              <w:left w:val="nil"/>
              <w:bottom w:val="nil"/>
              <w:right w:val="nil"/>
            </w:tcBorders>
            <w:noWrap/>
            <w:vAlign w:val="center"/>
            <w:hideMark/>
          </w:tcPr>
          <w:p w14:paraId="75FF0495" w14:textId="77777777" w:rsidR="00B27D9B" w:rsidRPr="006F6299" w:rsidRDefault="00B27D9B" w:rsidP="002417EE">
            <w:pPr>
              <w:spacing w:after="0" w:line="240" w:lineRule="auto"/>
              <w:rPr>
                <w:rFonts w:ascii="Arial" w:eastAsia="Times New Roman" w:hAnsi="Arial" w:cs="Arial"/>
                <w:b/>
                <w:bCs/>
                <w:color w:val="000000"/>
                <w:lang w:eastAsia="en-GB"/>
              </w:rPr>
            </w:pPr>
          </w:p>
        </w:tc>
        <w:tc>
          <w:tcPr>
            <w:tcW w:w="5676" w:type="dxa"/>
            <w:tcBorders>
              <w:top w:val="nil"/>
              <w:left w:val="nil"/>
              <w:bottom w:val="nil"/>
              <w:right w:val="nil"/>
            </w:tcBorders>
            <w:noWrap/>
            <w:vAlign w:val="center"/>
            <w:hideMark/>
          </w:tcPr>
          <w:p w14:paraId="535FB23A" w14:textId="77777777" w:rsidR="00B27D9B" w:rsidRPr="006F6299" w:rsidRDefault="00B27D9B" w:rsidP="002417EE">
            <w:pPr>
              <w:spacing w:after="0" w:line="240" w:lineRule="auto"/>
              <w:rPr>
                <w:rFonts w:ascii="Arial" w:eastAsia="Times New Roman" w:hAnsi="Arial" w:cs="Arial"/>
                <w:lang w:eastAsia="en-GB"/>
              </w:rPr>
            </w:pPr>
          </w:p>
        </w:tc>
        <w:tc>
          <w:tcPr>
            <w:tcW w:w="1243" w:type="dxa"/>
            <w:tcBorders>
              <w:top w:val="nil"/>
              <w:left w:val="nil"/>
              <w:bottom w:val="nil"/>
              <w:right w:val="nil"/>
            </w:tcBorders>
            <w:hideMark/>
          </w:tcPr>
          <w:p w14:paraId="19453CB4" w14:textId="77777777" w:rsidR="00B27D9B" w:rsidRPr="006F6299" w:rsidRDefault="00B27D9B" w:rsidP="00B27D9B">
            <w:pPr>
              <w:spacing w:after="0" w:line="240" w:lineRule="auto"/>
              <w:rPr>
                <w:rFonts w:ascii="Arial" w:eastAsia="Times New Roman" w:hAnsi="Arial" w:cs="Arial"/>
                <w:lang w:eastAsia="en-GB"/>
              </w:rPr>
            </w:pPr>
          </w:p>
        </w:tc>
        <w:tc>
          <w:tcPr>
            <w:tcW w:w="1243" w:type="dxa"/>
            <w:tcBorders>
              <w:top w:val="nil"/>
              <w:left w:val="nil"/>
              <w:bottom w:val="nil"/>
              <w:right w:val="nil"/>
            </w:tcBorders>
            <w:hideMark/>
          </w:tcPr>
          <w:p w14:paraId="103692DF" w14:textId="77777777" w:rsidR="00B27D9B" w:rsidRPr="006F6299" w:rsidRDefault="00B27D9B" w:rsidP="00B27D9B">
            <w:pPr>
              <w:spacing w:after="0" w:line="240" w:lineRule="auto"/>
              <w:jc w:val="center"/>
              <w:rPr>
                <w:rFonts w:ascii="Arial" w:eastAsia="Times New Roman" w:hAnsi="Arial" w:cs="Arial"/>
                <w:lang w:eastAsia="en-GB"/>
              </w:rPr>
            </w:pPr>
          </w:p>
        </w:tc>
        <w:tc>
          <w:tcPr>
            <w:tcW w:w="1231" w:type="dxa"/>
            <w:tcBorders>
              <w:top w:val="nil"/>
              <w:left w:val="nil"/>
              <w:bottom w:val="nil"/>
              <w:right w:val="nil"/>
            </w:tcBorders>
            <w:hideMark/>
          </w:tcPr>
          <w:p w14:paraId="18AD2172" w14:textId="77777777" w:rsidR="00B27D9B" w:rsidRPr="006F6299" w:rsidRDefault="00B27D9B" w:rsidP="00B27D9B">
            <w:pPr>
              <w:spacing w:after="0" w:line="240" w:lineRule="auto"/>
              <w:jc w:val="center"/>
              <w:rPr>
                <w:rFonts w:ascii="Arial" w:eastAsia="Times New Roman" w:hAnsi="Arial" w:cs="Arial"/>
                <w:lang w:eastAsia="en-GB"/>
              </w:rPr>
            </w:pPr>
          </w:p>
        </w:tc>
      </w:tr>
      <w:tr w:rsidR="00CB064B" w:rsidRPr="00E33270" w14:paraId="38F3FDEF" w14:textId="77777777" w:rsidTr="00591114">
        <w:trPr>
          <w:trHeight w:val="290"/>
        </w:trPr>
        <w:tc>
          <w:tcPr>
            <w:tcW w:w="5954" w:type="dxa"/>
            <w:gridSpan w:val="2"/>
            <w:tcBorders>
              <w:top w:val="nil"/>
              <w:left w:val="nil"/>
              <w:bottom w:val="nil"/>
              <w:right w:val="nil"/>
            </w:tcBorders>
            <w:noWrap/>
            <w:vAlign w:val="center"/>
            <w:hideMark/>
          </w:tcPr>
          <w:p w14:paraId="3515BE4C" w14:textId="08A19907" w:rsidR="00CB064B" w:rsidRPr="006F6299" w:rsidRDefault="00CB064B" w:rsidP="00CB064B">
            <w:pPr>
              <w:spacing w:after="0" w:line="240" w:lineRule="auto"/>
              <w:rPr>
                <w:rFonts w:ascii="Arial" w:eastAsia="Times New Roman" w:hAnsi="Arial" w:cs="Arial"/>
                <w:lang w:eastAsia="en-GB"/>
              </w:rPr>
            </w:pPr>
            <w:r w:rsidRPr="006F6299">
              <w:rPr>
                <w:rFonts w:ascii="Arial" w:eastAsia="Times New Roman" w:hAnsi="Arial" w:cs="Arial"/>
                <w:lang w:eastAsia="en-GB"/>
              </w:rPr>
              <w:t>Communities &amp; Adult Social Care</w:t>
            </w:r>
          </w:p>
        </w:tc>
        <w:tc>
          <w:tcPr>
            <w:tcW w:w="1243" w:type="dxa"/>
            <w:tcBorders>
              <w:top w:val="nil"/>
              <w:left w:val="nil"/>
              <w:bottom w:val="nil"/>
              <w:right w:val="nil"/>
            </w:tcBorders>
            <w:noWrap/>
            <w:vAlign w:val="bottom"/>
            <w:hideMark/>
          </w:tcPr>
          <w:p w14:paraId="1E323AFC" w14:textId="7C7FFC0E" w:rsidR="00CB064B" w:rsidRPr="00E33270" w:rsidRDefault="00CB064B" w:rsidP="00CB064B">
            <w:pPr>
              <w:spacing w:after="0" w:line="240" w:lineRule="auto"/>
              <w:jc w:val="right"/>
              <w:rPr>
                <w:rFonts w:ascii="Arial" w:hAnsi="Arial" w:cs="Arial"/>
              </w:rPr>
            </w:pPr>
            <w:r w:rsidRPr="00CB064B">
              <w:rPr>
                <w:rFonts w:ascii="Arial" w:hAnsi="Arial" w:cs="Arial"/>
              </w:rPr>
              <w:t xml:space="preserve">73,823 </w:t>
            </w:r>
          </w:p>
        </w:tc>
        <w:tc>
          <w:tcPr>
            <w:tcW w:w="1243" w:type="dxa"/>
            <w:tcBorders>
              <w:top w:val="nil"/>
              <w:left w:val="nil"/>
              <w:bottom w:val="nil"/>
              <w:right w:val="nil"/>
            </w:tcBorders>
            <w:noWrap/>
            <w:vAlign w:val="bottom"/>
            <w:hideMark/>
          </w:tcPr>
          <w:p w14:paraId="080D9311" w14:textId="4D080CAE" w:rsidR="00CB064B" w:rsidRPr="00E33270" w:rsidRDefault="00CB064B" w:rsidP="00CB064B">
            <w:pPr>
              <w:spacing w:after="0" w:line="240" w:lineRule="auto"/>
              <w:jc w:val="right"/>
              <w:rPr>
                <w:rFonts w:ascii="Arial" w:hAnsi="Arial" w:cs="Arial"/>
              </w:rPr>
            </w:pPr>
            <w:r w:rsidRPr="00E33270">
              <w:rPr>
                <w:rFonts w:ascii="Arial" w:hAnsi="Arial" w:cs="Arial"/>
              </w:rPr>
              <w:t xml:space="preserve">81,399 </w:t>
            </w:r>
          </w:p>
        </w:tc>
        <w:tc>
          <w:tcPr>
            <w:tcW w:w="1231" w:type="dxa"/>
            <w:tcBorders>
              <w:top w:val="nil"/>
              <w:left w:val="nil"/>
              <w:bottom w:val="nil"/>
              <w:right w:val="nil"/>
            </w:tcBorders>
            <w:noWrap/>
            <w:vAlign w:val="bottom"/>
            <w:hideMark/>
          </w:tcPr>
          <w:p w14:paraId="0BCFAB86" w14:textId="2106D874" w:rsidR="00CB064B" w:rsidRPr="00E33270" w:rsidRDefault="00CB064B" w:rsidP="00CB064B">
            <w:pPr>
              <w:spacing w:after="0" w:line="240" w:lineRule="auto"/>
              <w:jc w:val="right"/>
              <w:rPr>
                <w:rFonts w:ascii="Arial" w:hAnsi="Arial" w:cs="Arial"/>
              </w:rPr>
            </w:pPr>
            <w:r w:rsidRPr="00E33270">
              <w:rPr>
                <w:rFonts w:ascii="Arial" w:hAnsi="Arial" w:cs="Arial"/>
              </w:rPr>
              <w:t xml:space="preserve">85,646 </w:t>
            </w:r>
          </w:p>
        </w:tc>
      </w:tr>
      <w:tr w:rsidR="00D05FDC" w:rsidRPr="00E33270" w14:paraId="33474849" w14:textId="77777777" w:rsidTr="004436A7">
        <w:trPr>
          <w:trHeight w:val="290"/>
        </w:trPr>
        <w:tc>
          <w:tcPr>
            <w:tcW w:w="5954" w:type="dxa"/>
            <w:gridSpan w:val="2"/>
            <w:tcBorders>
              <w:top w:val="nil"/>
              <w:left w:val="nil"/>
              <w:bottom w:val="nil"/>
              <w:right w:val="nil"/>
            </w:tcBorders>
            <w:noWrap/>
            <w:vAlign w:val="center"/>
            <w:hideMark/>
          </w:tcPr>
          <w:p w14:paraId="01AB21F4" w14:textId="77777777" w:rsidR="00D05FDC" w:rsidRPr="006F6299" w:rsidRDefault="00D05FDC" w:rsidP="004436A7">
            <w:pPr>
              <w:spacing w:after="0" w:line="240" w:lineRule="auto"/>
              <w:rPr>
                <w:rFonts w:ascii="Arial" w:eastAsia="Times New Roman" w:hAnsi="Arial" w:cs="Arial"/>
                <w:lang w:eastAsia="en-GB"/>
              </w:rPr>
            </w:pPr>
            <w:r w:rsidRPr="006F6299">
              <w:rPr>
                <w:rFonts w:ascii="Arial" w:eastAsia="Times New Roman" w:hAnsi="Arial" w:cs="Arial"/>
                <w:lang w:eastAsia="en-GB"/>
              </w:rPr>
              <w:t>Children's Services</w:t>
            </w:r>
          </w:p>
        </w:tc>
        <w:tc>
          <w:tcPr>
            <w:tcW w:w="1243" w:type="dxa"/>
            <w:tcBorders>
              <w:top w:val="nil"/>
              <w:left w:val="nil"/>
              <w:bottom w:val="nil"/>
              <w:right w:val="nil"/>
            </w:tcBorders>
            <w:noWrap/>
            <w:vAlign w:val="bottom"/>
            <w:hideMark/>
          </w:tcPr>
          <w:p w14:paraId="1D424697" w14:textId="77777777" w:rsidR="00D05FDC" w:rsidRPr="00E33270" w:rsidRDefault="00D05FDC" w:rsidP="004436A7">
            <w:pPr>
              <w:spacing w:after="0" w:line="240" w:lineRule="auto"/>
              <w:jc w:val="right"/>
              <w:rPr>
                <w:rFonts w:ascii="Arial" w:hAnsi="Arial" w:cs="Arial"/>
              </w:rPr>
            </w:pPr>
            <w:r w:rsidRPr="00CB064B">
              <w:rPr>
                <w:rFonts w:ascii="Arial" w:hAnsi="Arial" w:cs="Arial"/>
              </w:rPr>
              <w:t xml:space="preserve">62,896 </w:t>
            </w:r>
          </w:p>
        </w:tc>
        <w:tc>
          <w:tcPr>
            <w:tcW w:w="1243" w:type="dxa"/>
            <w:tcBorders>
              <w:top w:val="nil"/>
              <w:left w:val="nil"/>
              <w:bottom w:val="nil"/>
              <w:right w:val="nil"/>
            </w:tcBorders>
            <w:noWrap/>
            <w:vAlign w:val="bottom"/>
            <w:hideMark/>
          </w:tcPr>
          <w:p w14:paraId="129AC423" w14:textId="77777777" w:rsidR="00D05FDC" w:rsidRPr="00E33270" w:rsidRDefault="00D05FDC" w:rsidP="004436A7">
            <w:pPr>
              <w:spacing w:after="0" w:line="240" w:lineRule="auto"/>
              <w:jc w:val="right"/>
              <w:rPr>
                <w:rFonts w:ascii="Arial" w:hAnsi="Arial" w:cs="Arial"/>
              </w:rPr>
            </w:pPr>
            <w:r w:rsidRPr="00E33270">
              <w:rPr>
                <w:rFonts w:ascii="Arial" w:hAnsi="Arial" w:cs="Arial"/>
              </w:rPr>
              <w:t xml:space="preserve">61,574 </w:t>
            </w:r>
          </w:p>
        </w:tc>
        <w:tc>
          <w:tcPr>
            <w:tcW w:w="1231" w:type="dxa"/>
            <w:tcBorders>
              <w:top w:val="nil"/>
              <w:left w:val="nil"/>
              <w:bottom w:val="nil"/>
              <w:right w:val="nil"/>
            </w:tcBorders>
            <w:noWrap/>
            <w:vAlign w:val="bottom"/>
            <w:hideMark/>
          </w:tcPr>
          <w:p w14:paraId="56631C73" w14:textId="77777777" w:rsidR="00D05FDC" w:rsidRPr="00E33270" w:rsidRDefault="00D05FDC" w:rsidP="004436A7">
            <w:pPr>
              <w:spacing w:after="0" w:line="240" w:lineRule="auto"/>
              <w:jc w:val="right"/>
              <w:rPr>
                <w:rFonts w:ascii="Arial" w:hAnsi="Arial" w:cs="Arial"/>
              </w:rPr>
            </w:pPr>
            <w:r w:rsidRPr="00E33270">
              <w:rPr>
                <w:rFonts w:ascii="Arial" w:hAnsi="Arial" w:cs="Arial"/>
              </w:rPr>
              <w:t xml:space="preserve">61,827 </w:t>
            </w:r>
          </w:p>
        </w:tc>
      </w:tr>
      <w:tr w:rsidR="00CB064B" w:rsidRPr="00E33270" w14:paraId="7389C897" w14:textId="77777777" w:rsidTr="00591114">
        <w:trPr>
          <w:trHeight w:val="290"/>
        </w:trPr>
        <w:tc>
          <w:tcPr>
            <w:tcW w:w="5954" w:type="dxa"/>
            <w:gridSpan w:val="2"/>
            <w:tcBorders>
              <w:top w:val="nil"/>
              <w:left w:val="nil"/>
              <w:bottom w:val="nil"/>
              <w:right w:val="nil"/>
            </w:tcBorders>
            <w:noWrap/>
            <w:vAlign w:val="center"/>
            <w:hideMark/>
          </w:tcPr>
          <w:p w14:paraId="036193E4" w14:textId="77777777" w:rsidR="00CB064B" w:rsidRPr="006F6299" w:rsidRDefault="00CB064B" w:rsidP="00CB064B">
            <w:pPr>
              <w:spacing w:after="0" w:line="240" w:lineRule="auto"/>
              <w:rPr>
                <w:rFonts w:ascii="Arial" w:eastAsia="Times New Roman" w:hAnsi="Arial" w:cs="Arial"/>
                <w:lang w:eastAsia="en-GB"/>
              </w:rPr>
            </w:pPr>
            <w:r w:rsidRPr="006F6299">
              <w:rPr>
                <w:rFonts w:ascii="Arial" w:eastAsia="Times New Roman" w:hAnsi="Arial" w:cs="Arial"/>
                <w:lang w:eastAsia="en-GB"/>
              </w:rPr>
              <w:t xml:space="preserve">Economic Growth &amp; Neighbourhood Services </w:t>
            </w:r>
          </w:p>
        </w:tc>
        <w:tc>
          <w:tcPr>
            <w:tcW w:w="1243" w:type="dxa"/>
            <w:tcBorders>
              <w:top w:val="nil"/>
              <w:left w:val="nil"/>
              <w:bottom w:val="nil"/>
              <w:right w:val="nil"/>
            </w:tcBorders>
            <w:noWrap/>
            <w:vAlign w:val="bottom"/>
            <w:hideMark/>
          </w:tcPr>
          <w:p w14:paraId="5173520A" w14:textId="6E711E06" w:rsidR="00CB064B" w:rsidRPr="00E33270" w:rsidRDefault="00CB064B" w:rsidP="00CB064B">
            <w:pPr>
              <w:spacing w:after="0" w:line="240" w:lineRule="auto"/>
              <w:jc w:val="right"/>
              <w:rPr>
                <w:rFonts w:ascii="Arial" w:hAnsi="Arial" w:cs="Arial"/>
              </w:rPr>
            </w:pPr>
            <w:r w:rsidRPr="00CB064B">
              <w:rPr>
                <w:rFonts w:ascii="Arial" w:hAnsi="Arial" w:cs="Arial"/>
              </w:rPr>
              <w:t xml:space="preserve">24,167 </w:t>
            </w:r>
          </w:p>
        </w:tc>
        <w:tc>
          <w:tcPr>
            <w:tcW w:w="1243" w:type="dxa"/>
            <w:tcBorders>
              <w:top w:val="nil"/>
              <w:left w:val="nil"/>
              <w:bottom w:val="nil"/>
              <w:right w:val="nil"/>
            </w:tcBorders>
            <w:noWrap/>
            <w:vAlign w:val="bottom"/>
            <w:hideMark/>
          </w:tcPr>
          <w:p w14:paraId="501F3D06" w14:textId="5A2E5EC8" w:rsidR="00CB064B" w:rsidRPr="00E33270" w:rsidRDefault="00CB064B" w:rsidP="00CB064B">
            <w:pPr>
              <w:spacing w:after="0" w:line="240" w:lineRule="auto"/>
              <w:jc w:val="right"/>
              <w:rPr>
                <w:rFonts w:ascii="Arial" w:hAnsi="Arial" w:cs="Arial"/>
              </w:rPr>
            </w:pPr>
            <w:r w:rsidRPr="00E33270">
              <w:rPr>
                <w:rFonts w:ascii="Arial" w:hAnsi="Arial" w:cs="Arial"/>
              </w:rPr>
              <w:t xml:space="preserve">26,745 </w:t>
            </w:r>
          </w:p>
        </w:tc>
        <w:tc>
          <w:tcPr>
            <w:tcW w:w="1231" w:type="dxa"/>
            <w:tcBorders>
              <w:top w:val="nil"/>
              <w:left w:val="nil"/>
              <w:bottom w:val="nil"/>
              <w:right w:val="nil"/>
            </w:tcBorders>
            <w:noWrap/>
            <w:vAlign w:val="bottom"/>
            <w:hideMark/>
          </w:tcPr>
          <w:p w14:paraId="5974DE87" w14:textId="03FDAB67" w:rsidR="00CB064B" w:rsidRPr="00E33270" w:rsidRDefault="00CB064B" w:rsidP="00CB064B">
            <w:pPr>
              <w:spacing w:after="0" w:line="240" w:lineRule="auto"/>
              <w:jc w:val="right"/>
              <w:rPr>
                <w:rFonts w:ascii="Arial" w:hAnsi="Arial" w:cs="Arial"/>
              </w:rPr>
            </w:pPr>
            <w:r w:rsidRPr="00E33270">
              <w:rPr>
                <w:rFonts w:ascii="Arial" w:hAnsi="Arial" w:cs="Arial"/>
              </w:rPr>
              <w:t xml:space="preserve">26,983 </w:t>
            </w:r>
          </w:p>
        </w:tc>
      </w:tr>
      <w:tr w:rsidR="00CB064B" w:rsidRPr="00E33270" w14:paraId="251E1451" w14:textId="77777777" w:rsidTr="00591114">
        <w:trPr>
          <w:trHeight w:val="290"/>
        </w:trPr>
        <w:tc>
          <w:tcPr>
            <w:tcW w:w="5954" w:type="dxa"/>
            <w:gridSpan w:val="2"/>
            <w:tcBorders>
              <w:top w:val="nil"/>
              <w:left w:val="nil"/>
              <w:bottom w:val="nil"/>
              <w:right w:val="nil"/>
            </w:tcBorders>
            <w:noWrap/>
            <w:vAlign w:val="center"/>
            <w:hideMark/>
          </w:tcPr>
          <w:p w14:paraId="07E14A1C" w14:textId="77777777" w:rsidR="00CB064B" w:rsidRPr="006F6299" w:rsidRDefault="00CB064B" w:rsidP="00CB064B">
            <w:pPr>
              <w:spacing w:after="0" w:line="240" w:lineRule="auto"/>
              <w:rPr>
                <w:rFonts w:ascii="Arial" w:eastAsia="Times New Roman" w:hAnsi="Arial" w:cs="Arial"/>
                <w:lang w:eastAsia="en-GB"/>
              </w:rPr>
            </w:pPr>
            <w:r w:rsidRPr="006F6299">
              <w:rPr>
                <w:rFonts w:ascii="Arial" w:eastAsia="Times New Roman" w:hAnsi="Arial" w:cs="Arial"/>
                <w:lang w:eastAsia="en-GB"/>
              </w:rPr>
              <w:t>Resources</w:t>
            </w:r>
          </w:p>
        </w:tc>
        <w:tc>
          <w:tcPr>
            <w:tcW w:w="1243" w:type="dxa"/>
            <w:tcBorders>
              <w:top w:val="nil"/>
              <w:left w:val="nil"/>
              <w:bottom w:val="nil"/>
              <w:right w:val="nil"/>
            </w:tcBorders>
            <w:noWrap/>
            <w:vAlign w:val="bottom"/>
            <w:hideMark/>
          </w:tcPr>
          <w:p w14:paraId="68E4D462" w14:textId="1A3D090B" w:rsidR="00CB064B" w:rsidRPr="00E33270" w:rsidRDefault="00CB064B" w:rsidP="00CB064B">
            <w:pPr>
              <w:spacing w:after="0" w:line="240" w:lineRule="auto"/>
              <w:jc w:val="right"/>
              <w:rPr>
                <w:rFonts w:ascii="Arial" w:hAnsi="Arial" w:cs="Arial"/>
              </w:rPr>
            </w:pPr>
            <w:r w:rsidRPr="00CB064B">
              <w:rPr>
                <w:rFonts w:ascii="Arial" w:hAnsi="Arial" w:cs="Arial"/>
              </w:rPr>
              <w:t xml:space="preserve">24,157 </w:t>
            </w:r>
          </w:p>
        </w:tc>
        <w:tc>
          <w:tcPr>
            <w:tcW w:w="1243" w:type="dxa"/>
            <w:tcBorders>
              <w:top w:val="nil"/>
              <w:left w:val="nil"/>
              <w:bottom w:val="nil"/>
              <w:right w:val="nil"/>
            </w:tcBorders>
            <w:noWrap/>
            <w:vAlign w:val="bottom"/>
            <w:hideMark/>
          </w:tcPr>
          <w:p w14:paraId="2DB4A6FE" w14:textId="1772E5CB" w:rsidR="00CB064B" w:rsidRPr="00E33270" w:rsidRDefault="00CB064B" w:rsidP="00CB064B">
            <w:pPr>
              <w:spacing w:after="0" w:line="240" w:lineRule="auto"/>
              <w:jc w:val="right"/>
              <w:rPr>
                <w:rFonts w:ascii="Arial" w:hAnsi="Arial" w:cs="Arial"/>
              </w:rPr>
            </w:pPr>
            <w:r w:rsidRPr="00E33270">
              <w:rPr>
                <w:rFonts w:ascii="Arial" w:hAnsi="Arial" w:cs="Arial"/>
              </w:rPr>
              <w:t xml:space="preserve">24,018 </w:t>
            </w:r>
          </w:p>
        </w:tc>
        <w:tc>
          <w:tcPr>
            <w:tcW w:w="1231" w:type="dxa"/>
            <w:tcBorders>
              <w:top w:val="nil"/>
              <w:left w:val="nil"/>
              <w:bottom w:val="nil"/>
              <w:right w:val="nil"/>
            </w:tcBorders>
            <w:noWrap/>
            <w:vAlign w:val="bottom"/>
            <w:hideMark/>
          </w:tcPr>
          <w:p w14:paraId="06772DA0" w14:textId="7B915EFB" w:rsidR="00CB064B" w:rsidRPr="00E33270" w:rsidRDefault="00CB064B" w:rsidP="00CB064B">
            <w:pPr>
              <w:spacing w:after="0" w:line="240" w:lineRule="auto"/>
              <w:jc w:val="right"/>
              <w:rPr>
                <w:rFonts w:ascii="Arial" w:hAnsi="Arial" w:cs="Arial"/>
              </w:rPr>
            </w:pPr>
            <w:r w:rsidRPr="00E33270">
              <w:rPr>
                <w:rFonts w:ascii="Arial" w:hAnsi="Arial" w:cs="Arial"/>
              </w:rPr>
              <w:t xml:space="preserve">23,870 </w:t>
            </w:r>
          </w:p>
        </w:tc>
      </w:tr>
      <w:tr w:rsidR="00CB064B" w:rsidRPr="00E33270" w14:paraId="1EC6FD75" w14:textId="77777777" w:rsidTr="00591114">
        <w:trPr>
          <w:trHeight w:val="290"/>
        </w:trPr>
        <w:tc>
          <w:tcPr>
            <w:tcW w:w="5954" w:type="dxa"/>
            <w:gridSpan w:val="2"/>
            <w:tcBorders>
              <w:top w:val="nil"/>
              <w:left w:val="nil"/>
              <w:bottom w:val="nil"/>
              <w:right w:val="nil"/>
            </w:tcBorders>
            <w:noWrap/>
            <w:vAlign w:val="center"/>
            <w:hideMark/>
          </w:tcPr>
          <w:p w14:paraId="0DFE1BF4" w14:textId="6353E31F" w:rsidR="00CB064B" w:rsidRPr="006F6299" w:rsidRDefault="00CB064B" w:rsidP="00CB064B">
            <w:pPr>
              <w:spacing w:after="0" w:line="240" w:lineRule="auto"/>
              <w:rPr>
                <w:rFonts w:ascii="Arial" w:eastAsia="Times New Roman" w:hAnsi="Arial" w:cs="Arial"/>
                <w:lang w:eastAsia="en-GB"/>
              </w:rPr>
            </w:pPr>
            <w:r w:rsidRPr="006F6299">
              <w:rPr>
                <w:rFonts w:ascii="Arial" w:eastAsia="Times New Roman" w:hAnsi="Arial" w:cs="Arial"/>
                <w:lang w:eastAsia="en-GB"/>
              </w:rPr>
              <w:t>Chief Executive Services</w:t>
            </w:r>
          </w:p>
        </w:tc>
        <w:tc>
          <w:tcPr>
            <w:tcW w:w="1243" w:type="dxa"/>
            <w:tcBorders>
              <w:top w:val="nil"/>
              <w:left w:val="nil"/>
              <w:bottom w:val="nil"/>
              <w:right w:val="nil"/>
            </w:tcBorders>
            <w:noWrap/>
            <w:vAlign w:val="bottom"/>
            <w:hideMark/>
          </w:tcPr>
          <w:p w14:paraId="68831FC7" w14:textId="7580470F" w:rsidR="00CB064B" w:rsidRPr="00E33270" w:rsidRDefault="00CB064B" w:rsidP="00CB064B">
            <w:pPr>
              <w:spacing w:after="0" w:line="240" w:lineRule="auto"/>
              <w:jc w:val="right"/>
              <w:rPr>
                <w:rFonts w:ascii="Arial" w:hAnsi="Arial" w:cs="Arial"/>
              </w:rPr>
            </w:pPr>
            <w:r w:rsidRPr="00CB064B">
              <w:rPr>
                <w:rFonts w:ascii="Arial" w:hAnsi="Arial" w:cs="Arial"/>
              </w:rPr>
              <w:t xml:space="preserve">1,580 </w:t>
            </w:r>
          </w:p>
        </w:tc>
        <w:tc>
          <w:tcPr>
            <w:tcW w:w="1243" w:type="dxa"/>
            <w:tcBorders>
              <w:top w:val="nil"/>
              <w:left w:val="nil"/>
              <w:bottom w:val="nil"/>
              <w:right w:val="nil"/>
            </w:tcBorders>
            <w:noWrap/>
            <w:vAlign w:val="bottom"/>
            <w:hideMark/>
          </w:tcPr>
          <w:p w14:paraId="096701B8" w14:textId="4271D216" w:rsidR="00CB064B" w:rsidRPr="00E33270" w:rsidRDefault="00CB064B" w:rsidP="00CB064B">
            <w:pPr>
              <w:spacing w:after="0" w:line="240" w:lineRule="auto"/>
              <w:jc w:val="right"/>
              <w:rPr>
                <w:rFonts w:ascii="Arial" w:hAnsi="Arial" w:cs="Arial"/>
              </w:rPr>
            </w:pPr>
            <w:r w:rsidRPr="00E33270">
              <w:rPr>
                <w:rFonts w:ascii="Arial" w:hAnsi="Arial" w:cs="Arial"/>
              </w:rPr>
              <w:t xml:space="preserve">1,565 </w:t>
            </w:r>
          </w:p>
        </w:tc>
        <w:tc>
          <w:tcPr>
            <w:tcW w:w="1231" w:type="dxa"/>
            <w:tcBorders>
              <w:top w:val="nil"/>
              <w:left w:val="nil"/>
              <w:bottom w:val="nil"/>
              <w:right w:val="nil"/>
            </w:tcBorders>
            <w:noWrap/>
            <w:vAlign w:val="bottom"/>
            <w:hideMark/>
          </w:tcPr>
          <w:p w14:paraId="4FB99CF3" w14:textId="352144E0" w:rsidR="00CB064B" w:rsidRPr="00E33270" w:rsidRDefault="00CB064B" w:rsidP="00CB064B">
            <w:pPr>
              <w:spacing w:after="0" w:line="240" w:lineRule="auto"/>
              <w:jc w:val="right"/>
              <w:rPr>
                <w:rFonts w:ascii="Arial" w:hAnsi="Arial" w:cs="Arial"/>
              </w:rPr>
            </w:pPr>
            <w:r w:rsidRPr="00E33270">
              <w:rPr>
                <w:rFonts w:ascii="Arial" w:hAnsi="Arial" w:cs="Arial"/>
              </w:rPr>
              <w:t xml:space="preserve">1,549 </w:t>
            </w:r>
          </w:p>
        </w:tc>
      </w:tr>
      <w:tr w:rsidR="00CB064B" w:rsidRPr="00E33270" w14:paraId="60126724" w14:textId="77777777" w:rsidTr="00591114">
        <w:trPr>
          <w:trHeight w:val="290"/>
        </w:trPr>
        <w:tc>
          <w:tcPr>
            <w:tcW w:w="5954" w:type="dxa"/>
            <w:gridSpan w:val="2"/>
            <w:tcBorders>
              <w:top w:val="nil"/>
              <w:left w:val="nil"/>
              <w:bottom w:val="nil"/>
              <w:right w:val="nil"/>
            </w:tcBorders>
            <w:noWrap/>
            <w:vAlign w:val="center"/>
            <w:hideMark/>
          </w:tcPr>
          <w:p w14:paraId="0C5F568B" w14:textId="77777777" w:rsidR="00CB064B" w:rsidRPr="006F6299" w:rsidRDefault="00CB064B" w:rsidP="00CB064B">
            <w:pPr>
              <w:spacing w:after="0" w:line="240" w:lineRule="auto"/>
              <w:rPr>
                <w:rFonts w:ascii="Arial" w:eastAsia="Times New Roman" w:hAnsi="Arial" w:cs="Arial"/>
                <w:lang w:eastAsia="en-GB"/>
              </w:rPr>
            </w:pPr>
            <w:r w:rsidRPr="006F6299">
              <w:rPr>
                <w:rFonts w:ascii="Arial" w:eastAsia="Times New Roman" w:hAnsi="Arial" w:cs="Arial"/>
                <w:lang w:eastAsia="en-GB"/>
              </w:rPr>
              <w:t>Capital Financing Costs</w:t>
            </w:r>
          </w:p>
        </w:tc>
        <w:tc>
          <w:tcPr>
            <w:tcW w:w="1243" w:type="dxa"/>
            <w:tcBorders>
              <w:top w:val="nil"/>
              <w:left w:val="nil"/>
              <w:bottom w:val="nil"/>
              <w:right w:val="nil"/>
            </w:tcBorders>
            <w:noWrap/>
            <w:vAlign w:val="bottom"/>
            <w:hideMark/>
          </w:tcPr>
          <w:p w14:paraId="4087C812" w14:textId="650DB771" w:rsidR="00CB064B" w:rsidRPr="00E33270" w:rsidRDefault="00CB064B" w:rsidP="00CB064B">
            <w:pPr>
              <w:spacing w:after="0" w:line="240" w:lineRule="auto"/>
              <w:jc w:val="right"/>
              <w:rPr>
                <w:rFonts w:ascii="Arial" w:hAnsi="Arial" w:cs="Arial"/>
              </w:rPr>
            </w:pPr>
            <w:r w:rsidRPr="00CB064B">
              <w:rPr>
                <w:rFonts w:ascii="Arial" w:hAnsi="Arial" w:cs="Arial"/>
              </w:rPr>
              <w:t xml:space="preserve">17,215 </w:t>
            </w:r>
          </w:p>
        </w:tc>
        <w:tc>
          <w:tcPr>
            <w:tcW w:w="1243" w:type="dxa"/>
            <w:tcBorders>
              <w:top w:val="nil"/>
              <w:left w:val="nil"/>
              <w:bottom w:val="nil"/>
              <w:right w:val="nil"/>
            </w:tcBorders>
            <w:noWrap/>
            <w:vAlign w:val="bottom"/>
            <w:hideMark/>
          </w:tcPr>
          <w:p w14:paraId="34132F82" w14:textId="658B5AF6" w:rsidR="00CB064B" w:rsidRPr="00E33270" w:rsidRDefault="00CB064B" w:rsidP="00CB064B">
            <w:pPr>
              <w:spacing w:after="0" w:line="240" w:lineRule="auto"/>
              <w:jc w:val="right"/>
              <w:rPr>
                <w:rFonts w:ascii="Arial" w:hAnsi="Arial" w:cs="Arial"/>
              </w:rPr>
            </w:pPr>
            <w:r w:rsidRPr="00E33270">
              <w:rPr>
                <w:rFonts w:ascii="Arial" w:hAnsi="Arial" w:cs="Arial"/>
              </w:rPr>
              <w:t xml:space="preserve">19,363 </w:t>
            </w:r>
          </w:p>
        </w:tc>
        <w:tc>
          <w:tcPr>
            <w:tcW w:w="1231" w:type="dxa"/>
            <w:tcBorders>
              <w:top w:val="nil"/>
              <w:left w:val="nil"/>
              <w:bottom w:val="nil"/>
              <w:right w:val="nil"/>
            </w:tcBorders>
            <w:noWrap/>
            <w:vAlign w:val="bottom"/>
            <w:hideMark/>
          </w:tcPr>
          <w:p w14:paraId="5F126751" w14:textId="20D354CA" w:rsidR="00CB064B" w:rsidRPr="00E33270" w:rsidRDefault="00CB064B" w:rsidP="00CB064B">
            <w:pPr>
              <w:spacing w:after="0" w:line="240" w:lineRule="auto"/>
              <w:jc w:val="right"/>
              <w:rPr>
                <w:rFonts w:ascii="Arial" w:hAnsi="Arial" w:cs="Arial"/>
              </w:rPr>
            </w:pPr>
            <w:r w:rsidRPr="00E33270">
              <w:rPr>
                <w:rFonts w:ascii="Arial" w:hAnsi="Arial" w:cs="Arial"/>
              </w:rPr>
              <w:t xml:space="preserve">20,580 </w:t>
            </w:r>
          </w:p>
        </w:tc>
      </w:tr>
      <w:tr w:rsidR="00CB064B" w:rsidRPr="00E33270" w14:paraId="0D4A6956" w14:textId="77777777" w:rsidTr="00591114">
        <w:trPr>
          <w:trHeight w:val="290"/>
        </w:trPr>
        <w:tc>
          <w:tcPr>
            <w:tcW w:w="5954" w:type="dxa"/>
            <w:gridSpan w:val="2"/>
            <w:tcBorders>
              <w:top w:val="nil"/>
              <w:left w:val="nil"/>
              <w:bottom w:val="nil"/>
              <w:right w:val="nil"/>
            </w:tcBorders>
            <w:noWrap/>
            <w:vAlign w:val="center"/>
          </w:tcPr>
          <w:p w14:paraId="27648114" w14:textId="138CAFA9" w:rsidR="00CB064B" w:rsidRPr="006F6299" w:rsidRDefault="00CB064B" w:rsidP="00CB064B">
            <w:pPr>
              <w:spacing w:after="0" w:line="240" w:lineRule="auto"/>
              <w:rPr>
                <w:rFonts w:ascii="Arial" w:eastAsia="Times New Roman" w:hAnsi="Arial" w:cs="Arial"/>
                <w:lang w:eastAsia="en-GB"/>
              </w:rPr>
            </w:pPr>
            <w:r w:rsidRPr="006F6299">
              <w:rPr>
                <w:rFonts w:ascii="Arial" w:eastAsia="Times New Roman" w:hAnsi="Arial" w:cs="Arial"/>
                <w:lang w:eastAsia="en-GB"/>
              </w:rPr>
              <w:t>Corporate Contingency</w:t>
            </w:r>
          </w:p>
        </w:tc>
        <w:tc>
          <w:tcPr>
            <w:tcW w:w="1243" w:type="dxa"/>
            <w:tcBorders>
              <w:top w:val="nil"/>
              <w:left w:val="nil"/>
              <w:bottom w:val="nil"/>
              <w:right w:val="nil"/>
            </w:tcBorders>
            <w:noWrap/>
            <w:vAlign w:val="bottom"/>
          </w:tcPr>
          <w:p w14:paraId="55B89B34" w14:textId="6325A143" w:rsidR="00CB064B" w:rsidRPr="00E33270" w:rsidRDefault="00CB064B" w:rsidP="00CB064B">
            <w:pPr>
              <w:spacing w:after="0" w:line="240" w:lineRule="auto"/>
              <w:jc w:val="right"/>
              <w:rPr>
                <w:rFonts w:ascii="Arial" w:hAnsi="Arial" w:cs="Arial"/>
              </w:rPr>
            </w:pPr>
            <w:r w:rsidRPr="00CB064B">
              <w:rPr>
                <w:rFonts w:ascii="Arial" w:hAnsi="Arial" w:cs="Arial"/>
              </w:rPr>
              <w:t xml:space="preserve">1,983 </w:t>
            </w:r>
          </w:p>
        </w:tc>
        <w:tc>
          <w:tcPr>
            <w:tcW w:w="1243" w:type="dxa"/>
            <w:tcBorders>
              <w:top w:val="nil"/>
              <w:left w:val="nil"/>
              <w:bottom w:val="nil"/>
              <w:right w:val="nil"/>
            </w:tcBorders>
            <w:noWrap/>
            <w:vAlign w:val="bottom"/>
          </w:tcPr>
          <w:p w14:paraId="262709E9" w14:textId="48CDF539" w:rsidR="00CB064B" w:rsidRPr="00E33270" w:rsidRDefault="00CB064B" w:rsidP="00CB064B">
            <w:pPr>
              <w:spacing w:after="0" w:line="240" w:lineRule="auto"/>
              <w:jc w:val="right"/>
              <w:rPr>
                <w:rFonts w:ascii="Arial" w:hAnsi="Arial" w:cs="Arial"/>
              </w:rPr>
            </w:pPr>
            <w:r w:rsidRPr="00E33270">
              <w:rPr>
                <w:rFonts w:ascii="Arial" w:hAnsi="Arial" w:cs="Arial"/>
              </w:rPr>
              <w:t xml:space="preserve">2,594 </w:t>
            </w:r>
          </w:p>
        </w:tc>
        <w:tc>
          <w:tcPr>
            <w:tcW w:w="1231" w:type="dxa"/>
            <w:tcBorders>
              <w:top w:val="nil"/>
              <w:left w:val="nil"/>
              <w:bottom w:val="nil"/>
              <w:right w:val="nil"/>
            </w:tcBorders>
            <w:noWrap/>
            <w:vAlign w:val="bottom"/>
          </w:tcPr>
          <w:p w14:paraId="42B3F853" w14:textId="23B12260" w:rsidR="00CB064B" w:rsidRPr="00E33270" w:rsidRDefault="00CB064B" w:rsidP="00CB064B">
            <w:pPr>
              <w:spacing w:after="0" w:line="240" w:lineRule="auto"/>
              <w:jc w:val="right"/>
              <w:rPr>
                <w:rFonts w:ascii="Arial" w:hAnsi="Arial" w:cs="Arial"/>
              </w:rPr>
            </w:pPr>
            <w:r w:rsidRPr="00E33270">
              <w:rPr>
                <w:rFonts w:ascii="Arial" w:hAnsi="Arial" w:cs="Arial"/>
              </w:rPr>
              <w:t xml:space="preserve">2,594 </w:t>
            </w:r>
          </w:p>
        </w:tc>
      </w:tr>
      <w:tr w:rsidR="00CB064B" w:rsidRPr="006F6299" w14:paraId="758663B5" w14:textId="77777777" w:rsidTr="00591114">
        <w:trPr>
          <w:trHeight w:val="290"/>
        </w:trPr>
        <w:tc>
          <w:tcPr>
            <w:tcW w:w="5954" w:type="dxa"/>
            <w:gridSpan w:val="2"/>
            <w:tcBorders>
              <w:top w:val="nil"/>
              <w:left w:val="nil"/>
              <w:bottom w:val="nil"/>
              <w:right w:val="nil"/>
            </w:tcBorders>
            <w:noWrap/>
            <w:vAlign w:val="center"/>
            <w:hideMark/>
          </w:tcPr>
          <w:p w14:paraId="27733492" w14:textId="77777777" w:rsidR="00CB064B" w:rsidRPr="006F6299" w:rsidRDefault="00CB064B" w:rsidP="00CB064B">
            <w:pPr>
              <w:spacing w:after="0" w:line="240" w:lineRule="auto"/>
              <w:rPr>
                <w:rFonts w:ascii="Arial" w:eastAsia="Times New Roman" w:hAnsi="Arial" w:cs="Arial"/>
                <w:lang w:eastAsia="en-GB"/>
              </w:rPr>
            </w:pPr>
            <w:r w:rsidRPr="006F6299">
              <w:rPr>
                <w:rFonts w:ascii="Arial" w:eastAsia="Times New Roman" w:hAnsi="Arial" w:cs="Arial"/>
                <w:lang w:eastAsia="en-GB"/>
              </w:rPr>
              <w:t>Movement to / (from) Reserves</w:t>
            </w:r>
          </w:p>
        </w:tc>
        <w:tc>
          <w:tcPr>
            <w:tcW w:w="1243" w:type="dxa"/>
            <w:tcBorders>
              <w:top w:val="nil"/>
              <w:left w:val="nil"/>
              <w:bottom w:val="nil"/>
              <w:right w:val="nil"/>
            </w:tcBorders>
            <w:noWrap/>
            <w:vAlign w:val="bottom"/>
            <w:hideMark/>
          </w:tcPr>
          <w:p w14:paraId="09B49524" w14:textId="1C7BDBA5" w:rsidR="00CB064B" w:rsidRPr="00E33270" w:rsidRDefault="00CB064B" w:rsidP="00CB064B">
            <w:pPr>
              <w:spacing w:after="0" w:line="240" w:lineRule="auto"/>
              <w:jc w:val="right"/>
              <w:rPr>
                <w:rFonts w:ascii="Arial" w:hAnsi="Arial" w:cs="Arial"/>
                <w:color w:val="FF0000"/>
              </w:rPr>
            </w:pPr>
            <w:r w:rsidRPr="00CB064B">
              <w:rPr>
                <w:rFonts w:ascii="Arial" w:hAnsi="Arial" w:cs="Arial"/>
                <w:color w:val="FF0000"/>
              </w:rPr>
              <w:t>(7,302)</w:t>
            </w:r>
          </w:p>
        </w:tc>
        <w:tc>
          <w:tcPr>
            <w:tcW w:w="1243" w:type="dxa"/>
            <w:tcBorders>
              <w:top w:val="nil"/>
              <w:left w:val="nil"/>
              <w:bottom w:val="nil"/>
              <w:right w:val="nil"/>
            </w:tcBorders>
            <w:noWrap/>
            <w:vAlign w:val="bottom"/>
            <w:hideMark/>
          </w:tcPr>
          <w:p w14:paraId="6FCA4038" w14:textId="2938A9F8" w:rsidR="00CB064B" w:rsidRPr="00E33270" w:rsidRDefault="00CB064B" w:rsidP="00CB064B">
            <w:pPr>
              <w:spacing w:after="0" w:line="240" w:lineRule="auto"/>
              <w:jc w:val="right"/>
              <w:rPr>
                <w:rFonts w:ascii="Arial" w:hAnsi="Arial" w:cs="Arial"/>
                <w:color w:val="FF0000"/>
              </w:rPr>
            </w:pPr>
            <w:r w:rsidRPr="00E33270">
              <w:rPr>
                <w:rFonts w:ascii="Arial" w:hAnsi="Arial" w:cs="Arial"/>
                <w:color w:val="FF0000"/>
              </w:rPr>
              <w:t>(340)</w:t>
            </w:r>
          </w:p>
        </w:tc>
        <w:tc>
          <w:tcPr>
            <w:tcW w:w="1231" w:type="dxa"/>
            <w:tcBorders>
              <w:top w:val="nil"/>
              <w:left w:val="nil"/>
              <w:bottom w:val="nil"/>
              <w:right w:val="nil"/>
            </w:tcBorders>
            <w:noWrap/>
            <w:vAlign w:val="bottom"/>
            <w:hideMark/>
          </w:tcPr>
          <w:p w14:paraId="3D0EA2C0" w14:textId="2ED38FBE" w:rsidR="00CB064B" w:rsidRPr="00E33270" w:rsidRDefault="00CB064B" w:rsidP="00CB064B">
            <w:pPr>
              <w:spacing w:after="0" w:line="240" w:lineRule="auto"/>
              <w:jc w:val="right"/>
              <w:rPr>
                <w:rFonts w:ascii="Arial" w:hAnsi="Arial" w:cs="Arial"/>
                <w:color w:val="FF0000"/>
              </w:rPr>
            </w:pPr>
            <w:r w:rsidRPr="00E33270">
              <w:rPr>
                <w:rFonts w:ascii="Arial" w:hAnsi="Arial" w:cs="Arial"/>
                <w:color w:val="FF0000"/>
              </w:rPr>
              <w:t>(340)</w:t>
            </w:r>
          </w:p>
        </w:tc>
      </w:tr>
      <w:tr w:rsidR="00CB064B" w:rsidRPr="006F6299" w14:paraId="59BBB985" w14:textId="77777777" w:rsidTr="00591114">
        <w:trPr>
          <w:trHeight w:val="290"/>
        </w:trPr>
        <w:tc>
          <w:tcPr>
            <w:tcW w:w="5954" w:type="dxa"/>
            <w:gridSpan w:val="2"/>
            <w:tcBorders>
              <w:top w:val="nil"/>
              <w:left w:val="nil"/>
              <w:bottom w:val="nil"/>
              <w:right w:val="nil"/>
            </w:tcBorders>
            <w:noWrap/>
            <w:vAlign w:val="center"/>
            <w:hideMark/>
          </w:tcPr>
          <w:p w14:paraId="3FAC0D4A" w14:textId="77777777" w:rsidR="00CB064B" w:rsidRPr="006F6299" w:rsidRDefault="00CB064B" w:rsidP="00CB064B">
            <w:pPr>
              <w:spacing w:after="0" w:line="240" w:lineRule="auto"/>
              <w:rPr>
                <w:rFonts w:ascii="Arial" w:eastAsia="Times New Roman" w:hAnsi="Arial" w:cs="Arial"/>
                <w:lang w:eastAsia="en-GB"/>
              </w:rPr>
            </w:pPr>
            <w:r w:rsidRPr="006F6299">
              <w:rPr>
                <w:rFonts w:ascii="Arial" w:eastAsia="Times New Roman" w:hAnsi="Arial" w:cs="Arial"/>
                <w:lang w:eastAsia="en-GB"/>
              </w:rPr>
              <w:t>Other Corporate Budgets</w:t>
            </w:r>
          </w:p>
        </w:tc>
        <w:tc>
          <w:tcPr>
            <w:tcW w:w="1243" w:type="dxa"/>
            <w:tcBorders>
              <w:top w:val="nil"/>
              <w:left w:val="nil"/>
              <w:bottom w:val="nil"/>
              <w:right w:val="nil"/>
            </w:tcBorders>
            <w:noWrap/>
            <w:vAlign w:val="bottom"/>
            <w:hideMark/>
          </w:tcPr>
          <w:p w14:paraId="4686B782" w14:textId="3CC818E4" w:rsidR="00CB064B" w:rsidRPr="00E33270" w:rsidRDefault="00CB064B" w:rsidP="00CB064B">
            <w:pPr>
              <w:spacing w:after="0" w:line="240" w:lineRule="auto"/>
              <w:jc w:val="right"/>
              <w:rPr>
                <w:rFonts w:ascii="Arial" w:hAnsi="Arial" w:cs="Arial"/>
              </w:rPr>
            </w:pPr>
            <w:r w:rsidRPr="00CB064B">
              <w:rPr>
                <w:rFonts w:ascii="Arial" w:hAnsi="Arial" w:cs="Arial"/>
              </w:rPr>
              <w:t xml:space="preserve">1,143 </w:t>
            </w:r>
          </w:p>
        </w:tc>
        <w:tc>
          <w:tcPr>
            <w:tcW w:w="1243" w:type="dxa"/>
            <w:tcBorders>
              <w:top w:val="nil"/>
              <w:left w:val="nil"/>
              <w:bottom w:val="nil"/>
              <w:right w:val="nil"/>
            </w:tcBorders>
            <w:noWrap/>
            <w:vAlign w:val="bottom"/>
            <w:hideMark/>
          </w:tcPr>
          <w:p w14:paraId="393AD815" w14:textId="1164F99F" w:rsidR="00CB064B" w:rsidRPr="00E33270" w:rsidRDefault="00CB064B" w:rsidP="00CB064B">
            <w:pPr>
              <w:spacing w:after="0" w:line="240" w:lineRule="auto"/>
              <w:jc w:val="right"/>
              <w:rPr>
                <w:rFonts w:ascii="Arial" w:hAnsi="Arial" w:cs="Arial"/>
              </w:rPr>
            </w:pPr>
            <w:r w:rsidRPr="00E33270">
              <w:rPr>
                <w:rFonts w:ascii="Arial" w:hAnsi="Arial" w:cs="Arial"/>
              </w:rPr>
              <w:t xml:space="preserve">3,484 </w:t>
            </w:r>
          </w:p>
        </w:tc>
        <w:tc>
          <w:tcPr>
            <w:tcW w:w="1231" w:type="dxa"/>
            <w:tcBorders>
              <w:top w:val="nil"/>
              <w:left w:val="nil"/>
              <w:bottom w:val="nil"/>
              <w:right w:val="nil"/>
            </w:tcBorders>
            <w:noWrap/>
            <w:vAlign w:val="bottom"/>
            <w:hideMark/>
          </w:tcPr>
          <w:p w14:paraId="21808003" w14:textId="5E2585F8" w:rsidR="00CB064B" w:rsidRPr="00E33270" w:rsidRDefault="00CB064B" w:rsidP="00CB064B">
            <w:pPr>
              <w:spacing w:after="0" w:line="240" w:lineRule="auto"/>
              <w:jc w:val="right"/>
              <w:rPr>
                <w:rFonts w:ascii="Arial" w:hAnsi="Arial" w:cs="Arial"/>
              </w:rPr>
            </w:pPr>
            <w:r w:rsidRPr="00E33270">
              <w:rPr>
                <w:rFonts w:ascii="Arial" w:hAnsi="Arial" w:cs="Arial"/>
              </w:rPr>
              <w:t xml:space="preserve">5,866 </w:t>
            </w:r>
          </w:p>
        </w:tc>
      </w:tr>
      <w:tr w:rsidR="00B27D9B" w:rsidRPr="006F6299" w14:paraId="0D996D61" w14:textId="77777777" w:rsidTr="00A81642">
        <w:trPr>
          <w:trHeight w:val="160"/>
        </w:trPr>
        <w:tc>
          <w:tcPr>
            <w:tcW w:w="278" w:type="dxa"/>
            <w:tcBorders>
              <w:top w:val="nil"/>
              <w:left w:val="nil"/>
              <w:bottom w:val="nil"/>
              <w:right w:val="nil"/>
            </w:tcBorders>
            <w:noWrap/>
            <w:vAlign w:val="center"/>
            <w:hideMark/>
          </w:tcPr>
          <w:p w14:paraId="11C919A2" w14:textId="77777777" w:rsidR="00B27D9B" w:rsidRPr="006F6299" w:rsidRDefault="00B27D9B" w:rsidP="002417EE">
            <w:pPr>
              <w:spacing w:after="0" w:line="240" w:lineRule="auto"/>
              <w:rPr>
                <w:rFonts w:ascii="Arial" w:eastAsia="Times New Roman" w:hAnsi="Arial" w:cs="Arial"/>
                <w:color w:val="000000"/>
                <w:lang w:eastAsia="en-GB"/>
              </w:rPr>
            </w:pPr>
          </w:p>
        </w:tc>
        <w:tc>
          <w:tcPr>
            <w:tcW w:w="5676" w:type="dxa"/>
            <w:tcBorders>
              <w:top w:val="nil"/>
              <w:left w:val="nil"/>
              <w:bottom w:val="nil"/>
              <w:right w:val="nil"/>
            </w:tcBorders>
            <w:noWrap/>
            <w:vAlign w:val="center"/>
            <w:hideMark/>
          </w:tcPr>
          <w:p w14:paraId="6AE9080F" w14:textId="77777777" w:rsidR="00B27D9B" w:rsidRPr="006F6299" w:rsidRDefault="00B27D9B" w:rsidP="002417EE">
            <w:pPr>
              <w:spacing w:after="0" w:line="240" w:lineRule="auto"/>
              <w:rPr>
                <w:rFonts w:ascii="Arial" w:eastAsia="Times New Roman" w:hAnsi="Arial" w:cs="Arial"/>
                <w:lang w:eastAsia="en-GB"/>
              </w:rPr>
            </w:pPr>
          </w:p>
        </w:tc>
        <w:tc>
          <w:tcPr>
            <w:tcW w:w="1243" w:type="dxa"/>
            <w:tcBorders>
              <w:top w:val="nil"/>
              <w:left w:val="nil"/>
              <w:bottom w:val="nil"/>
              <w:right w:val="nil"/>
            </w:tcBorders>
            <w:noWrap/>
            <w:vAlign w:val="center"/>
            <w:hideMark/>
          </w:tcPr>
          <w:p w14:paraId="08E707BC" w14:textId="77777777" w:rsidR="00B27D9B" w:rsidRPr="00AA4866" w:rsidRDefault="00B27D9B" w:rsidP="002417EE">
            <w:pPr>
              <w:spacing w:after="0" w:line="240" w:lineRule="auto"/>
              <w:jc w:val="right"/>
              <w:rPr>
                <w:rFonts w:ascii="Arial" w:eastAsia="Times New Roman" w:hAnsi="Arial" w:cs="Arial"/>
                <w:highlight w:val="yellow"/>
                <w:lang w:eastAsia="en-GB"/>
              </w:rPr>
            </w:pPr>
          </w:p>
        </w:tc>
        <w:tc>
          <w:tcPr>
            <w:tcW w:w="1243" w:type="dxa"/>
            <w:tcBorders>
              <w:top w:val="nil"/>
              <w:left w:val="nil"/>
              <w:bottom w:val="nil"/>
              <w:right w:val="nil"/>
            </w:tcBorders>
            <w:noWrap/>
            <w:vAlign w:val="center"/>
            <w:hideMark/>
          </w:tcPr>
          <w:p w14:paraId="22207A82" w14:textId="77777777" w:rsidR="00B27D9B" w:rsidRPr="00AA4866" w:rsidRDefault="00B27D9B" w:rsidP="002417EE">
            <w:pPr>
              <w:spacing w:after="0" w:line="240" w:lineRule="auto"/>
              <w:jc w:val="right"/>
              <w:rPr>
                <w:rFonts w:ascii="Arial" w:eastAsia="Times New Roman" w:hAnsi="Arial" w:cs="Arial"/>
                <w:highlight w:val="yellow"/>
                <w:lang w:eastAsia="en-GB"/>
              </w:rPr>
            </w:pPr>
          </w:p>
        </w:tc>
        <w:tc>
          <w:tcPr>
            <w:tcW w:w="1231" w:type="dxa"/>
            <w:tcBorders>
              <w:top w:val="nil"/>
              <w:left w:val="nil"/>
              <w:bottom w:val="nil"/>
              <w:right w:val="nil"/>
            </w:tcBorders>
            <w:noWrap/>
            <w:vAlign w:val="center"/>
            <w:hideMark/>
          </w:tcPr>
          <w:p w14:paraId="5308A471" w14:textId="77777777" w:rsidR="00B27D9B" w:rsidRPr="00AA4866" w:rsidRDefault="00B27D9B" w:rsidP="002417EE">
            <w:pPr>
              <w:spacing w:after="0" w:line="240" w:lineRule="auto"/>
              <w:jc w:val="right"/>
              <w:rPr>
                <w:rFonts w:ascii="Arial" w:eastAsia="Times New Roman" w:hAnsi="Arial" w:cs="Arial"/>
                <w:highlight w:val="yellow"/>
                <w:lang w:eastAsia="en-GB"/>
              </w:rPr>
            </w:pPr>
          </w:p>
        </w:tc>
      </w:tr>
      <w:tr w:rsidR="00E33270" w:rsidRPr="00E33270" w14:paraId="5367E380" w14:textId="77777777" w:rsidTr="0033198C">
        <w:trPr>
          <w:trHeight w:val="290"/>
        </w:trPr>
        <w:tc>
          <w:tcPr>
            <w:tcW w:w="5954" w:type="dxa"/>
            <w:gridSpan w:val="2"/>
            <w:tcBorders>
              <w:top w:val="nil"/>
              <w:left w:val="nil"/>
              <w:bottom w:val="nil"/>
              <w:right w:val="nil"/>
            </w:tcBorders>
            <w:noWrap/>
            <w:vAlign w:val="center"/>
            <w:hideMark/>
          </w:tcPr>
          <w:p w14:paraId="5205CC0C" w14:textId="77777777" w:rsidR="00E33270" w:rsidRPr="006F6299" w:rsidRDefault="00E33270" w:rsidP="00E33270">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Net Budget Requirement</w:t>
            </w:r>
          </w:p>
        </w:tc>
        <w:tc>
          <w:tcPr>
            <w:tcW w:w="1243" w:type="dxa"/>
            <w:tcBorders>
              <w:top w:val="single" w:sz="4" w:space="0" w:color="auto"/>
              <w:left w:val="nil"/>
              <w:bottom w:val="single" w:sz="4" w:space="0" w:color="auto"/>
              <w:right w:val="nil"/>
            </w:tcBorders>
            <w:noWrap/>
            <w:vAlign w:val="bottom"/>
            <w:hideMark/>
          </w:tcPr>
          <w:p w14:paraId="4371CFD6" w14:textId="002FBE6A" w:rsidR="00E33270" w:rsidRPr="00E33270" w:rsidRDefault="00E33270" w:rsidP="00E33270">
            <w:pPr>
              <w:spacing w:after="0" w:line="240" w:lineRule="auto"/>
              <w:jc w:val="right"/>
              <w:rPr>
                <w:rFonts w:ascii="Arial" w:eastAsia="Times New Roman" w:hAnsi="Arial" w:cs="Arial"/>
                <w:b/>
                <w:bCs/>
                <w:lang w:eastAsia="en-GB"/>
              </w:rPr>
            </w:pPr>
            <w:r w:rsidRPr="00E33270">
              <w:rPr>
                <w:rFonts w:ascii="Arial" w:eastAsia="Times New Roman" w:hAnsi="Arial" w:cs="Arial"/>
                <w:b/>
                <w:bCs/>
                <w:lang w:eastAsia="en-GB"/>
              </w:rPr>
              <w:t xml:space="preserve">199,662 </w:t>
            </w:r>
          </w:p>
        </w:tc>
        <w:tc>
          <w:tcPr>
            <w:tcW w:w="1243" w:type="dxa"/>
            <w:tcBorders>
              <w:top w:val="single" w:sz="4" w:space="0" w:color="auto"/>
              <w:left w:val="nil"/>
              <w:bottom w:val="single" w:sz="4" w:space="0" w:color="auto"/>
              <w:right w:val="nil"/>
            </w:tcBorders>
            <w:noWrap/>
            <w:vAlign w:val="bottom"/>
            <w:hideMark/>
          </w:tcPr>
          <w:p w14:paraId="003F18AB" w14:textId="5B634DFA" w:rsidR="00E33270" w:rsidRPr="00E33270" w:rsidRDefault="00E33270" w:rsidP="00E33270">
            <w:pPr>
              <w:spacing w:after="0" w:line="240" w:lineRule="auto"/>
              <w:jc w:val="right"/>
              <w:rPr>
                <w:rFonts w:ascii="Arial" w:eastAsia="Times New Roman" w:hAnsi="Arial" w:cs="Arial"/>
                <w:b/>
                <w:bCs/>
                <w:lang w:eastAsia="en-GB"/>
              </w:rPr>
            </w:pPr>
            <w:r w:rsidRPr="00E33270">
              <w:rPr>
                <w:rFonts w:ascii="Arial" w:eastAsia="Times New Roman" w:hAnsi="Arial" w:cs="Arial"/>
                <w:b/>
                <w:bCs/>
                <w:lang w:eastAsia="en-GB"/>
              </w:rPr>
              <w:t xml:space="preserve">220,402 </w:t>
            </w:r>
          </w:p>
        </w:tc>
        <w:tc>
          <w:tcPr>
            <w:tcW w:w="1231" w:type="dxa"/>
            <w:tcBorders>
              <w:top w:val="single" w:sz="4" w:space="0" w:color="auto"/>
              <w:left w:val="nil"/>
              <w:bottom w:val="single" w:sz="4" w:space="0" w:color="auto"/>
              <w:right w:val="nil"/>
            </w:tcBorders>
            <w:noWrap/>
            <w:vAlign w:val="bottom"/>
            <w:hideMark/>
          </w:tcPr>
          <w:p w14:paraId="0FA1F605" w14:textId="7776F190" w:rsidR="00E33270" w:rsidRPr="00E33270" w:rsidRDefault="00E33270" w:rsidP="00E33270">
            <w:pPr>
              <w:spacing w:after="0" w:line="240" w:lineRule="auto"/>
              <w:jc w:val="right"/>
              <w:rPr>
                <w:rFonts w:ascii="Arial" w:eastAsia="Times New Roman" w:hAnsi="Arial" w:cs="Arial"/>
                <w:b/>
                <w:bCs/>
                <w:lang w:eastAsia="en-GB"/>
              </w:rPr>
            </w:pPr>
            <w:r w:rsidRPr="00E33270">
              <w:rPr>
                <w:rFonts w:ascii="Arial" w:eastAsia="Times New Roman" w:hAnsi="Arial" w:cs="Arial"/>
                <w:b/>
                <w:bCs/>
                <w:lang w:eastAsia="en-GB"/>
              </w:rPr>
              <w:t xml:space="preserve">228,575 </w:t>
            </w:r>
          </w:p>
        </w:tc>
      </w:tr>
      <w:tr w:rsidR="00B27D9B" w:rsidRPr="006F6299" w14:paraId="3BEDA141" w14:textId="77777777" w:rsidTr="00A81642">
        <w:trPr>
          <w:trHeight w:val="290"/>
        </w:trPr>
        <w:tc>
          <w:tcPr>
            <w:tcW w:w="278" w:type="dxa"/>
            <w:tcBorders>
              <w:top w:val="nil"/>
              <w:left w:val="nil"/>
              <w:bottom w:val="nil"/>
              <w:right w:val="nil"/>
            </w:tcBorders>
            <w:noWrap/>
            <w:vAlign w:val="center"/>
            <w:hideMark/>
          </w:tcPr>
          <w:p w14:paraId="538F8ADC" w14:textId="77777777" w:rsidR="00B27D9B" w:rsidRPr="006F6299" w:rsidRDefault="00B27D9B" w:rsidP="002417EE">
            <w:pPr>
              <w:spacing w:after="0" w:line="240" w:lineRule="auto"/>
              <w:rPr>
                <w:rFonts w:ascii="Arial" w:eastAsia="Times New Roman" w:hAnsi="Arial" w:cs="Arial"/>
                <w:b/>
                <w:bCs/>
                <w:color w:val="000000"/>
                <w:lang w:eastAsia="en-GB"/>
              </w:rPr>
            </w:pPr>
          </w:p>
        </w:tc>
        <w:tc>
          <w:tcPr>
            <w:tcW w:w="5676" w:type="dxa"/>
            <w:tcBorders>
              <w:top w:val="nil"/>
              <w:left w:val="nil"/>
              <w:bottom w:val="nil"/>
              <w:right w:val="nil"/>
            </w:tcBorders>
            <w:noWrap/>
            <w:vAlign w:val="center"/>
            <w:hideMark/>
          </w:tcPr>
          <w:p w14:paraId="44CEF26A" w14:textId="77777777" w:rsidR="00B27D9B" w:rsidRPr="006F6299" w:rsidRDefault="00B27D9B" w:rsidP="002417EE">
            <w:pPr>
              <w:spacing w:after="0" w:line="240" w:lineRule="auto"/>
              <w:rPr>
                <w:rFonts w:ascii="Arial" w:eastAsia="Times New Roman" w:hAnsi="Arial" w:cs="Arial"/>
                <w:lang w:eastAsia="en-GB"/>
              </w:rPr>
            </w:pPr>
          </w:p>
        </w:tc>
        <w:tc>
          <w:tcPr>
            <w:tcW w:w="1243" w:type="dxa"/>
            <w:tcBorders>
              <w:top w:val="nil"/>
              <w:left w:val="nil"/>
              <w:bottom w:val="nil"/>
              <w:right w:val="nil"/>
            </w:tcBorders>
            <w:noWrap/>
            <w:vAlign w:val="center"/>
            <w:hideMark/>
          </w:tcPr>
          <w:p w14:paraId="523693D7" w14:textId="77777777" w:rsidR="00B27D9B" w:rsidRPr="00AA4866" w:rsidRDefault="00B27D9B" w:rsidP="002417EE">
            <w:pPr>
              <w:spacing w:after="0" w:line="240" w:lineRule="auto"/>
              <w:jc w:val="right"/>
              <w:rPr>
                <w:rFonts w:ascii="Arial" w:eastAsia="Times New Roman" w:hAnsi="Arial" w:cs="Arial"/>
                <w:highlight w:val="yellow"/>
                <w:lang w:eastAsia="en-GB"/>
              </w:rPr>
            </w:pPr>
          </w:p>
        </w:tc>
        <w:tc>
          <w:tcPr>
            <w:tcW w:w="1243" w:type="dxa"/>
            <w:tcBorders>
              <w:top w:val="nil"/>
              <w:left w:val="nil"/>
              <w:bottom w:val="nil"/>
              <w:right w:val="nil"/>
            </w:tcBorders>
            <w:noWrap/>
            <w:vAlign w:val="center"/>
            <w:hideMark/>
          </w:tcPr>
          <w:p w14:paraId="12D275F3" w14:textId="77777777" w:rsidR="00B27D9B" w:rsidRPr="00AA4866" w:rsidRDefault="00B27D9B" w:rsidP="002417EE">
            <w:pPr>
              <w:spacing w:after="0" w:line="240" w:lineRule="auto"/>
              <w:jc w:val="right"/>
              <w:rPr>
                <w:rFonts w:ascii="Arial" w:eastAsia="Times New Roman" w:hAnsi="Arial" w:cs="Arial"/>
                <w:highlight w:val="yellow"/>
                <w:lang w:eastAsia="en-GB"/>
              </w:rPr>
            </w:pPr>
          </w:p>
        </w:tc>
        <w:tc>
          <w:tcPr>
            <w:tcW w:w="1231" w:type="dxa"/>
            <w:tcBorders>
              <w:top w:val="nil"/>
              <w:left w:val="nil"/>
              <w:bottom w:val="nil"/>
              <w:right w:val="nil"/>
            </w:tcBorders>
            <w:noWrap/>
            <w:vAlign w:val="center"/>
            <w:hideMark/>
          </w:tcPr>
          <w:p w14:paraId="2F03B2C3" w14:textId="77777777" w:rsidR="00B27D9B" w:rsidRPr="00AA4866" w:rsidRDefault="00B27D9B" w:rsidP="002417EE">
            <w:pPr>
              <w:spacing w:after="0" w:line="240" w:lineRule="auto"/>
              <w:jc w:val="right"/>
              <w:rPr>
                <w:rFonts w:ascii="Arial" w:eastAsia="Times New Roman" w:hAnsi="Arial" w:cs="Arial"/>
                <w:highlight w:val="yellow"/>
                <w:lang w:eastAsia="en-GB"/>
              </w:rPr>
            </w:pPr>
          </w:p>
        </w:tc>
      </w:tr>
      <w:tr w:rsidR="00B27D9B" w:rsidRPr="006F6299" w14:paraId="59198213" w14:textId="77777777" w:rsidTr="00A81642">
        <w:trPr>
          <w:trHeight w:val="290"/>
        </w:trPr>
        <w:tc>
          <w:tcPr>
            <w:tcW w:w="5954" w:type="dxa"/>
            <w:gridSpan w:val="2"/>
            <w:tcBorders>
              <w:top w:val="nil"/>
              <w:left w:val="nil"/>
              <w:bottom w:val="nil"/>
              <w:right w:val="nil"/>
            </w:tcBorders>
            <w:noWrap/>
            <w:vAlign w:val="center"/>
            <w:hideMark/>
          </w:tcPr>
          <w:p w14:paraId="26502038" w14:textId="77777777" w:rsidR="00B27D9B" w:rsidRPr="006F6299" w:rsidRDefault="00B27D9B" w:rsidP="002417EE">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Financed By:</w:t>
            </w:r>
          </w:p>
        </w:tc>
        <w:tc>
          <w:tcPr>
            <w:tcW w:w="1243" w:type="dxa"/>
            <w:tcBorders>
              <w:top w:val="nil"/>
              <w:left w:val="nil"/>
              <w:bottom w:val="nil"/>
              <w:right w:val="nil"/>
            </w:tcBorders>
            <w:noWrap/>
            <w:vAlign w:val="center"/>
            <w:hideMark/>
          </w:tcPr>
          <w:p w14:paraId="6AF0C382" w14:textId="77777777" w:rsidR="00B27D9B" w:rsidRPr="00AA4866" w:rsidRDefault="00B27D9B" w:rsidP="002417EE">
            <w:pPr>
              <w:spacing w:after="0" w:line="240" w:lineRule="auto"/>
              <w:jc w:val="right"/>
              <w:rPr>
                <w:rFonts w:ascii="Arial" w:eastAsia="Times New Roman" w:hAnsi="Arial" w:cs="Arial"/>
                <w:b/>
                <w:bCs/>
                <w:color w:val="000000"/>
                <w:highlight w:val="yellow"/>
                <w:lang w:eastAsia="en-GB"/>
              </w:rPr>
            </w:pPr>
          </w:p>
        </w:tc>
        <w:tc>
          <w:tcPr>
            <w:tcW w:w="1243" w:type="dxa"/>
            <w:tcBorders>
              <w:top w:val="nil"/>
              <w:left w:val="nil"/>
              <w:bottom w:val="nil"/>
              <w:right w:val="nil"/>
            </w:tcBorders>
            <w:noWrap/>
            <w:vAlign w:val="center"/>
            <w:hideMark/>
          </w:tcPr>
          <w:p w14:paraId="318930CA" w14:textId="77777777" w:rsidR="00B27D9B" w:rsidRPr="00AA4866" w:rsidRDefault="00B27D9B" w:rsidP="002417EE">
            <w:pPr>
              <w:spacing w:after="0" w:line="240" w:lineRule="auto"/>
              <w:jc w:val="right"/>
              <w:rPr>
                <w:rFonts w:ascii="Arial" w:eastAsia="Times New Roman" w:hAnsi="Arial" w:cs="Arial"/>
                <w:highlight w:val="yellow"/>
                <w:lang w:eastAsia="en-GB"/>
              </w:rPr>
            </w:pPr>
          </w:p>
        </w:tc>
        <w:tc>
          <w:tcPr>
            <w:tcW w:w="1231" w:type="dxa"/>
            <w:tcBorders>
              <w:top w:val="nil"/>
              <w:left w:val="nil"/>
              <w:bottom w:val="nil"/>
              <w:right w:val="nil"/>
            </w:tcBorders>
            <w:noWrap/>
            <w:vAlign w:val="center"/>
            <w:hideMark/>
          </w:tcPr>
          <w:p w14:paraId="772171D9" w14:textId="77777777" w:rsidR="00B27D9B" w:rsidRPr="00AA4866" w:rsidRDefault="00B27D9B" w:rsidP="002417EE">
            <w:pPr>
              <w:spacing w:after="0" w:line="240" w:lineRule="auto"/>
              <w:jc w:val="right"/>
              <w:rPr>
                <w:rFonts w:ascii="Arial" w:eastAsia="Times New Roman" w:hAnsi="Arial" w:cs="Arial"/>
                <w:highlight w:val="yellow"/>
                <w:lang w:eastAsia="en-GB"/>
              </w:rPr>
            </w:pPr>
          </w:p>
        </w:tc>
      </w:tr>
      <w:tr w:rsidR="00E33270" w:rsidRPr="006F6299" w14:paraId="592F4009" w14:textId="77777777" w:rsidTr="00E33270">
        <w:trPr>
          <w:trHeight w:val="290"/>
        </w:trPr>
        <w:tc>
          <w:tcPr>
            <w:tcW w:w="278" w:type="dxa"/>
            <w:tcBorders>
              <w:top w:val="nil"/>
              <w:left w:val="nil"/>
              <w:bottom w:val="nil"/>
              <w:right w:val="nil"/>
            </w:tcBorders>
            <w:noWrap/>
            <w:vAlign w:val="center"/>
            <w:hideMark/>
          </w:tcPr>
          <w:p w14:paraId="429FF0A3" w14:textId="77777777" w:rsidR="00E33270" w:rsidRPr="006F6299" w:rsidRDefault="00E33270" w:rsidP="00E33270">
            <w:pPr>
              <w:spacing w:after="0" w:line="240" w:lineRule="auto"/>
              <w:rPr>
                <w:rFonts w:ascii="Arial" w:eastAsia="Times New Roman" w:hAnsi="Arial" w:cs="Arial"/>
                <w:lang w:eastAsia="en-GB"/>
              </w:rPr>
            </w:pPr>
          </w:p>
        </w:tc>
        <w:tc>
          <w:tcPr>
            <w:tcW w:w="5676" w:type="dxa"/>
            <w:tcBorders>
              <w:top w:val="nil"/>
              <w:left w:val="nil"/>
              <w:bottom w:val="nil"/>
              <w:right w:val="nil"/>
            </w:tcBorders>
            <w:noWrap/>
            <w:vAlign w:val="bottom"/>
            <w:hideMark/>
          </w:tcPr>
          <w:p w14:paraId="0CDF7FF9" w14:textId="63F2DD2F" w:rsidR="00E33270" w:rsidRPr="00E33270" w:rsidRDefault="00E33270" w:rsidP="00E33270">
            <w:pPr>
              <w:spacing w:after="0" w:line="240" w:lineRule="auto"/>
              <w:rPr>
                <w:rFonts w:ascii="Arial" w:eastAsia="Times New Roman" w:hAnsi="Arial" w:cs="Arial"/>
                <w:lang w:eastAsia="en-GB"/>
              </w:rPr>
            </w:pPr>
            <w:r w:rsidRPr="00E33270">
              <w:rPr>
                <w:rFonts w:ascii="Arial" w:eastAsia="Times New Roman" w:hAnsi="Arial" w:cs="Arial"/>
                <w:lang w:eastAsia="en-GB"/>
              </w:rPr>
              <w:t>Council Tax Income</w:t>
            </w:r>
          </w:p>
        </w:tc>
        <w:tc>
          <w:tcPr>
            <w:tcW w:w="1243" w:type="dxa"/>
            <w:tcBorders>
              <w:top w:val="nil"/>
              <w:left w:val="nil"/>
              <w:bottom w:val="nil"/>
              <w:right w:val="nil"/>
            </w:tcBorders>
            <w:noWrap/>
            <w:vAlign w:val="bottom"/>
            <w:hideMark/>
          </w:tcPr>
          <w:p w14:paraId="753D365D" w14:textId="12F14F74" w:rsidR="00E33270" w:rsidRPr="00E33270" w:rsidRDefault="00E33270" w:rsidP="00E33270">
            <w:pPr>
              <w:spacing w:after="0" w:line="240" w:lineRule="auto"/>
              <w:jc w:val="right"/>
              <w:rPr>
                <w:rFonts w:ascii="Arial" w:eastAsia="Times New Roman" w:hAnsi="Arial" w:cs="Arial"/>
                <w:color w:val="FF0000"/>
                <w:highlight w:val="yellow"/>
                <w:lang w:eastAsia="en-GB"/>
              </w:rPr>
            </w:pPr>
            <w:r w:rsidRPr="00E33270">
              <w:rPr>
                <w:rFonts w:ascii="Arial" w:hAnsi="Arial" w:cs="Arial"/>
                <w:color w:val="FF0000"/>
              </w:rPr>
              <w:t>(134,176)</w:t>
            </w:r>
          </w:p>
        </w:tc>
        <w:tc>
          <w:tcPr>
            <w:tcW w:w="1243" w:type="dxa"/>
            <w:tcBorders>
              <w:top w:val="nil"/>
              <w:left w:val="nil"/>
              <w:bottom w:val="nil"/>
              <w:right w:val="nil"/>
            </w:tcBorders>
            <w:noWrap/>
            <w:vAlign w:val="bottom"/>
            <w:hideMark/>
          </w:tcPr>
          <w:p w14:paraId="485B95DB" w14:textId="656A1684" w:rsidR="00E33270" w:rsidRPr="00E33270" w:rsidRDefault="00E33270" w:rsidP="00E33270">
            <w:pPr>
              <w:spacing w:after="0" w:line="240" w:lineRule="auto"/>
              <w:jc w:val="right"/>
              <w:rPr>
                <w:rFonts w:ascii="Arial" w:eastAsia="Times New Roman" w:hAnsi="Arial" w:cs="Arial"/>
                <w:color w:val="FF0000"/>
                <w:highlight w:val="yellow"/>
                <w:lang w:eastAsia="en-GB"/>
              </w:rPr>
            </w:pPr>
            <w:r w:rsidRPr="00E33270">
              <w:rPr>
                <w:rFonts w:ascii="Arial" w:hAnsi="Arial" w:cs="Arial"/>
                <w:color w:val="FF0000"/>
              </w:rPr>
              <w:t>(142,281)</w:t>
            </w:r>
          </w:p>
        </w:tc>
        <w:tc>
          <w:tcPr>
            <w:tcW w:w="1231" w:type="dxa"/>
            <w:tcBorders>
              <w:top w:val="nil"/>
              <w:left w:val="nil"/>
              <w:bottom w:val="nil"/>
              <w:right w:val="nil"/>
            </w:tcBorders>
            <w:noWrap/>
            <w:vAlign w:val="bottom"/>
            <w:hideMark/>
          </w:tcPr>
          <w:p w14:paraId="7C90C700" w14:textId="2BD3B0A4" w:rsidR="00E33270" w:rsidRPr="00E33270" w:rsidRDefault="00E33270" w:rsidP="00E33270">
            <w:pPr>
              <w:spacing w:after="0" w:line="240" w:lineRule="auto"/>
              <w:jc w:val="right"/>
              <w:rPr>
                <w:rFonts w:ascii="Arial" w:eastAsia="Times New Roman" w:hAnsi="Arial" w:cs="Arial"/>
                <w:color w:val="FF0000"/>
                <w:highlight w:val="yellow"/>
                <w:lang w:eastAsia="en-GB"/>
              </w:rPr>
            </w:pPr>
            <w:r w:rsidRPr="00E33270">
              <w:rPr>
                <w:rFonts w:ascii="Arial" w:hAnsi="Arial" w:cs="Arial"/>
                <w:color w:val="FF0000"/>
              </w:rPr>
              <w:t>(150,874)</w:t>
            </w:r>
          </w:p>
        </w:tc>
      </w:tr>
      <w:tr w:rsidR="00E33270" w:rsidRPr="006F6299" w14:paraId="3E484F20" w14:textId="77777777" w:rsidTr="00E33270">
        <w:trPr>
          <w:trHeight w:val="290"/>
        </w:trPr>
        <w:tc>
          <w:tcPr>
            <w:tcW w:w="278" w:type="dxa"/>
            <w:tcBorders>
              <w:top w:val="nil"/>
              <w:left w:val="nil"/>
              <w:bottom w:val="nil"/>
              <w:right w:val="nil"/>
            </w:tcBorders>
            <w:noWrap/>
            <w:vAlign w:val="center"/>
            <w:hideMark/>
          </w:tcPr>
          <w:p w14:paraId="04B88EFC" w14:textId="77777777" w:rsidR="00E33270" w:rsidRPr="006F6299" w:rsidRDefault="00E33270" w:rsidP="00E33270">
            <w:pPr>
              <w:spacing w:after="0" w:line="240" w:lineRule="auto"/>
              <w:rPr>
                <w:rFonts w:ascii="Arial" w:eastAsia="Times New Roman" w:hAnsi="Arial" w:cs="Arial"/>
                <w:color w:val="000000"/>
                <w:lang w:eastAsia="en-GB"/>
              </w:rPr>
            </w:pPr>
          </w:p>
        </w:tc>
        <w:tc>
          <w:tcPr>
            <w:tcW w:w="5676" w:type="dxa"/>
            <w:tcBorders>
              <w:top w:val="nil"/>
              <w:left w:val="nil"/>
              <w:bottom w:val="nil"/>
              <w:right w:val="nil"/>
            </w:tcBorders>
            <w:noWrap/>
            <w:vAlign w:val="bottom"/>
            <w:hideMark/>
          </w:tcPr>
          <w:p w14:paraId="37521ABC" w14:textId="075C2B4E" w:rsidR="00E33270" w:rsidRPr="00E33270" w:rsidRDefault="00E33270" w:rsidP="00E33270">
            <w:pPr>
              <w:spacing w:after="0" w:line="240" w:lineRule="auto"/>
              <w:rPr>
                <w:rFonts w:ascii="Arial" w:eastAsia="Times New Roman" w:hAnsi="Arial" w:cs="Arial"/>
                <w:lang w:eastAsia="en-GB"/>
              </w:rPr>
            </w:pPr>
            <w:r w:rsidRPr="00E33270">
              <w:rPr>
                <w:rFonts w:ascii="Arial" w:eastAsia="Times New Roman" w:hAnsi="Arial" w:cs="Arial"/>
                <w:lang w:eastAsia="en-GB"/>
              </w:rPr>
              <w:t>Business Rates Local Share</w:t>
            </w:r>
          </w:p>
        </w:tc>
        <w:tc>
          <w:tcPr>
            <w:tcW w:w="1243" w:type="dxa"/>
            <w:tcBorders>
              <w:top w:val="nil"/>
              <w:left w:val="nil"/>
              <w:bottom w:val="nil"/>
              <w:right w:val="nil"/>
            </w:tcBorders>
            <w:noWrap/>
            <w:vAlign w:val="bottom"/>
            <w:hideMark/>
          </w:tcPr>
          <w:p w14:paraId="63D8792F" w14:textId="7C5A9A43" w:rsidR="00E33270" w:rsidRPr="00E33270" w:rsidRDefault="00E33270" w:rsidP="00E33270">
            <w:pPr>
              <w:spacing w:after="0" w:line="240" w:lineRule="auto"/>
              <w:jc w:val="right"/>
              <w:rPr>
                <w:rFonts w:ascii="Arial" w:eastAsia="Times New Roman" w:hAnsi="Arial" w:cs="Arial"/>
                <w:color w:val="FF0000"/>
                <w:highlight w:val="yellow"/>
                <w:lang w:eastAsia="en-GB"/>
              </w:rPr>
            </w:pPr>
            <w:r w:rsidRPr="00E33270">
              <w:rPr>
                <w:rFonts w:ascii="Arial" w:hAnsi="Arial" w:cs="Arial"/>
                <w:color w:val="FF0000"/>
              </w:rPr>
              <w:t>(34,808)</w:t>
            </w:r>
          </w:p>
        </w:tc>
        <w:tc>
          <w:tcPr>
            <w:tcW w:w="1243" w:type="dxa"/>
            <w:tcBorders>
              <w:top w:val="nil"/>
              <w:left w:val="nil"/>
              <w:bottom w:val="nil"/>
              <w:right w:val="nil"/>
            </w:tcBorders>
            <w:noWrap/>
            <w:vAlign w:val="bottom"/>
            <w:hideMark/>
          </w:tcPr>
          <w:p w14:paraId="02ADE695" w14:textId="4A69B6E6" w:rsidR="00E33270" w:rsidRPr="00E33270" w:rsidRDefault="00E33270" w:rsidP="00E33270">
            <w:pPr>
              <w:spacing w:after="0" w:line="240" w:lineRule="auto"/>
              <w:jc w:val="right"/>
              <w:rPr>
                <w:rFonts w:ascii="Arial" w:eastAsia="Times New Roman" w:hAnsi="Arial" w:cs="Arial"/>
                <w:color w:val="FF0000"/>
                <w:highlight w:val="yellow"/>
                <w:lang w:eastAsia="en-GB"/>
              </w:rPr>
            </w:pPr>
            <w:r w:rsidRPr="00E33270">
              <w:rPr>
                <w:rFonts w:ascii="Arial" w:hAnsi="Arial" w:cs="Arial"/>
                <w:color w:val="FF0000"/>
              </w:rPr>
              <w:t>(35,606)</w:t>
            </w:r>
          </w:p>
        </w:tc>
        <w:tc>
          <w:tcPr>
            <w:tcW w:w="1231" w:type="dxa"/>
            <w:tcBorders>
              <w:top w:val="nil"/>
              <w:left w:val="nil"/>
              <w:bottom w:val="nil"/>
              <w:right w:val="nil"/>
            </w:tcBorders>
            <w:noWrap/>
            <w:vAlign w:val="bottom"/>
            <w:hideMark/>
          </w:tcPr>
          <w:p w14:paraId="647381D2" w14:textId="43E6E4E8" w:rsidR="00E33270" w:rsidRPr="00E33270" w:rsidRDefault="00E33270" w:rsidP="00E33270">
            <w:pPr>
              <w:spacing w:after="0" w:line="240" w:lineRule="auto"/>
              <w:jc w:val="right"/>
              <w:rPr>
                <w:rFonts w:ascii="Arial" w:eastAsia="Times New Roman" w:hAnsi="Arial" w:cs="Arial"/>
                <w:color w:val="FF0000"/>
                <w:highlight w:val="yellow"/>
                <w:lang w:eastAsia="en-GB"/>
              </w:rPr>
            </w:pPr>
            <w:r w:rsidRPr="00E33270">
              <w:rPr>
                <w:rFonts w:ascii="Arial" w:hAnsi="Arial" w:cs="Arial"/>
                <w:color w:val="FF0000"/>
              </w:rPr>
              <w:t>(36,325)</w:t>
            </w:r>
          </w:p>
        </w:tc>
      </w:tr>
      <w:tr w:rsidR="00E33270" w:rsidRPr="006F6299" w14:paraId="2B1C7A76" w14:textId="77777777" w:rsidTr="00E33270">
        <w:trPr>
          <w:trHeight w:val="290"/>
        </w:trPr>
        <w:tc>
          <w:tcPr>
            <w:tcW w:w="278" w:type="dxa"/>
            <w:tcBorders>
              <w:top w:val="nil"/>
              <w:left w:val="nil"/>
              <w:bottom w:val="nil"/>
              <w:right w:val="nil"/>
            </w:tcBorders>
            <w:noWrap/>
            <w:vAlign w:val="center"/>
            <w:hideMark/>
          </w:tcPr>
          <w:p w14:paraId="698FEF10" w14:textId="77777777" w:rsidR="00E33270" w:rsidRPr="006F6299" w:rsidRDefault="00E33270" w:rsidP="00E33270">
            <w:pPr>
              <w:spacing w:after="0" w:line="240" w:lineRule="auto"/>
              <w:rPr>
                <w:rFonts w:ascii="Arial" w:eastAsia="Times New Roman" w:hAnsi="Arial" w:cs="Arial"/>
                <w:color w:val="000000"/>
                <w:lang w:eastAsia="en-GB"/>
              </w:rPr>
            </w:pPr>
          </w:p>
        </w:tc>
        <w:tc>
          <w:tcPr>
            <w:tcW w:w="5676" w:type="dxa"/>
            <w:tcBorders>
              <w:top w:val="nil"/>
              <w:left w:val="nil"/>
              <w:bottom w:val="nil"/>
              <w:right w:val="nil"/>
            </w:tcBorders>
            <w:noWrap/>
            <w:vAlign w:val="bottom"/>
            <w:hideMark/>
          </w:tcPr>
          <w:p w14:paraId="51D32E26" w14:textId="0DE62BD1" w:rsidR="00E33270" w:rsidRPr="00E33270" w:rsidRDefault="00E33270" w:rsidP="00E33270">
            <w:pPr>
              <w:spacing w:after="0" w:line="240" w:lineRule="auto"/>
              <w:rPr>
                <w:rFonts w:ascii="Arial" w:eastAsia="Times New Roman" w:hAnsi="Arial" w:cs="Arial"/>
                <w:lang w:eastAsia="en-GB"/>
              </w:rPr>
            </w:pPr>
            <w:r w:rsidRPr="00E33270">
              <w:rPr>
                <w:rFonts w:ascii="Arial" w:eastAsia="Times New Roman" w:hAnsi="Arial" w:cs="Arial"/>
                <w:lang w:eastAsia="en-GB"/>
              </w:rPr>
              <w:t>Revenue Support Grant</w:t>
            </w:r>
          </w:p>
        </w:tc>
        <w:tc>
          <w:tcPr>
            <w:tcW w:w="1243" w:type="dxa"/>
            <w:tcBorders>
              <w:top w:val="nil"/>
              <w:left w:val="nil"/>
              <w:bottom w:val="nil"/>
              <w:right w:val="nil"/>
            </w:tcBorders>
            <w:noWrap/>
            <w:vAlign w:val="bottom"/>
            <w:hideMark/>
          </w:tcPr>
          <w:p w14:paraId="2D9E52E1" w14:textId="556038E1" w:rsidR="00E33270" w:rsidRPr="00E33270" w:rsidRDefault="00E33270" w:rsidP="00E33270">
            <w:pPr>
              <w:spacing w:after="0" w:line="240" w:lineRule="auto"/>
              <w:jc w:val="right"/>
              <w:rPr>
                <w:rFonts w:ascii="Arial" w:eastAsia="Times New Roman" w:hAnsi="Arial" w:cs="Arial"/>
                <w:color w:val="FF0000"/>
                <w:highlight w:val="yellow"/>
                <w:lang w:eastAsia="en-GB"/>
              </w:rPr>
            </w:pPr>
            <w:r w:rsidRPr="00E33270">
              <w:rPr>
                <w:rFonts w:ascii="Arial" w:hAnsi="Arial" w:cs="Arial"/>
                <w:color w:val="FF0000"/>
              </w:rPr>
              <w:t>(36,740)</w:t>
            </w:r>
          </w:p>
        </w:tc>
        <w:tc>
          <w:tcPr>
            <w:tcW w:w="1243" w:type="dxa"/>
            <w:tcBorders>
              <w:top w:val="nil"/>
              <w:left w:val="nil"/>
              <w:bottom w:val="nil"/>
              <w:right w:val="nil"/>
            </w:tcBorders>
            <w:noWrap/>
            <w:vAlign w:val="bottom"/>
            <w:hideMark/>
          </w:tcPr>
          <w:p w14:paraId="2DDE4ADF" w14:textId="41322503" w:rsidR="00E33270" w:rsidRPr="00E33270" w:rsidRDefault="00E33270" w:rsidP="00E33270">
            <w:pPr>
              <w:spacing w:after="0" w:line="240" w:lineRule="auto"/>
              <w:jc w:val="right"/>
              <w:rPr>
                <w:rFonts w:ascii="Arial" w:eastAsia="Times New Roman" w:hAnsi="Arial" w:cs="Arial"/>
                <w:highlight w:val="yellow"/>
                <w:lang w:eastAsia="en-GB"/>
              </w:rPr>
            </w:pPr>
            <w:r w:rsidRPr="00E33270">
              <w:rPr>
                <w:rFonts w:ascii="Arial" w:hAnsi="Arial" w:cs="Arial"/>
                <w:color w:val="FF0000"/>
              </w:rPr>
              <w:t>(40,519)</w:t>
            </w:r>
          </w:p>
        </w:tc>
        <w:tc>
          <w:tcPr>
            <w:tcW w:w="1231" w:type="dxa"/>
            <w:tcBorders>
              <w:top w:val="nil"/>
              <w:left w:val="nil"/>
              <w:bottom w:val="nil"/>
              <w:right w:val="nil"/>
            </w:tcBorders>
            <w:noWrap/>
            <w:vAlign w:val="bottom"/>
            <w:hideMark/>
          </w:tcPr>
          <w:p w14:paraId="43EB0B47" w14:textId="38538CC4" w:rsidR="00E33270" w:rsidRPr="00E33270" w:rsidRDefault="00E33270" w:rsidP="00E33270">
            <w:pPr>
              <w:spacing w:after="0" w:line="240" w:lineRule="auto"/>
              <w:jc w:val="right"/>
              <w:rPr>
                <w:rFonts w:ascii="Arial" w:eastAsia="Times New Roman" w:hAnsi="Arial" w:cs="Arial"/>
                <w:highlight w:val="yellow"/>
                <w:lang w:eastAsia="en-GB"/>
              </w:rPr>
            </w:pPr>
            <w:r w:rsidRPr="00E33270">
              <w:rPr>
                <w:rFonts w:ascii="Arial" w:hAnsi="Arial" w:cs="Arial"/>
                <w:color w:val="FF0000"/>
              </w:rPr>
              <w:t>(41,169)</w:t>
            </w:r>
          </w:p>
        </w:tc>
      </w:tr>
      <w:tr w:rsidR="00E33270" w:rsidRPr="006F6299" w14:paraId="16943C3F" w14:textId="77777777" w:rsidTr="00E33270">
        <w:trPr>
          <w:trHeight w:val="290"/>
        </w:trPr>
        <w:tc>
          <w:tcPr>
            <w:tcW w:w="278" w:type="dxa"/>
            <w:tcBorders>
              <w:top w:val="nil"/>
              <w:left w:val="nil"/>
              <w:bottom w:val="nil"/>
              <w:right w:val="nil"/>
            </w:tcBorders>
            <w:noWrap/>
            <w:vAlign w:val="center"/>
          </w:tcPr>
          <w:p w14:paraId="3EF60BD9" w14:textId="77777777" w:rsidR="00E33270" w:rsidRPr="006F6299" w:rsidRDefault="00E33270" w:rsidP="00E33270">
            <w:pPr>
              <w:spacing w:after="0" w:line="240" w:lineRule="auto"/>
              <w:rPr>
                <w:rFonts w:ascii="Arial" w:eastAsia="Times New Roman" w:hAnsi="Arial" w:cs="Arial"/>
                <w:color w:val="000000"/>
                <w:lang w:eastAsia="en-GB"/>
              </w:rPr>
            </w:pPr>
          </w:p>
        </w:tc>
        <w:tc>
          <w:tcPr>
            <w:tcW w:w="5676" w:type="dxa"/>
            <w:tcBorders>
              <w:top w:val="nil"/>
              <w:left w:val="nil"/>
              <w:bottom w:val="nil"/>
              <w:right w:val="nil"/>
            </w:tcBorders>
            <w:noWrap/>
            <w:vAlign w:val="bottom"/>
          </w:tcPr>
          <w:p w14:paraId="00316B76" w14:textId="06A20DDC" w:rsidR="00E33270" w:rsidRPr="00E33270" w:rsidRDefault="00E33270" w:rsidP="00E33270">
            <w:pPr>
              <w:spacing w:after="0" w:line="240" w:lineRule="auto"/>
              <w:rPr>
                <w:rFonts w:ascii="Arial" w:eastAsia="Times New Roman" w:hAnsi="Arial" w:cs="Arial"/>
                <w:lang w:eastAsia="en-GB"/>
              </w:rPr>
            </w:pPr>
            <w:r w:rsidRPr="00E33270">
              <w:rPr>
                <w:rFonts w:ascii="Arial" w:eastAsia="Times New Roman" w:hAnsi="Arial" w:cs="Arial"/>
                <w:lang w:eastAsia="en-GB"/>
              </w:rPr>
              <w:t xml:space="preserve">One-off Collection Fund (Surplus)/Deficit </w:t>
            </w:r>
          </w:p>
        </w:tc>
        <w:tc>
          <w:tcPr>
            <w:tcW w:w="1243" w:type="dxa"/>
            <w:tcBorders>
              <w:top w:val="nil"/>
              <w:left w:val="nil"/>
              <w:bottom w:val="nil"/>
              <w:right w:val="nil"/>
            </w:tcBorders>
            <w:noWrap/>
            <w:vAlign w:val="bottom"/>
          </w:tcPr>
          <w:p w14:paraId="02F4495D" w14:textId="4F9E4AA2" w:rsidR="00E33270" w:rsidRPr="00E33270" w:rsidRDefault="00CB064B" w:rsidP="00E33270">
            <w:pPr>
              <w:spacing w:after="0" w:line="240" w:lineRule="auto"/>
              <w:jc w:val="right"/>
              <w:rPr>
                <w:rFonts w:ascii="Arial" w:eastAsia="Times New Roman" w:hAnsi="Arial" w:cs="Arial"/>
                <w:color w:val="FF0000"/>
                <w:highlight w:val="yellow"/>
                <w:lang w:eastAsia="en-GB"/>
              </w:rPr>
            </w:pPr>
            <w:r w:rsidRPr="00CB064B">
              <w:rPr>
                <w:rFonts w:ascii="Arial" w:hAnsi="Arial" w:cs="Arial"/>
                <w:color w:val="000000"/>
              </w:rPr>
              <w:t>6,062</w:t>
            </w:r>
          </w:p>
        </w:tc>
        <w:tc>
          <w:tcPr>
            <w:tcW w:w="1243" w:type="dxa"/>
            <w:tcBorders>
              <w:top w:val="nil"/>
              <w:left w:val="nil"/>
              <w:bottom w:val="nil"/>
              <w:right w:val="nil"/>
            </w:tcBorders>
            <w:noWrap/>
            <w:vAlign w:val="bottom"/>
          </w:tcPr>
          <w:p w14:paraId="70AF30CD" w14:textId="2535A9AC" w:rsidR="00E33270" w:rsidRPr="00E33270" w:rsidRDefault="00E33270" w:rsidP="00E33270">
            <w:pPr>
              <w:spacing w:after="0" w:line="240" w:lineRule="auto"/>
              <w:jc w:val="right"/>
              <w:rPr>
                <w:rFonts w:ascii="Arial" w:eastAsia="Times New Roman" w:hAnsi="Arial" w:cs="Arial"/>
                <w:color w:val="FF0000"/>
                <w:highlight w:val="yellow"/>
                <w:lang w:eastAsia="en-GB"/>
              </w:rPr>
            </w:pPr>
            <w:r w:rsidRPr="00E33270">
              <w:rPr>
                <w:rFonts w:ascii="Arial" w:hAnsi="Arial" w:cs="Arial"/>
                <w:color w:val="000000"/>
              </w:rPr>
              <w:t xml:space="preserve">0 </w:t>
            </w:r>
          </w:p>
        </w:tc>
        <w:tc>
          <w:tcPr>
            <w:tcW w:w="1231" w:type="dxa"/>
            <w:tcBorders>
              <w:top w:val="nil"/>
              <w:left w:val="nil"/>
              <w:bottom w:val="nil"/>
              <w:right w:val="nil"/>
            </w:tcBorders>
            <w:noWrap/>
            <w:vAlign w:val="bottom"/>
          </w:tcPr>
          <w:p w14:paraId="0BF023A6" w14:textId="1B7284BF" w:rsidR="00E33270" w:rsidRPr="00E33270" w:rsidRDefault="00E33270" w:rsidP="00E33270">
            <w:pPr>
              <w:spacing w:after="0" w:line="240" w:lineRule="auto"/>
              <w:jc w:val="right"/>
              <w:rPr>
                <w:rFonts w:ascii="Arial" w:eastAsia="Times New Roman" w:hAnsi="Arial" w:cs="Arial"/>
                <w:color w:val="FF0000"/>
                <w:highlight w:val="yellow"/>
                <w:lang w:eastAsia="en-GB"/>
              </w:rPr>
            </w:pPr>
            <w:r w:rsidRPr="00E33270">
              <w:rPr>
                <w:rFonts w:ascii="Arial" w:hAnsi="Arial" w:cs="Arial"/>
                <w:color w:val="000000"/>
              </w:rPr>
              <w:t xml:space="preserve">0 </w:t>
            </w:r>
          </w:p>
        </w:tc>
      </w:tr>
      <w:tr w:rsidR="00B27D9B" w:rsidRPr="006F6299" w14:paraId="1103D749" w14:textId="77777777" w:rsidTr="00A81642">
        <w:trPr>
          <w:trHeight w:val="170"/>
        </w:trPr>
        <w:tc>
          <w:tcPr>
            <w:tcW w:w="278" w:type="dxa"/>
            <w:tcBorders>
              <w:top w:val="nil"/>
              <w:left w:val="nil"/>
              <w:bottom w:val="nil"/>
              <w:right w:val="nil"/>
            </w:tcBorders>
            <w:noWrap/>
            <w:vAlign w:val="center"/>
            <w:hideMark/>
          </w:tcPr>
          <w:p w14:paraId="3F71DD31" w14:textId="77777777" w:rsidR="00B27D9B" w:rsidRPr="006F6299" w:rsidRDefault="00B27D9B" w:rsidP="002417EE">
            <w:pPr>
              <w:spacing w:after="0" w:line="240" w:lineRule="auto"/>
              <w:rPr>
                <w:rFonts w:ascii="Arial" w:eastAsia="Times New Roman" w:hAnsi="Arial" w:cs="Arial"/>
                <w:color w:val="000000"/>
                <w:lang w:eastAsia="en-GB"/>
              </w:rPr>
            </w:pPr>
          </w:p>
        </w:tc>
        <w:tc>
          <w:tcPr>
            <w:tcW w:w="5676" w:type="dxa"/>
            <w:tcBorders>
              <w:top w:val="nil"/>
              <w:left w:val="nil"/>
              <w:bottom w:val="nil"/>
              <w:right w:val="nil"/>
            </w:tcBorders>
            <w:noWrap/>
            <w:vAlign w:val="center"/>
            <w:hideMark/>
          </w:tcPr>
          <w:p w14:paraId="0E3F6716" w14:textId="77777777" w:rsidR="00B27D9B" w:rsidRPr="006F6299" w:rsidRDefault="00B27D9B" w:rsidP="002417EE">
            <w:pPr>
              <w:spacing w:after="0" w:line="240" w:lineRule="auto"/>
              <w:rPr>
                <w:rFonts w:ascii="Arial" w:eastAsia="Times New Roman" w:hAnsi="Arial" w:cs="Arial"/>
                <w:lang w:eastAsia="en-GB"/>
              </w:rPr>
            </w:pPr>
          </w:p>
        </w:tc>
        <w:tc>
          <w:tcPr>
            <w:tcW w:w="1243" w:type="dxa"/>
            <w:tcBorders>
              <w:top w:val="nil"/>
              <w:left w:val="nil"/>
              <w:bottom w:val="nil"/>
              <w:right w:val="nil"/>
            </w:tcBorders>
            <w:noWrap/>
            <w:vAlign w:val="center"/>
            <w:hideMark/>
          </w:tcPr>
          <w:p w14:paraId="31627901" w14:textId="77777777" w:rsidR="00B27D9B" w:rsidRPr="00AA4866" w:rsidRDefault="00B27D9B" w:rsidP="002417EE">
            <w:pPr>
              <w:spacing w:after="0" w:line="240" w:lineRule="auto"/>
              <w:jc w:val="right"/>
              <w:rPr>
                <w:rFonts w:ascii="Arial" w:eastAsia="Times New Roman" w:hAnsi="Arial" w:cs="Arial"/>
                <w:highlight w:val="yellow"/>
                <w:lang w:eastAsia="en-GB"/>
              </w:rPr>
            </w:pPr>
          </w:p>
        </w:tc>
        <w:tc>
          <w:tcPr>
            <w:tcW w:w="1243" w:type="dxa"/>
            <w:tcBorders>
              <w:top w:val="nil"/>
              <w:left w:val="nil"/>
              <w:bottom w:val="nil"/>
              <w:right w:val="nil"/>
            </w:tcBorders>
            <w:noWrap/>
            <w:vAlign w:val="center"/>
            <w:hideMark/>
          </w:tcPr>
          <w:p w14:paraId="29C8F62E" w14:textId="77777777" w:rsidR="00B27D9B" w:rsidRPr="00AA4866" w:rsidRDefault="00B27D9B" w:rsidP="002417EE">
            <w:pPr>
              <w:spacing w:after="0" w:line="240" w:lineRule="auto"/>
              <w:jc w:val="right"/>
              <w:rPr>
                <w:rFonts w:ascii="Arial" w:eastAsia="Times New Roman" w:hAnsi="Arial" w:cs="Arial"/>
                <w:highlight w:val="yellow"/>
                <w:lang w:eastAsia="en-GB"/>
              </w:rPr>
            </w:pPr>
          </w:p>
        </w:tc>
        <w:tc>
          <w:tcPr>
            <w:tcW w:w="1231" w:type="dxa"/>
            <w:tcBorders>
              <w:top w:val="nil"/>
              <w:left w:val="nil"/>
              <w:bottom w:val="nil"/>
              <w:right w:val="nil"/>
            </w:tcBorders>
            <w:noWrap/>
            <w:vAlign w:val="center"/>
            <w:hideMark/>
          </w:tcPr>
          <w:p w14:paraId="1D98FBE2" w14:textId="77777777" w:rsidR="00B27D9B" w:rsidRPr="00AA4866" w:rsidRDefault="00B27D9B" w:rsidP="002417EE">
            <w:pPr>
              <w:spacing w:after="0" w:line="240" w:lineRule="auto"/>
              <w:jc w:val="right"/>
              <w:rPr>
                <w:rFonts w:ascii="Arial" w:eastAsia="Times New Roman" w:hAnsi="Arial" w:cs="Arial"/>
                <w:highlight w:val="yellow"/>
                <w:lang w:eastAsia="en-GB"/>
              </w:rPr>
            </w:pPr>
          </w:p>
        </w:tc>
      </w:tr>
      <w:tr w:rsidR="00B8664D" w:rsidRPr="006F6299" w14:paraId="08E31EAD" w14:textId="77777777" w:rsidTr="00A81642">
        <w:trPr>
          <w:trHeight w:val="290"/>
        </w:trPr>
        <w:tc>
          <w:tcPr>
            <w:tcW w:w="5954" w:type="dxa"/>
            <w:gridSpan w:val="2"/>
            <w:tcBorders>
              <w:top w:val="nil"/>
              <w:left w:val="nil"/>
              <w:bottom w:val="nil"/>
              <w:right w:val="nil"/>
            </w:tcBorders>
            <w:noWrap/>
            <w:vAlign w:val="center"/>
            <w:hideMark/>
          </w:tcPr>
          <w:p w14:paraId="5B66B840" w14:textId="77777777" w:rsidR="00B8664D" w:rsidRPr="006F6299" w:rsidRDefault="00B8664D" w:rsidP="002417EE">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Total Funding</w:t>
            </w:r>
          </w:p>
        </w:tc>
        <w:tc>
          <w:tcPr>
            <w:tcW w:w="1243" w:type="dxa"/>
            <w:tcBorders>
              <w:top w:val="single" w:sz="4" w:space="0" w:color="auto"/>
              <w:left w:val="nil"/>
              <w:bottom w:val="single" w:sz="4" w:space="0" w:color="auto"/>
              <w:right w:val="nil"/>
            </w:tcBorders>
            <w:noWrap/>
            <w:vAlign w:val="center"/>
            <w:hideMark/>
          </w:tcPr>
          <w:p w14:paraId="0EB759F4" w14:textId="5C08A282" w:rsidR="00B8664D" w:rsidRPr="000A4F14" w:rsidRDefault="00B8664D" w:rsidP="002417EE">
            <w:pPr>
              <w:spacing w:after="0" w:line="240" w:lineRule="auto"/>
              <w:jc w:val="right"/>
              <w:rPr>
                <w:rFonts w:ascii="Arial" w:eastAsia="Times New Roman" w:hAnsi="Arial" w:cs="Arial"/>
                <w:b/>
                <w:bCs/>
                <w:color w:val="FF0000"/>
                <w:lang w:eastAsia="en-GB"/>
              </w:rPr>
            </w:pPr>
            <w:r w:rsidRPr="000A4F14">
              <w:rPr>
                <w:rFonts w:ascii="Arial" w:hAnsi="Arial" w:cs="Arial"/>
                <w:b/>
                <w:bCs/>
                <w:color w:val="FF0000"/>
              </w:rPr>
              <w:t>(</w:t>
            </w:r>
            <w:r w:rsidR="00E33270" w:rsidRPr="000A4F14">
              <w:rPr>
                <w:rFonts w:ascii="Arial" w:hAnsi="Arial" w:cs="Arial"/>
                <w:b/>
                <w:bCs/>
                <w:color w:val="FF0000"/>
              </w:rPr>
              <w:t>199,662</w:t>
            </w:r>
            <w:r w:rsidRPr="000A4F14">
              <w:rPr>
                <w:rFonts w:ascii="Arial" w:hAnsi="Arial" w:cs="Arial"/>
                <w:b/>
                <w:bCs/>
                <w:color w:val="FF0000"/>
              </w:rPr>
              <w:t>)</w:t>
            </w:r>
          </w:p>
        </w:tc>
        <w:tc>
          <w:tcPr>
            <w:tcW w:w="1243" w:type="dxa"/>
            <w:tcBorders>
              <w:top w:val="single" w:sz="4" w:space="0" w:color="auto"/>
              <w:left w:val="nil"/>
              <w:bottom w:val="single" w:sz="4" w:space="0" w:color="auto"/>
              <w:right w:val="nil"/>
            </w:tcBorders>
            <w:noWrap/>
            <w:vAlign w:val="center"/>
            <w:hideMark/>
          </w:tcPr>
          <w:p w14:paraId="2B028BEE" w14:textId="2BED44EA" w:rsidR="00B8664D" w:rsidRPr="000A4F14" w:rsidRDefault="00B8664D" w:rsidP="002417EE">
            <w:pPr>
              <w:spacing w:after="0" w:line="240" w:lineRule="auto"/>
              <w:jc w:val="right"/>
              <w:rPr>
                <w:rFonts w:ascii="Arial" w:eastAsia="Times New Roman" w:hAnsi="Arial" w:cs="Arial"/>
                <w:b/>
                <w:bCs/>
                <w:color w:val="FF0000"/>
                <w:lang w:eastAsia="en-GB"/>
              </w:rPr>
            </w:pPr>
            <w:r w:rsidRPr="000A4F14">
              <w:rPr>
                <w:rFonts w:ascii="Arial" w:hAnsi="Arial" w:cs="Arial"/>
                <w:b/>
                <w:bCs/>
                <w:color w:val="FF0000"/>
              </w:rPr>
              <w:t>(</w:t>
            </w:r>
            <w:r w:rsidR="00E33270" w:rsidRPr="000A4F14">
              <w:rPr>
                <w:rFonts w:ascii="Arial" w:hAnsi="Arial" w:cs="Arial"/>
                <w:b/>
                <w:bCs/>
                <w:color w:val="FF0000"/>
              </w:rPr>
              <w:t>218,406</w:t>
            </w:r>
            <w:r w:rsidRPr="000A4F14">
              <w:rPr>
                <w:rFonts w:ascii="Arial" w:hAnsi="Arial" w:cs="Arial"/>
                <w:b/>
                <w:bCs/>
                <w:color w:val="FF0000"/>
              </w:rPr>
              <w:t>)</w:t>
            </w:r>
          </w:p>
        </w:tc>
        <w:tc>
          <w:tcPr>
            <w:tcW w:w="1231" w:type="dxa"/>
            <w:tcBorders>
              <w:top w:val="single" w:sz="4" w:space="0" w:color="auto"/>
              <w:left w:val="nil"/>
              <w:bottom w:val="single" w:sz="4" w:space="0" w:color="auto"/>
              <w:right w:val="nil"/>
            </w:tcBorders>
            <w:noWrap/>
            <w:vAlign w:val="center"/>
            <w:hideMark/>
          </w:tcPr>
          <w:p w14:paraId="1BBEFC56" w14:textId="7CEC8724" w:rsidR="00B8664D" w:rsidRPr="000A4F14" w:rsidRDefault="00B8664D" w:rsidP="002417EE">
            <w:pPr>
              <w:spacing w:after="0" w:line="240" w:lineRule="auto"/>
              <w:jc w:val="right"/>
              <w:rPr>
                <w:rFonts w:ascii="Arial" w:eastAsia="Times New Roman" w:hAnsi="Arial" w:cs="Arial"/>
                <w:b/>
                <w:bCs/>
                <w:color w:val="FF0000"/>
                <w:lang w:eastAsia="en-GB"/>
              </w:rPr>
            </w:pPr>
            <w:r w:rsidRPr="000A4F14">
              <w:rPr>
                <w:rFonts w:ascii="Arial" w:hAnsi="Arial" w:cs="Arial"/>
                <w:b/>
                <w:bCs/>
                <w:color w:val="FF0000"/>
              </w:rPr>
              <w:t>(</w:t>
            </w:r>
            <w:r w:rsidR="00E33270" w:rsidRPr="000A4F14">
              <w:rPr>
                <w:rFonts w:ascii="Arial" w:hAnsi="Arial" w:cs="Arial"/>
                <w:b/>
                <w:bCs/>
                <w:color w:val="FF0000"/>
              </w:rPr>
              <w:t>228,368</w:t>
            </w:r>
            <w:r w:rsidRPr="000A4F14">
              <w:rPr>
                <w:rFonts w:ascii="Arial" w:hAnsi="Arial" w:cs="Arial"/>
                <w:b/>
                <w:bCs/>
                <w:color w:val="FF0000"/>
              </w:rPr>
              <w:t>)</w:t>
            </w:r>
          </w:p>
        </w:tc>
      </w:tr>
      <w:tr w:rsidR="00B27D9B" w:rsidRPr="006F6299" w14:paraId="496E6F56" w14:textId="77777777" w:rsidTr="00A81642">
        <w:trPr>
          <w:trHeight w:val="290"/>
        </w:trPr>
        <w:tc>
          <w:tcPr>
            <w:tcW w:w="278" w:type="dxa"/>
            <w:tcBorders>
              <w:top w:val="nil"/>
              <w:left w:val="nil"/>
              <w:bottom w:val="nil"/>
              <w:right w:val="nil"/>
            </w:tcBorders>
            <w:noWrap/>
            <w:vAlign w:val="center"/>
            <w:hideMark/>
          </w:tcPr>
          <w:p w14:paraId="0C1C8581" w14:textId="77777777" w:rsidR="00B27D9B" w:rsidRPr="006F6299" w:rsidRDefault="00B27D9B" w:rsidP="002417EE">
            <w:pPr>
              <w:spacing w:after="0" w:line="240" w:lineRule="auto"/>
              <w:rPr>
                <w:rFonts w:ascii="Arial" w:eastAsia="Times New Roman" w:hAnsi="Arial" w:cs="Arial"/>
                <w:b/>
                <w:bCs/>
                <w:color w:val="000000"/>
                <w:lang w:eastAsia="en-GB"/>
              </w:rPr>
            </w:pPr>
          </w:p>
        </w:tc>
        <w:tc>
          <w:tcPr>
            <w:tcW w:w="5676" w:type="dxa"/>
            <w:tcBorders>
              <w:top w:val="nil"/>
              <w:left w:val="nil"/>
              <w:bottom w:val="nil"/>
              <w:right w:val="nil"/>
            </w:tcBorders>
            <w:noWrap/>
            <w:vAlign w:val="center"/>
            <w:hideMark/>
          </w:tcPr>
          <w:p w14:paraId="3D3A513F" w14:textId="77777777" w:rsidR="00B27D9B" w:rsidRPr="006F6299" w:rsidRDefault="00B27D9B" w:rsidP="002417EE">
            <w:pPr>
              <w:spacing w:after="0" w:line="240" w:lineRule="auto"/>
              <w:rPr>
                <w:rFonts w:ascii="Arial" w:eastAsia="Times New Roman" w:hAnsi="Arial" w:cs="Arial"/>
                <w:lang w:eastAsia="en-GB"/>
              </w:rPr>
            </w:pPr>
          </w:p>
        </w:tc>
        <w:tc>
          <w:tcPr>
            <w:tcW w:w="1243" w:type="dxa"/>
            <w:tcBorders>
              <w:top w:val="nil"/>
              <w:left w:val="nil"/>
              <w:bottom w:val="nil"/>
              <w:right w:val="nil"/>
            </w:tcBorders>
            <w:noWrap/>
            <w:vAlign w:val="center"/>
            <w:hideMark/>
          </w:tcPr>
          <w:p w14:paraId="014BBE40" w14:textId="77777777" w:rsidR="00B27D9B" w:rsidRPr="000A4F14" w:rsidRDefault="00B27D9B" w:rsidP="002417EE">
            <w:pPr>
              <w:spacing w:after="0" w:line="240" w:lineRule="auto"/>
              <w:jc w:val="right"/>
              <w:rPr>
                <w:rFonts w:ascii="Arial" w:eastAsia="Times New Roman" w:hAnsi="Arial" w:cs="Arial"/>
                <w:lang w:eastAsia="en-GB"/>
              </w:rPr>
            </w:pPr>
          </w:p>
        </w:tc>
        <w:tc>
          <w:tcPr>
            <w:tcW w:w="1243" w:type="dxa"/>
            <w:tcBorders>
              <w:top w:val="nil"/>
              <w:left w:val="nil"/>
              <w:bottom w:val="nil"/>
              <w:right w:val="nil"/>
            </w:tcBorders>
            <w:noWrap/>
            <w:vAlign w:val="center"/>
            <w:hideMark/>
          </w:tcPr>
          <w:p w14:paraId="51CE40FD" w14:textId="77777777" w:rsidR="00B27D9B" w:rsidRPr="000A4F14" w:rsidRDefault="00B27D9B" w:rsidP="002417EE">
            <w:pPr>
              <w:spacing w:after="0" w:line="240" w:lineRule="auto"/>
              <w:jc w:val="right"/>
              <w:rPr>
                <w:rFonts w:ascii="Arial" w:eastAsia="Times New Roman" w:hAnsi="Arial" w:cs="Arial"/>
                <w:lang w:eastAsia="en-GB"/>
              </w:rPr>
            </w:pPr>
          </w:p>
        </w:tc>
        <w:tc>
          <w:tcPr>
            <w:tcW w:w="1231" w:type="dxa"/>
            <w:tcBorders>
              <w:top w:val="nil"/>
              <w:left w:val="nil"/>
              <w:bottom w:val="nil"/>
              <w:right w:val="nil"/>
            </w:tcBorders>
            <w:noWrap/>
            <w:vAlign w:val="center"/>
            <w:hideMark/>
          </w:tcPr>
          <w:p w14:paraId="70A01C66" w14:textId="77777777" w:rsidR="00B27D9B" w:rsidRPr="000A4F14" w:rsidRDefault="00B27D9B" w:rsidP="002417EE">
            <w:pPr>
              <w:spacing w:after="0" w:line="240" w:lineRule="auto"/>
              <w:jc w:val="right"/>
              <w:rPr>
                <w:rFonts w:ascii="Arial" w:eastAsia="Times New Roman" w:hAnsi="Arial" w:cs="Arial"/>
                <w:lang w:eastAsia="en-GB"/>
              </w:rPr>
            </w:pPr>
          </w:p>
        </w:tc>
      </w:tr>
      <w:tr w:rsidR="00B27D9B" w:rsidRPr="006F6299" w14:paraId="1EC4CF91" w14:textId="77777777" w:rsidTr="00A81642">
        <w:trPr>
          <w:trHeight w:val="290"/>
        </w:trPr>
        <w:tc>
          <w:tcPr>
            <w:tcW w:w="278" w:type="dxa"/>
            <w:tcBorders>
              <w:top w:val="nil"/>
              <w:left w:val="nil"/>
              <w:bottom w:val="nil"/>
              <w:right w:val="nil"/>
            </w:tcBorders>
            <w:noWrap/>
            <w:vAlign w:val="center"/>
            <w:hideMark/>
          </w:tcPr>
          <w:p w14:paraId="2CB220DE" w14:textId="77777777" w:rsidR="00B27D9B" w:rsidRPr="006F6299" w:rsidRDefault="00B27D9B" w:rsidP="002417EE">
            <w:pPr>
              <w:spacing w:after="0" w:line="240" w:lineRule="auto"/>
              <w:rPr>
                <w:rFonts w:ascii="Arial" w:eastAsia="Times New Roman" w:hAnsi="Arial" w:cs="Arial"/>
                <w:lang w:eastAsia="en-GB"/>
              </w:rPr>
            </w:pPr>
          </w:p>
        </w:tc>
        <w:tc>
          <w:tcPr>
            <w:tcW w:w="5676" w:type="dxa"/>
            <w:tcBorders>
              <w:top w:val="nil"/>
              <w:left w:val="nil"/>
              <w:bottom w:val="nil"/>
              <w:right w:val="nil"/>
            </w:tcBorders>
            <w:noWrap/>
            <w:vAlign w:val="center"/>
            <w:hideMark/>
          </w:tcPr>
          <w:p w14:paraId="48A3AA55" w14:textId="77777777" w:rsidR="00B27D9B" w:rsidRPr="006F6299" w:rsidRDefault="00B27D9B" w:rsidP="002417EE">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Over/</w:t>
            </w:r>
            <w:r w:rsidRPr="00F12C35">
              <w:rPr>
                <w:rFonts w:ascii="Arial" w:eastAsia="Times New Roman" w:hAnsi="Arial" w:cs="Arial"/>
                <w:b/>
                <w:bCs/>
                <w:color w:val="FF0000"/>
                <w:lang w:eastAsia="en-GB"/>
              </w:rPr>
              <w:t xml:space="preserve">(Under) </w:t>
            </w:r>
            <w:r w:rsidRPr="006F6299">
              <w:rPr>
                <w:rFonts w:ascii="Arial" w:eastAsia="Times New Roman" w:hAnsi="Arial" w:cs="Arial"/>
                <w:b/>
                <w:bCs/>
                <w:color w:val="000000"/>
                <w:lang w:eastAsia="en-GB"/>
              </w:rPr>
              <w:t>Budget</w:t>
            </w:r>
          </w:p>
        </w:tc>
        <w:tc>
          <w:tcPr>
            <w:tcW w:w="1243" w:type="dxa"/>
            <w:tcBorders>
              <w:top w:val="single" w:sz="4" w:space="0" w:color="auto"/>
              <w:left w:val="nil"/>
              <w:bottom w:val="single" w:sz="4" w:space="0" w:color="auto"/>
              <w:right w:val="nil"/>
            </w:tcBorders>
            <w:noWrap/>
            <w:vAlign w:val="center"/>
            <w:hideMark/>
          </w:tcPr>
          <w:p w14:paraId="49CA55DF" w14:textId="77777777" w:rsidR="00B27D9B" w:rsidRPr="000A4F14" w:rsidRDefault="00B27D9B" w:rsidP="002417EE">
            <w:pPr>
              <w:spacing w:after="0" w:line="240" w:lineRule="auto"/>
              <w:jc w:val="right"/>
              <w:rPr>
                <w:rFonts w:ascii="Arial" w:eastAsia="Times New Roman" w:hAnsi="Arial" w:cs="Arial"/>
                <w:b/>
                <w:bCs/>
                <w:color w:val="000000"/>
                <w:lang w:eastAsia="en-GB"/>
              </w:rPr>
            </w:pPr>
            <w:r w:rsidRPr="000A4F14">
              <w:rPr>
                <w:rFonts w:ascii="Arial" w:eastAsia="Times New Roman" w:hAnsi="Arial" w:cs="Arial"/>
                <w:b/>
                <w:bCs/>
                <w:color w:val="000000"/>
                <w:lang w:eastAsia="en-GB"/>
              </w:rPr>
              <w:t xml:space="preserve">0 </w:t>
            </w:r>
          </w:p>
        </w:tc>
        <w:tc>
          <w:tcPr>
            <w:tcW w:w="1243" w:type="dxa"/>
            <w:tcBorders>
              <w:top w:val="single" w:sz="4" w:space="0" w:color="auto"/>
              <w:left w:val="nil"/>
              <w:bottom w:val="single" w:sz="4" w:space="0" w:color="auto"/>
              <w:right w:val="nil"/>
            </w:tcBorders>
            <w:noWrap/>
            <w:vAlign w:val="center"/>
            <w:hideMark/>
          </w:tcPr>
          <w:p w14:paraId="724D216D" w14:textId="1368EE7F" w:rsidR="00B27D9B" w:rsidRPr="000A4F14" w:rsidRDefault="000A4F14" w:rsidP="002417EE">
            <w:pPr>
              <w:spacing w:after="0" w:line="240" w:lineRule="auto"/>
              <w:jc w:val="right"/>
              <w:rPr>
                <w:rFonts w:ascii="Arial" w:eastAsia="Times New Roman" w:hAnsi="Arial" w:cs="Arial"/>
                <w:b/>
                <w:bCs/>
                <w:color w:val="000000"/>
                <w:lang w:eastAsia="en-GB"/>
              </w:rPr>
            </w:pPr>
            <w:r w:rsidRPr="000A4F14">
              <w:rPr>
                <w:rFonts w:ascii="Arial" w:eastAsia="Times New Roman" w:hAnsi="Arial" w:cs="Arial"/>
                <w:b/>
                <w:bCs/>
                <w:color w:val="000000"/>
                <w:lang w:eastAsia="en-GB"/>
              </w:rPr>
              <w:t>1,996</w:t>
            </w:r>
          </w:p>
        </w:tc>
        <w:tc>
          <w:tcPr>
            <w:tcW w:w="1231" w:type="dxa"/>
            <w:tcBorders>
              <w:top w:val="single" w:sz="4" w:space="0" w:color="auto"/>
              <w:left w:val="nil"/>
              <w:bottom w:val="single" w:sz="4" w:space="0" w:color="auto"/>
              <w:right w:val="nil"/>
            </w:tcBorders>
            <w:noWrap/>
            <w:vAlign w:val="center"/>
            <w:hideMark/>
          </w:tcPr>
          <w:p w14:paraId="14085580" w14:textId="684A657D" w:rsidR="00B27D9B" w:rsidRPr="000A4F14" w:rsidRDefault="000A4F14" w:rsidP="002417EE">
            <w:pPr>
              <w:spacing w:after="0" w:line="240" w:lineRule="auto"/>
              <w:jc w:val="right"/>
              <w:rPr>
                <w:rFonts w:ascii="Arial" w:eastAsia="Times New Roman" w:hAnsi="Arial" w:cs="Arial"/>
                <w:b/>
                <w:bCs/>
                <w:color w:val="000000"/>
                <w:lang w:eastAsia="en-GB"/>
              </w:rPr>
            </w:pPr>
            <w:r w:rsidRPr="000A4F14">
              <w:rPr>
                <w:rFonts w:ascii="Arial" w:eastAsia="Times New Roman" w:hAnsi="Arial" w:cs="Arial"/>
                <w:b/>
                <w:bCs/>
                <w:color w:val="000000"/>
                <w:lang w:eastAsia="en-GB"/>
              </w:rPr>
              <w:t>207</w:t>
            </w:r>
            <w:r w:rsidR="00B27D9B" w:rsidRPr="000A4F14">
              <w:rPr>
                <w:rFonts w:ascii="Arial" w:eastAsia="Times New Roman" w:hAnsi="Arial" w:cs="Arial"/>
                <w:b/>
                <w:bCs/>
                <w:color w:val="000000"/>
                <w:lang w:eastAsia="en-GB"/>
              </w:rPr>
              <w:t xml:space="preserve"> </w:t>
            </w:r>
          </w:p>
        </w:tc>
      </w:tr>
    </w:tbl>
    <w:p w14:paraId="3A900634" w14:textId="77777777" w:rsidR="00D16EA3" w:rsidRPr="006F6299" w:rsidRDefault="00D16EA3" w:rsidP="006E4F3C">
      <w:pPr>
        <w:autoSpaceDE w:val="0"/>
        <w:autoSpaceDN w:val="0"/>
        <w:adjustRightInd w:val="0"/>
        <w:spacing w:after="0" w:line="240" w:lineRule="auto"/>
        <w:rPr>
          <w:rFonts w:ascii="Arial" w:hAnsi="Arial" w:cs="Arial"/>
          <w:b/>
          <w:color w:val="FF0000"/>
        </w:rPr>
      </w:pPr>
    </w:p>
    <w:p w14:paraId="6CE740CF" w14:textId="77777777" w:rsidR="006E6109" w:rsidRPr="006F6299" w:rsidRDefault="006E6109">
      <w:pPr>
        <w:rPr>
          <w:rFonts w:ascii="Arial" w:hAnsi="Arial" w:cs="Arial"/>
          <w:b/>
          <w:color w:val="FF0000"/>
        </w:rPr>
      </w:pPr>
    </w:p>
    <w:p w14:paraId="23E40F3B" w14:textId="77777777" w:rsidR="00B83FFF" w:rsidRPr="006F6299" w:rsidRDefault="00B83FFF">
      <w:pPr>
        <w:rPr>
          <w:rFonts w:ascii="Arial" w:hAnsi="Arial" w:cs="Arial"/>
          <w:bCs/>
          <w:color w:val="000000" w:themeColor="text1"/>
        </w:rPr>
      </w:pPr>
      <w:r w:rsidRPr="006F6299">
        <w:rPr>
          <w:rFonts w:ascii="Arial" w:hAnsi="Arial" w:cs="Arial"/>
          <w:bCs/>
          <w:color w:val="000000" w:themeColor="text1"/>
        </w:rPr>
        <w:br w:type="page"/>
      </w:r>
    </w:p>
    <w:p w14:paraId="18503F1D" w14:textId="753FA962" w:rsidR="00F86F1A" w:rsidRDefault="00F86F1A" w:rsidP="00F86F1A">
      <w:pPr>
        <w:ind w:left="567"/>
        <w:rPr>
          <w:rFonts w:ascii="Arial" w:hAnsi="Arial" w:cs="Arial"/>
          <w:bCs/>
          <w:color w:val="000000" w:themeColor="text1"/>
        </w:rPr>
      </w:pPr>
      <w:r>
        <w:rPr>
          <w:rFonts w:ascii="Arial" w:hAnsi="Arial" w:cs="Arial"/>
          <w:bCs/>
          <w:noProof/>
          <w:color w:val="000000" w:themeColor="text1"/>
        </w:rPr>
        <w:lastRenderedPageBreak/>
        <w:drawing>
          <wp:anchor distT="0" distB="0" distL="114300" distR="114300" simplePos="0" relativeHeight="251658240" behindDoc="0" locked="0" layoutInCell="1" allowOverlap="1" wp14:anchorId="1CD5FEE3" wp14:editId="5F4EAC90">
            <wp:simplePos x="0" y="0"/>
            <wp:positionH relativeFrom="margin">
              <wp:posOffset>370205</wp:posOffset>
            </wp:positionH>
            <wp:positionV relativeFrom="paragraph">
              <wp:posOffset>445135</wp:posOffset>
            </wp:positionV>
            <wp:extent cx="5429885" cy="3108325"/>
            <wp:effectExtent l="0" t="0" r="0" b="0"/>
            <wp:wrapSquare wrapText="bothSides"/>
            <wp:docPr id="192572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9885" cy="3108325"/>
                    </a:xfrm>
                    <a:prstGeom prst="rect">
                      <a:avLst/>
                    </a:prstGeom>
                    <a:noFill/>
                  </pic:spPr>
                </pic:pic>
              </a:graphicData>
            </a:graphic>
            <wp14:sizeRelH relativeFrom="margin">
              <wp14:pctWidth>0</wp14:pctWidth>
            </wp14:sizeRelH>
            <wp14:sizeRelV relativeFrom="margin">
              <wp14:pctHeight>0</wp14:pctHeight>
            </wp14:sizeRelV>
          </wp:anchor>
        </w:drawing>
      </w:r>
      <w:r w:rsidR="006E6109" w:rsidRPr="006F6299">
        <w:rPr>
          <w:rFonts w:ascii="Arial" w:hAnsi="Arial" w:cs="Arial"/>
          <w:bCs/>
          <w:color w:val="000000" w:themeColor="text1"/>
        </w:rPr>
        <w:t>The Chart below set out the relative proportions of the net budget spent in each of the key service areas</w:t>
      </w:r>
      <w:r w:rsidR="00B83FFF" w:rsidRPr="006F6299">
        <w:rPr>
          <w:rFonts w:ascii="Arial" w:hAnsi="Arial" w:cs="Arial"/>
          <w:bCs/>
          <w:color w:val="000000" w:themeColor="text1"/>
        </w:rPr>
        <w:t xml:space="preserve"> for 202</w:t>
      </w:r>
      <w:r w:rsidR="00AA4866">
        <w:rPr>
          <w:rFonts w:ascii="Arial" w:hAnsi="Arial" w:cs="Arial"/>
          <w:bCs/>
          <w:color w:val="000000" w:themeColor="text1"/>
        </w:rPr>
        <w:t>6</w:t>
      </w:r>
      <w:r w:rsidR="00B83FFF" w:rsidRPr="006F6299">
        <w:rPr>
          <w:rFonts w:ascii="Arial" w:hAnsi="Arial" w:cs="Arial"/>
          <w:bCs/>
          <w:color w:val="000000" w:themeColor="text1"/>
        </w:rPr>
        <w:t>/2</w:t>
      </w:r>
      <w:r w:rsidR="00AA4866">
        <w:rPr>
          <w:rFonts w:ascii="Arial" w:hAnsi="Arial" w:cs="Arial"/>
          <w:bCs/>
          <w:color w:val="000000" w:themeColor="text1"/>
        </w:rPr>
        <w:t>7</w:t>
      </w:r>
      <w:r w:rsidR="00B83FFF" w:rsidRPr="006F6299">
        <w:rPr>
          <w:rFonts w:ascii="Arial" w:hAnsi="Arial" w:cs="Arial"/>
          <w:bCs/>
          <w:color w:val="000000" w:themeColor="text1"/>
        </w:rPr>
        <w:t>.</w:t>
      </w:r>
    </w:p>
    <w:p w14:paraId="345FA6E5" w14:textId="77777777" w:rsidR="00F86F1A" w:rsidRPr="006F6299" w:rsidRDefault="00F86F1A" w:rsidP="00F86F1A">
      <w:pPr>
        <w:ind w:left="567"/>
        <w:rPr>
          <w:rFonts w:ascii="Arial" w:hAnsi="Arial" w:cs="Arial"/>
          <w:bCs/>
          <w:color w:val="000000" w:themeColor="text1"/>
        </w:rPr>
      </w:pPr>
    </w:p>
    <w:p w14:paraId="516D2C76" w14:textId="34934523" w:rsidR="00E44512" w:rsidRPr="006F6299" w:rsidRDefault="00B83FFF" w:rsidP="00D050C0">
      <w:pPr>
        <w:pStyle w:val="ListParagraph"/>
        <w:autoSpaceDE w:val="0"/>
        <w:autoSpaceDN w:val="0"/>
        <w:adjustRightInd w:val="0"/>
        <w:ind w:left="567"/>
        <w:jc w:val="both"/>
        <w:rPr>
          <w:rFonts w:ascii="Arial" w:hAnsi="Arial" w:cs="Arial"/>
          <w:bCs/>
          <w:sz w:val="22"/>
          <w:szCs w:val="22"/>
        </w:rPr>
      </w:pPr>
      <w:r w:rsidRPr="006F6299">
        <w:rPr>
          <w:rFonts w:ascii="Arial" w:hAnsi="Arial" w:cs="Arial"/>
          <w:bCs/>
          <w:color w:val="000000" w:themeColor="text1"/>
          <w:sz w:val="22"/>
          <w:szCs w:val="22"/>
        </w:rPr>
        <w:t>The following chart shows how the net expenditure budget varies over the period of the MTFS.</w:t>
      </w:r>
      <w:r w:rsidR="00E44512" w:rsidRPr="006F6299">
        <w:rPr>
          <w:rFonts w:ascii="Arial" w:hAnsi="Arial" w:cs="Arial"/>
          <w:bCs/>
          <w:sz w:val="22"/>
          <w:szCs w:val="22"/>
        </w:rPr>
        <w:t xml:space="preserve"> The first two years of the chart are in line with the Member approved budget.  The latter two years are best estimates contained within the MTFS </w:t>
      </w:r>
      <w:r w:rsidR="00422408" w:rsidRPr="006F6299">
        <w:rPr>
          <w:rFonts w:ascii="Arial" w:hAnsi="Arial" w:cs="Arial"/>
          <w:bCs/>
          <w:sz w:val="22"/>
          <w:szCs w:val="22"/>
        </w:rPr>
        <w:t>which</w:t>
      </w:r>
      <w:r w:rsidR="00E44512" w:rsidRPr="006F6299">
        <w:rPr>
          <w:rFonts w:ascii="Arial" w:hAnsi="Arial" w:cs="Arial"/>
          <w:bCs/>
          <w:sz w:val="22"/>
          <w:szCs w:val="22"/>
        </w:rPr>
        <w:t xml:space="preserve"> will be reviewed in future years and may change.</w:t>
      </w:r>
    </w:p>
    <w:p w14:paraId="07081FA0" w14:textId="049D8E0A" w:rsidR="00E44512" w:rsidRPr="006F6299" w:rsidRDefault="002B6CC1" w:rsidP="002B6CC1">
      <w:pPr>
        <w:pStyle w:val="ListParagraph"/>
        <w:autoSpaceDE w:val="0"/>
        <w:autoSpaceDN w:val="0"/>
        <w:adjustRightInd w:val="0"/>
        <w:ind w:left="567"/>
        <w:rPr>
          <w:rFonts w:ascii="Arial" w:hAnsi="Arial" w:cs="Arial"/>
          <w:bCs/>
          <w:sz w:val="22"/>
          <w:szCs w:val="22"/>
        </w:rPr>
      </w:pPr>
      <w:r>
        <w:rPr>
          <w:rFonts w:ascii="Arial" w:hAnsi="Arial" w:cs="Arial"/>
          <w:bCs/>
          <w:noProof/>
          <w:color w:val="FF0000"/>
        </w:rPr>
        <w:drawing>
          <wp:inline distT="0" distB="0" distL="0" distR="0" wp14:anchorId="2B5EBA46" wp14:editId="09FA0D80">
            <wp:extent cx="5475181" cy="3193527"/>
            <wp:effectExtent l="0" t="0" r="0" b="6985"/>
            <wp:docPr id="383402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05914" cy="3211453"/>
                    </a:xfrm>
                    <a:prstGeom prst="rect">
                      <a:avLst/>
                    </a:prstGeom>
                    <a:noFill/>
                  </pic:spPr>
                </pic:pic>
              </a:graphicData>
            </a:graphic>
          </wp:inline>
        </w:drawing>
      </w:r>
    </w:p>
    <w:p w14:paraId="424ADDBF" w14:textId="5245F013" w:rsidR="00D77E3A" w:rsidRPr="006F6299" w:rsidRDefault="00D77E3A">
      <w:pPr>
        <w:rPr>
          <w:rFonts w:ascii="Arial" w:hAnsi="Arial" w:cs="Arial"/>
          <w:bCs/>
          <w:color w:val="FF0000"/>
        </w:rPr>
      </w:pPr>
    </w:p>
    <w:p w14:paraId="7153A816" w14:textId="77777777" w:rsidR="008A3632" w:rsidRDefault="008A3632" w:rsidP="006E4F3C">
      <w:pPr>
        <w:autoSpaceDE w:val="0"/>
        <w:autoSpaceDN w:val="0"/>
        <w:adjustRightInd w:val="0"/>
        <w:spacing w:after="0" w:line="240" w:lineRule="auto"/>
        <w:rPr>
          <w:rFonts w:ascii="Arial" w:hAnsi="Arial" w:cs="Arial"/>
          <w:b/>
        </w:rPr>
      </w:pPr>
      <w:bookmarkStart w:id="1" w:name="_Hlk35460010"/>
    </w:p>
    <w:p w14:paraId="570E63FD" w14:textId="77777777" w:rsidR="002B6CC1" w:rsidRDefault="002B6CC1" w:rsidP="006E4F3C">
      <w:pPr>
        <w:autoSpaceDE w:val="0"/>
        <w:autoSpaceDN w:val="0"/>
        <w:adjustRightInd w:val="0"/>
        <w:spacing w:after="0" w:line="240" w:lineRule="auto"/>
        <w:rPr>
          <w:rFonts w:ascii="Arial" w:hAnsi="Arial" w:cs="Arial"/>
          <w:b/>
        </w:rPr>
      </w:pPr>
    </w:p>
    <w:p w14:paraId="5DA415C3" w14:textId="77777777" w:rsidR="002B6CC1" w:rsidRPr="006F6299" w:rsidRDefault="002B6CC1" w:rsidP="006E4F3C">
      <w:pPr>
        <w:autoSpaceDE w:val="0"/>
        <w:autoSpaceDN w:val="0"/>
        <w:adjustRightInd w:val="0"/>
        <w:spacing w:after="0" w:line="240" w:lineRule="auto"/>
        <w:rPr>
          <w:rFonts w:ascii="Arial" w:hAnsi="Arial" w:cs="Arial"/>
          <w:b/>
        </w:rPr>
      </w:pPr>
    </w:p>
    <w:p w14:paraId="705DDB27" w14:textId="77777777" w:rsidR="008A3632" w:rsidRPr="006F6299" w:rsidRDefault="008A3632" w:rsidP="006E4F3C">
      <w:pPr>
        <w:autoSpaceDE w:val="0"/>
        <w:autoSpaceDN w:val="0"/>
        <w:adjustRightInd w:val="0"/>
        <w:spacing w:after="0" w:line="240" w:lineRule="auto"/>
        <w:rPr>
          <w:rFonts w:ascii="Arial" w:hAnsi="Arial" w:cs="Arial"/>
          <w:b/>
        </w:rPr>
      </w:pPr>
    </w:p>
    <w:p w14:paraId="21B4CF44" w14:textId="77777777" w:rsidR="008A3632" w:rsidRPr="006F6299" w:rsidRDefault="008A3632" w:rsidP="006E4F3C">
      <w:pPr>
        <w:autoSpaceDE w:val="0"/>
        <w:autoSpaceDN w:val="0"/>
        <w:adjustRightInd w:val="0"/>
        <w:spacing w:after="0" w:line="240" w:lineRule="auto"/>
        <w:rPr>
          <w:rFonts w:ascii="Arial" w:hAnsi="Arial" w:cs="Arial"/>
          <w:b/>
        </w:rPr>
      </w:pPr>
    </w:p>
    <w:p w14:paraId="4D29AE98" w14:textId="5BAD4820" w:rsidR="00045436" w:rsidRPr="006F6299" w:rsidRDefault="00045436" w:rsidP="00D050C0">
      <w:pPr>
        <w:autoSpaceDE w:val="0"/>
        <w:autoSpaceDN w:val="0"/>
        <w:adjustRightInd w:val="0"/>
        <w:spacing w:after="0" w:line="240" w:lineRule="auto"/>
        <w:ind w:left="567"/>
        <w:rPr>
          <w:rFonts w:ascii="Arial" w:hAnsi="Arial" w:cs="Arial"/>
          <w:b/>
        </w:rPr>
      </w:pPr>
      <w:r w:rsidRPr="006F6299">
        <w:rPr>
          <w:rFonts w:ascii="Arial" w:hAnsi="Arial" w:cs="Arial"/>
          <w:b/>
        </w:rPr>
        <w:lastRenderedPageBreak/>
        <w:t xml:space="preserve">Housing Revenue Account </w:t>
      </w:r>
    </w:p>
    <w:p w14:paraId="531BDEA0" w14:textId="77777777" w:rsidR="002342CE" w:rsidRPr="006F6299" w:rsidRDefault="002342CE" w:rsidP="00D050C0">
      <w:pPr>
        <w:autoSpaceDE w:val="0"/>
        <w:autoSpaceDN w:val="0"/>
        <w:adjustRightInd w:val="0"/>
        <w:spacing w:after="0" w:line="240" w:lineRule="auto"/>
        <w:ind w:left="567"/>
        <w:rPr>
          <w:rFonts w:ascii="Arial" w:hAnsi="Arial" w:cs="Arial"/>
        </w:rPr>
      </w:pPr>
    </w:p>
    <w:p w14:paraId="6F387F0E" w14:textId="7C92DDF3" w:rsidR="002342CE" w:rsidRPr="006F6299" w:rsidRDefault="002342CE" w:rsidP="00D050C0">
      <w:pPr>
        <w:autoSpaceDE w:val="0"/>
        <w:autoSpaceDN w:val="0"/>
        <w:adjustRightInd w:val="0"/>
        <w:spacing w:after="0" w:line="240" w:lineRule="auto"/>
        <w:ind w:left="567"/>
        <w:jc w:val="both"/>
        <w:rPr>
          <w:rFonts w:ascii="Arial" w:hAnsi="Arial" w:cs="Arial"/>
        </w:rPr>
      </w:pPr>
      <w:r w:rsidRPr="006F6299">
        <w:rPr>
          <w:rFonts w:ascii="Arial" w:hAnsi="Arial" w:cs="Arial"/>
        </w:rPr>
        <w:t xml:space="preserve">The </w:t>
      </w:r>
      <w:r w:rsidR="00E1445E" w:rsidRPr="006F6299">
        <w:rPr>
          <w:rFonts w:ascii="Arial" w:hAnsi="Arial" w:cs="Arial"/>
        </w:rPr>
        <w:t xml:space="preserve">Housing Revenue Account is a ring-fenced account which deals with all </w:t>
      </w:r>
      <w:r w:rsidR="006617A0" w:rsidRPr="006F6299">
        <w:rPr>
          <w:rFonts w:ascii="Arial" w:hAnsi="Arial" w:cs="Arial"/>
        </w:rPr>
        <w:t>day-to-day</w:t>
      </w:r>
      <w:r w:rsidR="00E1445E" w:rsidRPr="006F6299">
        <w:rPr>
          <w:rFonts w:ascii="Arial" w:hAnsi="Arial" w:cs="Arial"/>
        </w:rPr>
        <w:t xml:space="preserve"> expenditure associated with the housing stock in the ownership of the Council. The main income is housing rents, and all expenditure related to council housing (such as dealing with lettings; </w:t>
      </w:r>
      <w:r w:rsidR="008823EB" w:rsidRPr="006F6299">
        <w:rPr>
          <w:rFonts w:ascii="Arial" w:hAnsi="Arial" w:cs="Arial"/>
        </w:rPr>
        <w:t xml:space="preserve">collecting rent; </w:t>
      </w:r>
      <w:r w:rsidR="00E1445E" w:rsidRPr="006F6299">
        <w:rPr>
          <w:rFonts w:ascii="Arial" w:hAnsi="Arial" w:cs="Arial"/>
        </w:rPr>
        <w:t>managing, maintaining and repairing the stock) is charged to this account. The HRA budget must avoid a deficit on reserves over the 30-year HRA Business Plan</w:t>
      </w:r>
      <w:r w:rsidR="00F93FCB" w:rsidRPr="006F6299">
        <w:rPr>
          <w:rFonts w:ascii="Arial" w:hAnsi="Arial" w:cs="Arial"/>
        </w:rPr>
        <w:t xml:space="preserve">.  </w:t>
      </w:r>
    </w:p>
    <w:p w14:paraId="656F419B" w14:textId="77777777" w:rsidR="002342CE" w:rsidRPr="006F6299" w:rsidRDefault="002342CE" w:rsidP="00D050C0">
      <w:pPr>
        <w:autoSpaceDE w:val="0"/>
        <w:autoSpaceDN w:val="0"/>
        <w:adjustRightInd w:val="0"/>
        <w:spacing w:after="0" w:line="240" w:lineRule="auto"/>
        <w:ind w:left="567"/>
        <w:jc w:val="both"/>
        <w:rPr>
          <w:rFonts w:ascii="Arial" w:hAnsi="Arial" w:cs="Arial"/>
        </w:rPr>
      </w:pPr>
    </w:p>
    <w:bookmarkEnd w:id="1"/>
    <w:p w14:paraId="35AEEDFF" w14:textId="5F41229C" w:rsidR="00862432" w:rsidRPr="006F6299" w:rsidRDefault="00862432" w:rsidP="00D050C0">
      <w:pPr>
        <w:autoSpaceDE w:val="0"/>
        <w:autoSpaceDN w:val="0"/>
        <w:adjustRightInd w:val="0"/>
        <w:spacing w:after="0" w:line="240" w:lineRule="auto"/>
        <w:ind w:left="567"/>
        <w:jc w:val="both"/>
        <w:rPr>
          <w:rFonts w:ascii="Arial" w:hAnsi="Arial" w:cs="Arial"/>
        </w:rPr>
      </w:pPr>
      <w:r w:rsidRPr="00D05FDC">
        <w:rPr>
          <w:rFonts w:ascii="Arial" w:hAnsi="Arial" w:cs="Arial"/>
        </w:rPr>
        <w:t xml:space="preserve">The Council retains its own </w:t>
      </w:r>
      <w:r w:rsidRPr="00986357">
        <w:rPr>
          <w:rFonts w:ascii="Arial" w:hAnsi="Arial" w:cs="Arial"/>
        </w:rPr>
        <w:t xml:space="preserve">Housing stock of circa 7,000 properties (1,300 managed under a </w:t>
      </w:r>
      <w:r w:rsidR="002E3C4B" w:rsidRPr="00777043">
        <w:rPr>
          <w:rStyle w:val="eop"/>
          <w:rFonts w:ascii="Arial" w:hAnsi="Arial" w:cs="Arial"/>
          <w:color w:val="000000" w:themeColor="text1"/>
        </w:rPr>
        <w:t>Private Finance Initiative</w:t>
      </w:r>
      <w:r w:rsidR="002E3C4B">
        <w:rPr>
          <w:rStyle w:val="eop"/>
          <w:rFonts w:ascii="Arial" w:hAnsi="Arial" w:cs="Arial"/>
          <w:color w:val="000000" w:themeColor="text1"/>
        </w:rPr>
        <w:t xml:space="preserve"> (PFI)</w:t>
      </w:r>
      <w:r w:rsidR="002E3C4B" w:rsidRPr="00777043">
        <w:rPr>
          <w:rStyle w:val="eop"/>
          <w:rFonts w:ascii="Arial" w:hAnsi="Arial" w:cs="Arial"/>
          <w:color w:val="000000" w:themeColor="text1"/>
        </w:rPr>
        <w:t xml:space="preserve"> </w:t>
      </w:r>
      <w:r w:rsidRPr="00986357">
        <w:rPr>
          <w:rFonts w:ascii="Arial" w:hAnsi="Arial" w:cs="Arial"/>
        </w:rPr>
        <w:t>contract), including over 300 sheltered housing units.</w:t>
      </w:r>
      <w:r w:rsidRPr="00D05FDC">
        <w:rPr>
          <w:rFonts w:ascii="Arial" w:hAnsi="Arial" w:cs="Arial"/>
        </w:rPr>
        <w:t xml:space="preserve"> The service comprises housing allocations; housing management services to tenants; housing support services; and income recovery and debt advice services – working in partnership to offer personal budgeting support, assistance into employment and access to other services as required. The service also provides housing management and income recovery services to the Adult Social Care residential property portfolio and to properties held by Homes for Reading a wholly owned company of the Council.  The Council’s Greener, Warmer, Safer Homes scheme under the ‘</w:t>
      </w:r>
      <w:proofErr w:type="spellStart"/>
      <w:r w:rsidRPr="00D05FDC">
        <w:rPr>
          <w:rFonts w:ascii="Arial" w:hAnsi="Arial" w:cs="Arial"/>
        </w:rPr>
        <w:t>Winterwatch</w:t>
      </w:r>
      <w:proofErr w:type="spellEnd"/>
      <w:r w:rsidRPr="00D05FDC">
        <w:rPr>
          <w:rFonts w:ascii="Arial" w:hAnsi="Arial" w:cs="Arial"/>
        </w:rPr>
        <w:t>’ brand which tackles fuel poverty and home safety in vulnerable households are also funded through the HRA and public</w:t>
      </w:r>
      <w:r w:rsidRPr="006F6299">
        <w:rPr>
          <w:rFonts w:ascii="Arial" w:hAnsi="Arial" w:cs="Arial"/>
        </w:rPr>
        <w:t xml:space="preserve"> health. </w:t>
      </w:r>
    </w:p>
    <w:p w14:paraId="1C70A2F5" w14:textId="77777777" w:rsidR="00045436" w:rsidRPr="006F6299" w:rsidRDefault="00045436" w:rsidP="00D050C0">
      <w:pPr>
        <w:autoSpaceDE w:val="0"/>
        <w:autoSpaceDN w:val="0"/>
        <w:adjustRightInd w:val="0"/>
        <w:spacing w:after="0" w:line="240" w:lineRule="auto"/>
        <w:ind w:left="567"/>
        <w:rPr>
          <w:rFonts w:ascii="Arial" w:hAnsi="Arial" w:cs="Arial"/>
        </w:rPr>
      </w:pPr>
    </w:p>
    <w:p w14:paraId="28284B60" w14:textId="03AF8221" w:rsidR="002342CE" w:rsidRPr="006F6299" w:rsidRDefault="002342CE" w:rsidP="00D050C0">
      <w:pPr>
        <w:autoSpaceDE w:val="0"/>
        <w:autoSpaceDN w:val="0"/>
        <w:adjustRightInd w:val="0"/>
        <w:spacing w:after="0" w:line="240" w:lineRule="auto"/>
        <w:ind w:left="567"/>
        <w:rPr>
          <w:rFonts w:ascii="Arial" w:hAnsi="Arial" w:cs="Arial"/>
        </w:rPr>
      </w:pPr>
      <w:r w:rsidRPr="006F6299">
        <w:rPr>
          <w:rFonts w:ascii="Arial" w:hAnsi="Arial" w:cs="Arial"/>
        </w:rPr>
        <w:t xml:space="preserve">For </w:t>
      </w:r>
      <w:r w:rsidR="00F93FCB" w:rsidRPr="006F6299">
        <w:rPr>
          <w:rFonts w:ascii="Arial" w:hAnsi="Arial" w:cs="Arial"/>
        </w:rPr>
        <w:t>202</w:t>
      </w:r>
      <w:r w:rsidR="00AA4866">
        <w:rPr>
          <w:rFonts w:ascii="Arial" w:hAnsi="Arial" w:cs="Arial"/>
        </w:rPr>
        <w:t>6</w:t>
      </w:r>
      <w:r w:rsidR="00310E76" w:rsidRPr="006F6299">
        <w:rPr>
          <w:rFonts w:ascii="Arial" w:hAnsi="Arial" w:cs="Arial"/>
        </w:rPr>
        <w:t>/</w:t>
      </w:r>
      <w:r w:rsidR="00F93FCB" w:rsidRPr="006F6299">
        <w:rPr>
          <w:rFonts w:ascii="Arial" w:hAnsi="Arial" w:cs="Arial"/>
        </w:rPr>
        <w:t>2</w:t>
      </w:r>
      <w:r w:rsidR="00AA4866">
        <w:rPr>
          <w:rFonts w:ascii="Arial" w:hAnsi="Arial" w:cs="Arial"/>
        </w:rPr>
        <w:t>7</w:t>
      </w:r>
      <w:r w:rsidRPr="006F6299">
        <w:rPr>
          <w:rFonts w:ascii="Arial" w:hAnsi="Arial" w:cs="Arial"/>
        </w:rPr>
        <w:t xml:space="preserve"> the Housing Revenue Account budget </w:t>
      </w:r>
      <w:r w:rsidRPr="00D05FDC">
        <w:rPr>
          <w:rFonts w:ascii="Arial" w:hAnsi="Arial" w:cs="Arial"/>
        </w:rPr>
        <w:t>is £</w:t>
      </w:r>
      <w:r w:rsidR="00705F19" w:rsidRPr="00D05FDC">
        <w:rPr>
          <w:rFonts w:ascii="Arial" w:hAnsi="Arial" w:cs="Arial"/>
        </w:rPr>
        <w:t>5</w:t>
      </w:r>
      <w:r w:rsidR="003A2981" w:rsidRPr="00D05FDC">
        <w:rPr>
          <w:rFonts w:ascii="Arial" w:hAnsi="Arial" w:cs="Arial"/>
        </w:rPr>
        <w:t>8</w:t>
      </w:r>
      <w:r w:rsidR="00705F19" w:rsidRPr="00D05FDC">
        <w:rPr>
          <w:rFonts w:ascii="Arial" w:hAnsi="Arial" w:cs="Arial"/>
        </w:rPr>
        <w:t>.</w:t>
      </w:r>
      <w:r w:rsidR="003A2981" w:rsidRPr="00D05FDC">
        <w:rPr>
          <w:rFonts w:ascii="Arial" w:hAnsi="Arial" w:cs="Arial"/>
        </w:rPr>
        <w:t>925</w:t>
      </w:r>
      <w:r w:rsidRPr="00D05FDC">
        <w:rPr>
          <w:rFonts w:ascii="Arial" w:hAnsi="Arial" w:cs="Arial"/>
        </w:rPr>
        <w:t>m.</w:t>
      </w:r>
      <w:r w:rsidRPr="006F6299">
        <w:rPr>
          <w:rFonts w:ascii="Arial" w:hAnsi="Arial" w:cs="Arial"/>
        </w:rPr>
        <w:t xml:space="preserve"> </w:t>
      </w:r>
    </w:p>
    <w:p w14:paraId="2CE06875" w14:textId="77777777" w:rsidR="002342CE" w:rsidRPr="006F6299" w:rsidRDefault="002342CE" w:rsidP="006E4F3C">
      <w:pPr>
        <w:autoSpaceDE w:val="0"/>
        <w:autoSpaceDN w:val="0"/>
        <w:adjustRightInd w:val="0"/>
        <w:spacing w:after="0" w:line="240" w:lineRule="auto"/>
        <w:rPr>
          <w:rFonts w:ascii="Arial" w:hAnsi="Arial" w:cs="Arial"/>
          <w:color w:val="FF0000"/>
        </w:rPr>
      </w:pPr>
    </w:p>
    <w:tbl>
      <w:tblPr>
        <w:tblW w:w="8583" w:type="dxa"/>
        <w:tblLook w:val="04A0" w:firstRow="1" w:lastRow="0" w:firstColumn="1" w:lastColumn="0" w:noHBand="0" w:noVBand="1"/>
      </w:tblPr>
      <w:tblGrid>
        <w:gridCol w:w="222"/>
        <w:gridCol w:w="3349"/>
        <w:gridCol w:w="1688"/>
        <w:gridCol w:w="1662"/>
        <w:gridCol w:w="1662"/>
      </w:tblGrid>
      <w:tr w:rsidR="006474B7" w:rsidRPr="006F6299" w14:paraId="65003D54" w14:textId="77777777" w:rsidTr="00705F19">
        <w:trPr>
          <w:trHeight w:val="310"/>
        </w:trPr>
        <w:tc>
          <w:tcPr>
            <w:tcW w:w="8583" w:type="dxa"/>
            <w:gridSpan w:val="5"/>
            <w:tcBorders>
              <w:top w:val="nil"/>
              <w:left w:val="nil"/>
              <w:bottom w:val="nil"/>
              <w:right w:val="nil"/>
            </w:tcBorders>
            <w:noWrap/>
            <w:vAlign w:val="bottom"/>
            <w:hideMark/>
          </w:tcPr>
          <w:p w14:paraId="3B7DD279" w14:textId="01EAF223" w:rsidR="006474B7" w:rsidRPr="006F6299" w:rsidRDefault="006474B7" w:rsidP="006474B7">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Summary of Housing Revenue Account Budget 202</w:t>
            </w:r>
            <w:r w:rsidR="00986357">
              <w:rPr>
                <w:rFonts w:ascii="Arial" w:eastAsia="Times New Roman" w:hAnsi="Arial" w:cs="Arial"/>
                <w:b/>
                <w:bCs/>
                <w:color w:val="000000"/>
                <w:lang w:eastAsia="en-GB"/>
              </w:rPr>
              <w:t>6</w:t>
            </w:r>
            <w:r w:rsidRPr="006F6299">
              <w:rPr>
                <w:rFonts w:ascii="Arial" w:eastAsia="Times New Roman" w:hAnsi="Arial" w:cs="Arial"/>
                <w:b/>
                <w:bCs/>
                <w:color w:val="000000"/>
                <w:lang w:eastAsia="en-GB"/>
              </w:rPr>
              <w:t>/2</w:t>
            </w:r>
            <w:r w:rsidR="00986357">
              <w:rPr>
                <w:rFonts w:ascii="Arial" w:eastAsia="Times New Roman" w:hAnsi="Arial" w:cs="Arial"/>
                <w:b/>
                <w:bCs/>
                <w:color w:val="000000"/>
                <w:lang w:eastAsia="en-GB"/>
              </w:rPr>
              <w:t>7</w:t>
            </w:r>
            <w:r w:rsidRPr="006F6299">
              <w:rPr>
                <w:rFonts w:ascii="Arial" w:eastAsia="Times New Roman" w:hAnsi="Arial" w:cs="Arial"/>
                <w:b/>
                <w:bCs/>
                <w:color w:val="000000"/>
                <w:lang w:eastAsia="en-GB"/>
              </w:rPr>
              <w:t xml:space="preserve"> to 202</w:t>
            </w:r>
            <w:r w:rsidR="00986357">
              <w:rPr>
                <w:rFonts w:ascii="Arial" w:eastAsia="Times New Roman" w:hAnsi="Arial" w:cs="Arial"/>
                <w:b/>
                <w:bCs/>
                <w:color w:val="000000"/>
                <w:lang w:eastAsia="en-GB"/>
              </w:rPr>
              <w:t>8</w:t>
            </w:r>
            <w:r w:rsidRPr="006F6299">
              <w:rPr>
                <w:rFonts w:ascii="Arial" w:eastAsia="Times New Roman" w:hAnsi="Arial" w:cs="Arial"/>
                <w:b/>
                <w:bCs/>
                <w:color w:val="000000"/>
                <w:lang w:eastAsia="en-GB"/>
              </w:rPr>
              <w:t>/2</w:t>
            </w:r>
            <w:r w:rsidR="00986357">
              <w:rPr>
                <w:rFonts w:ascii="Arial" w:eastAsia="Times New Roman" w:hAnsi="Arial" w:cs="Arial"/>
                <w:b/>
                <w:bCs/>
                <w:color w:val="000000"/>
                <w:lang w:eastAsia="en-GB"/>
              </w:rPr>
              <w:t>9</w:t>
            </w:r>
          </w:p>
        </w:tc>
      </w:tr>
      <w:tr w:rsidR="006474B7" w:rsidRPr="006F6299" w14:paraId="4062C7B7" w14:textId="77777777" w:rsidTr="00705F19">
        <w:trPr>
          <w:trHeight w:val="290"/>
        </w:trPr>
        <w:tc>
          <w:tcPr>
            <w:tcW w:w="222" w:type="dxa"/>
            <w:tcBorders>
              <w:top w:val="nil"/>
              <w:left w:val="nil"/>
              <w:bottom w:val="nil"/>
              <w:right w:val="nil"/>
            </w:tcBorders>
            <w:noWrap/>
            <w:vAlign w:val="bottom"/>
            <w:hideMark/>
          </w:tcPr>
          <w:p w14:paraId="553DA365" w14:textId="77777777" w:rsidR="006474B7" w:rsidRPr="006F6299" w:rsidRDefault="006474B7" w:rsidP="006474B7">
            <w:pPr>
              <w:spacing w:after="0" w:line="240" w:lineRule="auto"/>
              <w:rPr>
                <w:rFonts w:ascii="Arial" w:eastAsia="Times New Roman" w:hAnsi="Arial" w:cs="Arial"/>
                <w:b/>
                <w:bCs/>
                <w:color w:val="000000"/>
                <w:lang w:eastAsia="en-GB"/>
              </w:rPr>
            </w:pPr>
          </w:p>
        </w:tc>
        <w:tc>
          <w:tcPr>
            <w:tcW w:w="3349" w:type="dxa"/>
            <w:tcBorders>
              <w:top w:val="nil"/>
              <w:left w:val="nil"/>
              <w:bottom w:val="nil"/>
              <w:right w:val="nil"/>
            </w:tcBorders>
            <w:noWrap/>
            <w:vAlign w:val="bottom"/>
            <w:hideMark/>
          </w:tcPr>
          <w:p w14:paraId="38B23867" w14:textId="77777777" w:rsidR="006474B7" w:rsidRPr="006F6299" w:rsidRDefault="006474B7" w:rsidP="006474B7">
            <w:pPr>
              <w:spacing w:after="0" w:line="240" w:lineRule="auto"/>
              <w:rPr>
                <w:rFonts w:ascii="Arial" w:eastAsia="Times New Roman" w:hAnsi="Arial" w:cs="Arial"/>
                <w:lang w:eastAsia="en-GB"/>
              </w:rPr>
            </w:pPr>
          </w:p>
        </w:tc>
        <w:tc>
          <w:tcPr>
            <w:tcW w:w="1688" w:type="dxa"/>
            <w:tcBorders>
              <w:top w:val="nil"/>
              <w:left w:val="nil"/>
              <w:bottom w:val="nil"/>
              <w:right w:val="nil"/>
            </w:tcBorders>
            <w:noWrap/>
            <w:vAlign w:val="bottom"/>
            <w:hideMark/>
          </w:tcPr>
          <w:p w14:paraId="282A91AC" w14:textId="77777777" w:rsidR="006474B7" w:rsidRPr="006F6299" w:rsidRDefault="006474B7" w:rsidP="006474B7">
            <w:pPr>
              <w:spacing w:after="0" w:line="240" w:lineRule="auto"/>
              <w:rPr>
                <w:rFonts w:ascii="Arial" w:eastAsia="Times New Roman" w:hAnsi="Arial" w:cs="Arial"/>
                <w:lang w:eastAsia="en-GB"/>
              </w:rPr>
            </w:pPr>
          </w:p>
        </w:tc>
        <w:tc>
          <w:tcPr>
            <w:tcW w:w="1662" w:type="dxa"/>
            <w:tcBorders>
              <w:top w:val="nil"/>
              <w:left w:val="nil"/>
              <w:bottom w:val="nil"/>
              <w:right w:val="nil"/>
            </w:tcBorders>
            <w:noWrap/>
            <w:vAlign w:val="bottom"/>
            <w:hideMark/>
          </w:tcPr>
          <w:p w14:paraId="04234D8D" w14:textId="77777777" w:rsidR="006474B7" w:rsidRPr="006F6299" w:rsidRDefault="006474B7" w:rsidP="006474B7">
            <w:pPr>
              <w:spacing w:after="0" w:line="240" w:lineRule="auto"/>
              <w:rPr>
                <w:rFonts w:ascii="Arial" w:eastAsia="Times New Roman" w:hAnsi="Arial" w:cs="Arial"/>
                <w:lang w:eastAsia="en-GB"/>
              </w:rPr>
            </w:pPr>
          </w:p>
        </w:tc>
        <w:tc>
          <w:tcPr>
            <w:tcW w:w="1662" w:type="dxa"/>
            <w:tcBorders>
              <w:top w:val="nil"/>
              <w:left w:val="nil"/>
              <w:bottom w:val="nil"/>
              <w:right w:val="nil"/>
            </w:tcBorders>
            <w:noWrap/>
            <w:vAlign w:val="bottom"/>
            <w:hideMark/>
          </w:tcPr>
          <w:p w14:paraId="5962DA6F" w14:textId="77777777" w:rsidR="006474B7" w:rsidRPr="006F6299" w:rsidRDefault="006474B7" w:rsidP="006474B7">
            <w:pPr>
              <w:spacing w:after="0" w:line="240" w:lineRule="auto"/>
              <w:rPr>
                <w:rFonts w:ascii="Arial" w:eastAsia="Times New Roman" w:hAnsi="Arial" w:cs="Arial"/>
                <w:lang w:eastAsia="en-GB"/>
              </w:rPr>
            </w:pPr>
          </w:p>
        </w:tc>
      </w:tr>
      <w:tr w:rsidR="00DB5B30" w:rsidRPr="006F6299" w14:paraId="096E1F05" w14:textId="77777777" w:rsidTr="00705F19">
        <w:trPr>
          <w:trHeight w:val="810"/>
        </w:trPr>
        <w:tc>
          <w:tcPr>
            <w:tcW w:w="222" w:type="dxa"/>
            <w:tcBorders>
              <w:top w:val="nil"/>
              <w:left w:val="nil"/>
              <w:bottom w:val="nil"/>
              <w:right w:val="nil"/>
            </w:tcBorders>
            <w:noWrap/>
            <w:vAlign w:val="bottom"/>
            <w:hideMark/>
          </w:tcPr>
          <w:p w14:paraId="289486D5" w14:textId="77777777" w:rsidR="00DB5B30" w:rsidRPr="006F6299" w:rsidRDefault="00DB5B30" w:rsidP="00DB5B30">
            <w:pPr>
              <w:spacing w:after="0" w:line="240" w:lineRule="auto"/>
              <w:rPr>
                <w:rFonts w:ascii="Arial" w:eastAsia="Times New Roman" w:hAnsi="Arial" w:cs="Arial"/>
                <w:lang w:eastAsia="en-GB"/>
              </w:rPr>
            </w:pPr>
          </w:p>
        </w:tc>
        <w:tc>
          <w:tcPr>
            <w:tcW w:w="3349" w:type="dxa"/>
            <w:tcBorders>
              <w:top w:val="single" w:sz="4" w:space="0" w:color="auto"/>
              <w:left w:val="single" w:sz="4" w:space="0" w:color="auto"/>
              <w:bottom w:val="nil"/>
              <w:right w:val="single" w:sz="4" w:space="0" w:color="auto"/>
            </w:tcBorders>
            <w:noWrap/>
            <w:vAlign w:val="bottom"/>
            <w:hideMark/>
          </w:tcPr>
          <w:p w14:paraId="65055A91" w14:textId="0C72BA4F" w:rsidR="00DB5B30" w:rsidRPr="006F6299" w:rsidRDefault="00DB5B30" w:rsidP="00DB5B30">
            <w:pPr>
              <w:spacing w:after="0" w:line="240" w:lineRule="auto"/>
              <w:rPr>
                <w:rFonts w:ascii="Arial" w:eastAsia="Times New Roman" w:hAnsi="Arial" w:cs="Arial"/>
                <w:color w:val="000000"/>
                <w:lang w:eastAsia="en-GB"/>
              </w:rPr>
            </w:pPr>
            <w:r w:rsidRPr="006F6299">
              <w:rPr>
                <w:rFonts w:ascii="Arial" w:hAnsi="Arial" w:cs="Arial"/>
                <w:color w:val="000000"/>
              </w:rPr>
              <w:t> </w:t>
            </w:r>
          </w:p>
        </w:tc>
        <w:tc>
          <w:tcPr>
            <w:tcW w:w="1688" w:type="dxa"/>
            <w:tcBorders>
              <w:top w:val="single" w:sz="4" w:space="0" w:color="auto"/>
              <w:left w:val="nil"/>
              <w:bottom w:val="nil"/>
              <w:right w:val="single" w:sz="4" w:space="0" w:color="auto"/>
            </w:tcBorders>
            <w:hideMark/>
          </w:tcPr>
          <w:p w14:paraId="19704791" w14:textId="52B7527B"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hAnsi="Arial" w:cs="Arial"/>
                <w:b/>
                <w:bCs/>
                <w:color w:val="000000"/>
              </w:rPr>
              <w:t>Approved Budget</w:t>
            </w:r>
            <w:r w:rsidRPr="006F6299">
              <w:rPr>
                <w:rFonts w:ascii="Arial" w:hAnsi="Arial" w:cs="Arial"/>
                <w:b/>
                <w:bCs/>
                <w:color w:val="000000"/>
              </w:rPr>
              <w:br/>
              <w:t>202</w:t>
            </w:r>
            <w:r w:rsidR="00AA4866">
              <w:rPr>
                <w:rFonts w:ascii="Arial" w:hAnsi="Arial" w:cs="Arial"/>
                <w:b/>
                <w:bCs/>
                <w:color w:val="000000"/>
              </w:rPr>
              <w:t>6</w:t>
            </w:r>
            <w:r w:rsidRPr="006F6299">
              <w:rPr>
                <w:rFonts w:ascii="Arial" w:hAnsi="Arial" w:cs="Arial"/>
                <w:b/>
                <w:bCs/>
                <w:color w:val="000000"/>
              </w:rPr>
              <w:t>/2</w:t>
            </w:r>
            <w:r w:rsidR="00AA4866">
              <w:rPr>
                <w:rFonts w:ascii="Arial" w:hAnsi="Arial" w:cs="Arial"/>
                <w:b/>
                <w:bCs/>
                <w:color w:val="000000"/>
              </w:rPr>
              <w:t>7</w:t>
            </w:r>
          </w:p>
        </w:tc>
        <w:tc>
          <w:tcPr>
            <w:tcW w:w="1662" w:type="dxa"/>
            <w:tcBorders>
              <w:top w:val="single" w:sz="4" w:space="0" w:color="auto"/>
              <w:left w:val="nil"/>
              <w:bottom w:val="nil"/>
              <w:right w:val="single" w:sz="4" w:space="0" w:color="auto"/>
            </w:tcBorders>
            <w:hideMark/>
          </w:tcPr>
          <w:p w14:paraId="037645D2" w14:textId="11E15A1A"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hAnsi="Arial" w:cs="Arial"/>
                <w:b/>
                <w:bCs/>
                <w:color w:val="000000"/>
              </w:rPr>
              <w:t>Proposed Budget</w:t>
            </w:r>
            <w:r w:rsidRPr="006F6299">
              <w:rPr>
                <w:rFonts w:ascii="Arial" w:hAnsi="Arial" w:cs="Arial"/>
                <w:b/>
                <w:bCs/>
                <w:color w:val="000000"/>
              </w:rPr>
              <w:br/>
              <w:t>202</w:t>
            </w:r>
            <w:r w:rsidR="00AA4866">
              <w:rPr>
                <w:rFonts w:ascii="Arial" w:hAnsi="Arial" w:cs="Arial"/>
                <w:b/>
                <w:bCs/>
                <w:color w:val="000000"/>
              </w:rPr>
              <w:t>7</w:t>
            </w:r>
            <w:r w:rsidRPr="006F6299">
              <w:rPr>
                <w:rFonts w:ascii="Arial" w:hAnsi="Arial" w:cs="Arial"/>
                <w:b/>
                <w:bCs/>
                <w:color w:val="000000"/>
              </w:rPr>
              <w:t>/2</w:t>
            </w:r>
            <w:r w:rsidR="00AA4866">
              <w:rPr>
                <w:rFonts w:ascii="Arial" w:hAnsi="Arial" w:cs="Arial"/>
                <w:b/>
                <w:bCs/>
                <w:color w:val="000000"/>
              </w:rPr>
              <w:t>8</w:t>
            </w:r>
          </w:p>
        </w:tc>
        <w:tc>
          <w:tcPr>
            <w:tcW w:w="1662" w:type="dxa"/>
            <w:tcBorders>
              <w:top w:val="single" w:sz="4" w:space="0" w:color="auto"/>
              <w:left w:val="nil"/>
              <w:bottom w:val="nil"/>
              <w:right w:val="single" w:sz="4" w:space="0" w:color="auto"/>
            </w:tcBorders>
            <w:hideMark/>
          </w:tcPr>
          <w:p w14:paraId="6B6128FB" w14:textId="496D378E"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hAnsi="Arial" w:cs="Arial"/>
                <w:b/>
                <w:bCs/>
                <w:color w:val="000000"/>
              </w:rPr>
              <w:t>Proposed Budget</w:t>
            </w:r>
            <w:r w:rsidRPr="006F6299">
              <w:rPr>
                <w:rFonts w:ascii="Arial" w:hAnsi="Arial" w:cs="Arial"/>
                <w:b/>
                <w:bCs/>
                <w:color w:val="000000"/>
              </w:rPr>
              <w:br/>
              <w:t>202</w:t>
            </w:r>
            <w:r w:rsidR="00AA4866">
              <w:rPr>
                <w:rFonts w:ascii="Arial" w:hAnsi="Arial" w:cs="Arial"/>
                <w:b/>
                <w:bCs/>
                <w:color w:val="000000"/>
              </w:rPr>
              <w:t>8</w:t>
            </w:r>
            <w:r w:rsidRPr="006F6299">
              <w:rPr>
                <w:rFonts w:ascii="Arial" w:hAnsi="Arial" w:cs="Arial"/>
                <w:b/>
                <w:bCs/>
                <w:color w:val="000000"/>
              </w:rPr>
              <w:t>/2</w:t>
            </w:r>
            <w:r w:rsidR="00AA4866">
              <w:rPr>
                <w:rFonts w:ascii="Arial" w:hAnsi="Arial" w:cs="Arial"/>
                <w:b/>
                <w:bCs/>
                <w:color w:val="000000"/>
              </w:rPr>
              <w:t>9</w:t>
            </w:r>
          </w:p>
        </w:tc>
      </w:tr>
      <w:tr w:rsidR="00DB5B30" w:rsidRPr="006F6299" w14:paraId="194CD79A" w14:textId="77777777" w:rsidTr="00705F19">
        <w:trPr>
          <w:trHeight w:val="290"/>
        </w:trPr>
        <w:tc>
          <w:tcPr>
            <w:tcW w:w="222" w:type="dxa"/>
            <w:tcBorders>
              <w:top w:val="nil"/>
              <w:left w:val="nil"/>
              <w:bottom w:val="nil"/>
              <w:right w:val="nil"/>
            </w:tcBorders>
            <w:noWrap/>
            <w:vAlign w:val="bottom"/>
            <w:hideMark/>
          </w:tcPr>
          <w:p w14:paraId="60A8C3C7" w14:textId="77777777" w:rsidR="00DB5B30" w:rsidRPr="006F6299" w:rsidRDefault="00DB5B30" w:rsidP="00DB5B30">
            <w:pPr>
              <w:spacing w:after="0" w:line="240" w:lineRule="auto"/>
              <w:jc w:val="center"/>
              <w:rPr>
                <w:rFonts w:ascii="Arial" w:eastAsia="Times New Roman" w:hAnsi="Arial" w:cs="Arial"/>
                <w:b/>
                <w:bCs/>
                <w:color w:val="000000"/>
                <w:lang w:eastAsia="en-GB"/>
              </w:rPr>
            </w:pPr>
          </w:p>
        </w:tc>
        <w:tc>
          <w:tcPr>
            <w:tcW w:w="3349" w:type="dxa"/>
            <w:tcBorders>
              <w:top w:val="nil"/>
              <w:left w:val="single" w:sz="4" w:space="0" w:color="auto"/>
              <w:bottom w:val="single" w:sz="4" w:space="0" w:color="auto"/>
              <w:right w:val="single" w:sz="4" w:space="0" w:color="auto"/>
            </w:tcBorders>
            <w:noWrap/>
            <w:vAlign w:val="bottom"/>
            <w:hideMark/>
          </w:tcPr>
          <w:p w14:paraId="456B95A4" w14:textId="2A048A90" w:rsidR="00DB5B30" w:rsidRPr="006F6299" w:rsidRDefault="00DB5B30" w:rsidP="00DB5B30">
            <w:pPr>
              <w:spacing w:after="0" w:line="240" w:lineRule="auto"/>
              <w:rPr>
                <w:rFonts w:ascii="Arial" w:eastAsia="Times New Roman" w:hAnsi="Arial" w:cs="Arial"/>
                <w:color w:val="000000"/>
                <w:lang w:eastAsia="en-GB"/>
              </w:rPr>
            </w:pPr>
            <w:r w:rsidRPr="006F6299">
              <w:rPr>
                <w:rFonts w:ascii="Arial" w:hAnsi="Arial" w:cs="Arial"/>
                <w:color w:val="000000"/>
              </w:rPr>
              <w:t> </w:t>
            </w:r>
          </w:p>
        </w:tc>
        <w:tc>
          <w:tcPr>
            <w:tcW w:w="1688" w:type="dxa"/>
            <w:tcBorders>
              <w:top w:val="nil"/>
              <w:left w:val="nil"/>
              <w:bottom w:val="single" w:sz="4" w:space="0" w:color="auto"/>
              <w:right w:val="single" w:sz="4" w:space="0" w:color="auto"/>
            </w:tcBorders>
            <w:hideMark/>
          </w:tcPr>
          <w:p w14:paraId="4B588114" w14:textId="5BD8DDC3"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hAnsi="Arial" w:cs="Arial"/>
                <w:b/>
                <w:bCs/>
                <w:color w:val="000000"/>
              </w:rPr>
              <w:t>£'000</w:t>
            </w:r>
          </w:p>
        </w:tc>
        <w:tc>
          <w:tcPr>
            <w:tcW w:w="1662" w:type="dxa"/>
            <w:tcBorders>
              <w:top w:val="nil"/>
              <w:left w:val="nil"/>
              <w:bottom w:val="single" w:sz="4" w:space="0" w:color="auto"/>
              <w:right w:val="single" w:sz="4" w:space="0" w:color="auto"/>
            </w:tcBorders>
            <w:hideMark/>
          </w:tcPr>
          <w:p w14:paraId="1D5CC791" w14:textId="5717BAEA"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hAnsi="Arial" w:cs="Arial"/>
                <w:b/>
                <w:bCs/>
                <w:color w:val="000000"/>
              </w:rPr>
              <w:t>£'000</w:t>
            </w:r>
          </w:p>
        </w:tc>
        <w:tc>
          <w:tcPr>
            <w:tcW w:w="1662" w:type="dxa"/>
            <w:tcBorders>
              <w:top w:val="nil"/>
              <w:left w:val="nil"/>
              <w:bottom w:val="single" w:sz="4" w:space="0" w:color="auto"/>
              <w:right w:val="single" w:sz="4" w:space="0" w:color="auto"/>
            </w:tcBorders>
            <w:hideMark/>
          </w:tcPr>
          <w:p w14:paraId="0B60BD5A" w14:textId="43AEE93B"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hAnsi="Arial" w:cs="Arial"/>
                <w:b/>
                <w:bCs/>
                <w:color w:val="000000"/>
              </w:rPr>
              <w:t>£'000</w:t>
            </w:r>
          </w:p>
        </w:tc>
      </w:tr>
      <w:tr w:rsidR="00DB5B30" w:rsidRPr="006F6299" w14:paraId="5FF03A4C" w14:textId="77777777" w:rsidTr="00705F19">
        <w:trPr>
          <w:trHeight w:val="290"/>
        </w:trPr>
        <w:tc>
          <w:tcPr>
            <w:tcW w:w="222" w:type="dxa"/>
            <w:tcBorders>
              <w:top w:val="nil"/>
              <w:left w:val="nil"/>
              <w:bottom w:val="nil"/>
              <w:right w:val="nil"/>
            </w:tcBorders>
            <w:noWrap/>
            <w:vAlign w:val="bottom"/>
            <w:hideMark/>
          </w:tcPr>
          <w:p w14:paraId="33F7E160" w14:textId="77777777" w:rsidR="00DB5B30" w:rsidRPr="006F6299" w:rsidRDefault="00DB5B30" w:rsidP="00DB5B30">
            <w:pPr>
              <w:spacing w:after="0" w:line="240" w:lineRule="auto"/>
              <w:jc w:val="center"/>
              <w:rPr>
                <w:rFonts w:ascii="Arial" w:eastAsia="Times New Roman" w:hAnsi="Arial" w:cs="Arial"/>
                <w:b/>
                <w:bCs/>
                <w:color w:val="000000"/>
                <w:lang w:eastAsia="en-GB"/>
              </w:rPr>
            </w:pPr>
          </w:p>
        </w:tc>
        <w:tc>
          <w:tcPr>
            <w:tcW w:w="3349" w:type="dxa"/>
            <w:tcBorders>
              <w:top w:val="nil"/>
              <w:left w:val="nil"/>
              <w:bottom w:val="nil"/>
              <w:right w:val="nil"/>
            </w:tcBorders>
            <w:noWrap/>
            <w:vAlign w:val="bottom"/>
            <w:hideMark/>
          </w:tcPr>
          <w:p w14:paraId="478DDCB7" w14:textId="77777777" w:rsidR="00DB5B30" w:rsidRPr="006F6299" w:rsidRDefault="00DB5B30" w:rsidP="00DB5B30">
            <w:pPr>
              <w:spacing w:after="0" w:line="240" w:lineRule="auto"/>
              <w:rPr>
                <w:rFonts w:ascii="Arial" w:eastAsia="Times New Roman" w:hAnsi="Arial" w:cs="Arial"/>
                <w:lang w:eastAsia="en-GB"/>
              </w:rPr>
            </w:pPr>
          </w:p>
        </w:tc>
        <w:tc>
          <w:tcPr>
            <w:tcW w:w="1688" w:type="dxa"/>
            <w:tcBorders>
              <w:top w:val="nil"/>
              <w:left w:val="nil"/>
              <w:bottom w:val="nil"/>
              <w:right w:val="nil"/>
            </w:tcBorders>
            <w:hideMark/>
          </w:tcPr>
          <w:p w14:paraId="28594534" w14:textId="77777777" w:rsidR="00DB5B30" w:rsidRPr="006F6299" w:rsidRDefault="00DB5B30" w:rsidP="00DB5B30">
            <w:pPr>
              <w:spacing w:after="0" w:line="240" w:lineRule="auto"/>
              <w:rPr>
                <w:rFonts w:ascii="Arial" w:eastAsia="Times New Roman" w:hAnsi="Arial" w:cs="Arial"/>
                <w:lang w:eastAsia="en-GB"/>
              </w:rPr>
            </w:pPr>
          </w:p>
        </w:tc>
        <w:tc>
          <w:tcPr>
            <w:tcW w:w="1662" w:type="dxa"/>
            <w:tcBorders>
              <w:top w:val="nil"/>
              <w:left w:val="nil"/>
              <w:bottom w:val="nil"/>
              <w:right w:val="nil"/>
            </w:tcBorders>
            <w:hideMark/>
          </w:tcPr>
          <w:p w14:paraId="03C0A4E0" w14:textId="77777777" w:rsidR="00DB5B30" w:rsidRPr="006F6299" w:rsidRDefault="00DB5B30" w:rsidP="00DB5B30">
            <w:pPr>
              <w:spacing w:after="0" w:line="240" w:lineRule="auto"/>
              <w:jc w:val="center"/>
              <w:rPr>
                <w:rFonts w:ascii="Arial" w:eastAsia="Times New Roman" w:hAnsi="Arial" w:cs="Arial"/>
                <w:lang w:eastAsia="en-GB"/>
              </w:rPr>
            </w:pPr>
          </w:p>
        </w:tc>
        <w:tc>
          <w:tcPr>
            <w:tcW w:w="1662" w:type="dxa"/>
            <w:tcBorders>
              <w:top w:val="nil"/>
              <w:left w:val="nil"/>
              <w:bottom w:val="nil"/>
              <w:right w:val="nil"/>
            </w:tcBorders>
            <w:hideMark/>
          </w:tcPr>
          <w:p w14:paraId="1081D5B5" w14:textId="77777777" w:rsidR="00DB5B30" w:rsidRPr="006F6299" w:rsidRDefault="00DB5B30" w:rsidP="00DB5B30">
            <w:pPr>
              <w:spacing w:after="0" w:line="240" w:lineRule="auto"/>
              <w:jc w:val="center"/>
              <w:rPr>
                <w:rFonts w:ascii="Arial" w:eastAsia="Times New Roman" w:hAnsi="Arial" w:cs="Arial"/>
                <w:lang w:eastAsia="en-GB"/>
              </w:rPr>
            </w:pPr>
          </w:p>
        </w:tc>
      </w:tr>
      <w:tr w:rsidR="004F63A9" w:rsidRPr="004F63A9" w14:paraId="7A315B3B" w14:textId="77777777" w:rsidTr="008F36B3">
        <w:trPr>
          <w:trHeight w:val="290"/>
        </w:trPr>
        <w:tc>
          <w:tcPr>
            <w:tcW w:w="222" w:type="dxa"/>
            <w:tcBorders>
              <w:top w:val="nil"/>
              <w:left w:val="nil"/>
              <w:bottom w:val="nil"/>
              <w:right w:val="nil"/>
            </w:tcBorders>
            <w:noWrap/>
            <w:vAlign w:val="bottom"/>
            <w:hideMark/>
          </w:tcPr>
          <w:p w14:paraId="67A95E86" w14:textId="77777777" w:rsidR="004F63A9" w:rsidRPr="006F6299" w:rsidRDefault="004F63A9" w:rsidP="004F63A9">
            <w:pPr>
              <w:spacing w:after="0" w:line="240" w:lineRule="auto"/>
              <w:jc w:val="right"/>
              <w:rPr>
                <w:rFonts w:ascii="Arial" w:eastAsia="Times New Roman" w:hAnsi="Arial" w:cs="Arial"/>
                <w:color w:val="000000"/>
                <w:lang w:eastAsia="en-GB"/>
              </w:rPr>
            </w:pPr>
          </w:p>
        </w:tc>
        <w:tc>
          <w:tcPr>
            <w:tcW w:w="3349" w:type="dxa"/>
            <w:tcBorders>
              <w:top w:val="nil"/>
              <w:left w:val="nil"/>
              <w:bottom w:val="nil"/>
              <w:right w:val="nil"/>
            </w:tcBorders>
            <w:noWrap/>
            <w:vAlign w:val="bottom"/>
            <w:hideMark/>
          </w:tcPr>
          <w:p w14:paraId="679C2946" w14:textId="4525E94B" w:rsidR="004F63A9" w:rsidRPr="006F6299" w:rsidRDefault="004F63A9" w:rsidP="004F63A9">
            <w:pPr>
              <w:spacing w:after="0" w:line="240" w:lineRule="auto"/>
              <w:rPr>
                <w:rFonts w:ascii="Arial" w:eastAsia="Times New Roman" w:hAnsi="Arial" w:cs="Arial"/>
                <w:color w:val="000000"/>
                <w:lang w:eastAsia="en-GB"/>
              </w:rPr>
            </w:pPr>
            <w:r w:rsidRPr="006F6299">
              <w:rPr>
                <w:rFonts w:ascii="Arial" w:hAnsi="Arial" w:cs="Arial"/>
                <w:color w:val="000000"/>
              </w:rPr>
              <w:t>Income</w:t>
            </w:r>
          </w:p>
        </w:tc>
        <w:tc>
          <w:tcPr>
            <w:tcW w:w="1688" w:type="dxa"/>
            <w:tcBorders>
              <w:top w:val="nil"/>
              <w:left w:val="nil"/>
              <w:bottom w:val="nil"/>
              <w:right w:val="nil"/>
            </w:tcBorders>
            <w:noWrap/>
            <w:vAlign w:val="bottom"/>
            <w:hideMark/>
          </w:tcPr>
          <w:p w14:paraId="6CE8402A" w14:textId="5473E60E" w:rsidR="004F63A9" w:rsidRPr="004F63A9" w:rsidRDefault="004F63A9" w:rsidP="004F63A9">
            <w:pPr>
              <w:spacing w:after="0" w:line="240" w:lineRule="auto"/>
              <w:jc w:val="right"/>
              <w:rPr>
                <w:rFonts w:ascii="Arial" w:hAnsi="Arial" w:cs="Arial"/>
                <w:color w:val="FF0000"/>
              </w:rPr>
            </w:pPr>
            <w:r w:rsidRPr="004F63A9">
              <w:rPr>
                <w:rFonts w:ascii="Arial" w:hAnsi="Arial" w:cs="Arial"/>
                <w:color w:val="FF0000"/>
              </w:rPr>
              <w:t>(55,817)</w:t>
            </w:r>
          </w:p>
        </w:tc>
        <w:tc>
          <w:tcPr>
            <w:tcW w:w="1662" w:type="dxa"/>
            <w:tcBorders>
              <w:top w:val="nil"/>
              <w:left w:val="nil"/>
              <w:bottom w:val="nil"/>
              <w:right w:val="nil"/>
            </w:tcBorders>
            <w:noWrap/>
            <w:vAlign w:val="bottom"/>
            <w:hideMark/>
          </w:tcPr>
          <w:p w14:paraId="24F26E04" w14:textId="24181616" w:rsidR="004F63A9" w:rsidRPr="004F63A9" w:rsidRDefault="004F63A9" w:rsidP="004F63A9">
            <w:pPr>
              <w:spacing w:after="0" w:line="240" w:lineRule="auto"/>
              <w:jc w:val="right"/>
              <w:rPr>
                <w:rFonts w:ascii="Arial" w:hAnsi="Arial" w:cs="Arial"/>
                <w:color w:val="FF0000"/>
              </w:rPr>
            </w:pPr>
            <w:r w:rsidRPr="004F63A9">
              <w:rPr>
                <w:rFonts w:ascii="Arial" w:hAnsi="Arial" w:cs="Arial"/>
                <w:color w:val="FF0000"/>
              </w:rPr>
              <w:t>(58,606)</w:t>
            </w:r>
          </w:p>
        </w:tc>
        <w:tc>
          <w:tcPr>
            <w:tcW w:w="1662" w:type="dxa"/>
            <w:tcBorders>
              <w:top w:val="nil"/>
              <w:left w:val="nil"/>
              <w:bottom w:val="nil"/>
              <w:right w:val="nil"/>
            </w:tcBorders>
            <w:noWrap/>
            <w:vAlign w:val="bottom"/>
            <w:hideMark/>
          </w:tcPr>
          <w:p w14:paraId="03735285" w14:textId="5CCC89C7" w:rsidR="004F63A9" w:rsidRPr="004F63A9" w:rsidRDefault="004F63A9" w:rsidP="004F63A9">
            <w:pPr>
              <w:spacing w:after="0" w:line="240" w:lineRule="auto"/>
              <w:jc w:val="right"/>
              <w:rPr>
                <w:rFonts w:ascii="Arial" w:hAnsi="Arial" w:cs="Arial"/>
                <w:color w:val="FF0000"/>
              </w:rPr>
            </w:pPr>
            <w:r w:rsidRPr="004F63A9">
              <w:rPr>
                <w:rFonts w:ascii="Arial" w:hAnsi="Arial" w:cs="Arial"/>
                <w:color w:val="FF0000"/>
              </w:rPr>
              <w:t>(61,708)</w:t>
            </w:r>
          </w:p>
        </w:tc>
      </w:tr>
      <w:tr w:rsidR="004F63A9" w:rsidRPr="006F6299" w14:paraId="75D867D0" w14:textId="77777777" w:rsidTr="008F36B3">
        <w:trPr>
          <w:trHeight w:val="290"/>
        </w:trPr>
        <w:tc>
          <w:tcPr>
            <w:tcW w:w="222" w:type="dxa"/>
            <w:tcBorders>
              <w:top w:val="nil"/>
              <w:left w:val="nil"/>
              <w:bottom w:val="nil"/>
              <w:right w:val="nil"/>
            </w:tcBorders>
            <w:noWrap/>
            <w:vAlign w:val="bottom"/>
          </w:tcPr>
          <w:p w14:paraId="5646C8BD" w14:textId="77777777" w:rsidR="004F63A9" w:rsidRPr="006F6299" w:rsidRDefault="004F63A9" w:rsidP="004F63A9">
            <w:pPr>
              <w:spacing w:after="0" w:line="240" w:lineRule="auto"/>
              <w:jc w:val="right"/>
              <w:rPr>
                <w:rFonts w:ascii="Arial" w:eastAsia="Times New Roman" w:hAnsi="Arial" w:cs="Arial"/>
                <w:color w:val="000000"/>
                <w:lang w:eastAsia="en-GB"/>
              </w:rPr>
            </w:pPr>
          </w:p>
        </w:tc>
        <w:tc>
          <w:tcPr>
            <w:tcW w:w="3349" w:type="dxa"/>
            <w:tcBorders>
              <w:top w:val="nil"/>
              <w:left w:val="nil"/>
              <w:bottom w:val="nil"/>
              <w:right w:val="nil"/>
            </w:tcBorders>
            <w:noWrap/>
            <w:vAlign w:val="bottom"/>
          </w:tcPr>
          <w:p w14:paraId="748FD339" w14:textId="0A35E538" w:rsidR="004F63A9" w:rsidRPr="006F6299" w:rsidRDefault="004F63A9" w:rsidP="004F63A9">
            <w:pPr>
              <w:spacing w:after="0" w:line="240" w:lineRule="auto"/>
              <w:rPr>
                <w:rFonts w:ascii="Arial" w:eastAsia="Times New Roman" w:hAnsi="Arial" w:cs="Arial"/>
                <w:b/>
                <w:bCs/>
                <w:color w:val="000000"/>
                <w:lang w:eastAsia="en-GB"/>
              </w:rPr>
            </w:pPr>
            <w:r w:rsidRPr="006F6299">
              <w:rPr>
                <w:rFonts w:ascii="Arial" w:hAnsi="Arial" w:cs="Arial"/>
                <w:color w:val="000000"/>
              </w:rPr>
              <w:t>Expenditure</w:t>
            </w:r>
          </w:p>
        </w:tc>
        <w:tc>
          <w:tcPr>
            <w:tcW w:w="1688" w:type="dxa"/>
            <w:tcBorders>
              <w:top w:val="nil"/>
              <w:left w:val="nil"/>
              <w:bottom w:val="nil"/>
              <w:right w:val="nil"/>
            </w:tcBorders>
            <w:noWrap/>
            <w:vAlign w:val="bottom"/>
          </w:tcPr>
          <w:p w14:paraId="4CA7265F" w14:textId="640AB4B2" w:rsidR="004F63A9" w:rsidRPr="004F63A9" w:rsidRDefault="004F63A9" w:rsidP="004F63A9">
            <w:pPr>
              <w:spacing w:after="0" w:line="240" w:lineRule="auto"/>
              <w:jc w:val="right"/>
              <w:rPr>
                <w:rFonts w:ascii="Arial" w:hAnsi="Arial" w:cs="Arial"/>
                <w:color w:val="000000"/>
              </w:rPr>
            </w:pPr>
            <w:r w:rsidRPr="004F63A9">
              <w:rPr>
                <w:rFonts w:ascii="Arial" w:hAnsi="Arial" w:cs="Arial"/>
                <w:color w:val="000000"/>
              </w:rPr>
              <w:t>58,925</w:t>
            </w:r>
          </w:p>
        </w:tc>
        <w:tc>
          <w:tcPr>
            <w:tcW w:w="1662" w:type="dxa"/>
            <w:tcBorders>
              <w:top w:val="nil"/>
              <w:left w:val="nil"/>
              <w:bottom w:val="nil"/>
              <w:right w:val="nil"/>
            </w:tcBorders>
            <w:noWrap/>
            <w:vAlign w:val="bottom"/>
          </w:tcPr>
          <w:p w14:paraId="4377DD4F" w14:textId="15FBA4EB" w:rsidR="004F63A9" w:rsidRPr="004F63A9" w:rsidRDefault="004F63A9" w:rsidP="004F63A9">
            <w:pPr>
              <w:spacing w:after="0" w:line="240" w:lineRule="auto"/>
              <w:jc w:val="right"/>
              <w:rPr>
                <w:rFonts w:ascii="Arial" w:hAnsi="Arial" w:cs="Arial"/>
                <w:color w:val="000000"/>
              </w:rPr>
            </w:pPr>
            <w:r w:rsidRPr="004F63A9">
              <w:rPr>
                <w:rFonts w:ascii="Arial" w:hAnsi="Arial" w:cs="Arial"/>
                <w:color w:val="000000"/>
              </w:rPr>
              <w:t>61,782</w:t>
            </w:r>
          </w:p>
        </w:tc>
        <w:tc>
          <w:tcPr>
            <w:tcW w:w="1662" w:type="dxa"/>
            <w:tcBorders>
              <w:top w:val="nil"/>
              <w:left w:val="nil"/>
              <w:bottom w:val="nil"/>
              <w:right w:val="nil"/>
            </w:tcBorders>
            <w:noWrap/>
            <w:vAlign w:val="bottom"/>
          </w:tcPr>
          <w:p w14:paraId="6871EE86" w14:textId="7EDC5DCB" w:rsidR="004F63A9" w:rsidRPr="004F63A9" w:rsidRDefault="004F63A9" w:rsidP="004F63A9">
            <w:pPr>
              <w:spacing w:after="0" w:line="240" w:lineRule="auto"/>
              <w:jc w:val="right"/>
              <w:rPr>
                <w:rFonts w:ascii="Arial" w:hAnsi="Arial" w:cs="Arial"/>
                <w:color w:val="000000"/>
              </w:rPr>
            </w:pPr>
            <w:r w:rsidRPr="004F63A9">
              <w:rPr>
                <w:rFonts w:ascii="Arial" w:hAnsi="Arial" w:cs="Arial"/>
                <w:color w:val="000000"/>
              </w:rPr>
              <w:t>65,747</w:t>
            </w:r>
          </w:p>
        </w:tc>
      </w:tr>
      <w:tr w:rsidR="004F63A9" w:rsidRPr="003A2981" w14:paraId="4C69744E" w14:textId="77777777" w:rsidTr="008F36B3">
        <w:trPr>
          <w:trHeight w:val="290"/>
        </w:trPr>
        <w:tc>
          <w:tcPr>
            <w:tcW w:w="222" w:type="dxa"/>
            <w:tcBorders>
              <w:top w:val="nil"/>
              <w:left w:val="nil"/>
              <w:bottom w:val="nil"/>
              <w:right w:val="nil"/>
            </w:tcBorders>
            <w:noWrap/>
            <w:vAlign w:val="bottom"/>
            <w:hideMark/>
          </w:tcPr>
          <w:p w14:paraId="5285D900" w14:textId="77777777" w:rsidR="004F63A9" w:rsidRPr="006F6299" w:rsidRDefault="004F63A9" w:rsidP="004F63A9">
            <w:pPr>
              <w:spacing w:after="0" w:line="240" w:lineRule="auto"/>
              <w:jc w:val="right"/>
              <w:rPr>
                <w:rFonts w:ascii="Arial" w:eastAsia="Times New Roman" w:hAnsi="Arial" w:cs="Arial"/>
                <w:color w:val="000000"/>
                <w:lang w:eastAsia="en-GB"/>
              </w:rPr>
            </w:pPr>
          </w:p>
        </w:tc>
        <w:tc>
          <w:tcPr>
            <w:tcW w:w="3349" w:type="dxa"/>
            <w:tcBorders>
              <w:top w:val="nil"/>
              <w:left w:val="nil"/>
              <w:bottom w:val="nil"/>
              <w:right w:val="nil"/>
            </w:tcBorders>
            <w:noWrap/>
            <w:vAlign w:val="bottom"/>
            <w:hideMark/>
          </w:tcPr>
          <w:p w14:paraId="73E2A47F" w14:textId="21B70AD6" w:rsidR="004F63A9" w:rsidRPr="006F6299" w:rsidRDefault="004F63A9" w:rsidP="004F63A9">
            <w:pPr>
              <w:spacing w:after="0" w:line="240" w:lineRule="auto"/>
              <w:rPr>
                <w:rFonts w:ascii="Arial" w:eastAsia="Times New Roman" w:hAnsi="Arial" w:cs="Arial"/>
                <w:b/>
                <w:bCs/>
                <w:color w:val="000000"/>
                <w:lang w:eastAsia="en-GB"/>
              </w:rPr>
            </w:pPr>
            <w:r w:rsidRPr="006F6299">
              <w:rPr>
                <w:rFonts w:ascii="Arial" w:hAnsi="Arial" w:cs="Arial"/>
                <w:b/>
                <w:bCs/>
                <w:color w:val="000000"/>
              </w:rPr>
              <w:t xml:space="preserve">Net </w:t>
            </w:r>
            <w:r w:rsidRPr="00F12C35">
              <w:rPr>
                <w:rFonts w:ascii="Arial" w:hAnsi="Arial" w:cs="Arial"/>
                <w:b/>
                <w:bCs/>
                <w:color w:val="FF0000"/>
              </w:rPr>
              <w:t xml:space="preserve">(Surplus) </w:t>
            </w:r>
            <w:r w:rsidRPr="006F6299">
              <w:rPr>
                <w:rFonts w:ascii="Arial" w:hAnsi="Arial" w:cs="Arial"/>
                <w:b/>
                <w:bCs/>
                <w:color w:val="000000"/>
              </w:rPr>
              <w:t>/ Deficit</w:t>
            </w:r>
          </w:p>
        </w:tc>
        <w:tc>
          <w:tcPr>
            <w:tcW w:w="1688" w:type="dxa"/>
            <w:tcBorders>
              <w:top w:val="single" w:sz="4" w:space="0" w:color="auto"/>
              <w:left w:val="nil"/>
              <w:bottom w:val="single" w:sz="4" w:space="0" w:color="auto"/>
              <w:right w:val="nil"/>
            </w:tcBorders>
            <w:noWrap/>
            <w:vAlign w:val="bottom"/>
            <w:hideMark/>
          </w:tcPr>
          <w:p w14:paraId="58CD91A0" w14:textId="1AE31BE3" w:rsidR="004F63A9" w:rsidRPr="003A2981" w:rsidRDefault="004F63A9" w:rsidP="004F63A9">
            <w:pPr>
              <w:spacing w:after="0" w:line="240" w:lineRule="auto"/>
              <w:jc w:val="right"/>
              <w:rPr>
                <w:rFonts w:ascii="Arial" w:eastAsia="Times New Roman" w:hAnsi="Arial" w:cs="Arial"/>
                <w:b/>
                <w:bCs/>
                <w:highlight w:val="yellow"/>
                <w:lang w:eastAsia="en-GB"/>
              </w:rPr>
            </w:pPr>
            <w:r w:rsidRPr="003A2981">
              <w:rPr>
                <w:rFonts w:ascii="Arial" w:hAnsi="Arial" w:cs="Arial"/>
                <w:b/>
                <w:bCs/>
                <w:color w:val="000000"/>
              </w:rPr>
              <w:t>3,108</w:t>
            </w:r>
          </w:p>
        </w:tc>
        <w:tc>
          <w:tcPr>
            <w:tcW w:w="1662" w:type="dxa"/>
            <w:tcBorders>
              <w:top w:val="single" w:sz="4" w:space="0" w:color="auto"/>
              <w:left w:val="nil"/>
              <w:bottom w:val="single" w:sz="4" w:space="0" w:color="auto"/>
              <w:right w:val="nil"/>
            </w:tcBorders>
            <w:noWrap/>
            <w:vAlign w:val="bottom"/>
            <w:hideMark/>
          </w:tcPr>
          <w:p w14:paraId="615879C5" w14:textId="5AC88CB9" w:rsidR="004F63A9" w:rsidRPr="003A2981" w:rsidRDefault="004F63A9" w:rsidP="004F63A9">
            <w:pPr>
              <w:spacing w:after="0" w:line="240" w:lineRule="auto"/>
              <w:jc w:val="right"/>
              <w:rPr>
                <w:rFonts w:ascii="Arial" w:eastAsia="Times New Roman" w:hAnsi="Arial" w:cs="Arial"/>
                <w:b/>
                <w:bCs/>
                <w:highlight w:val="yellow"/>
                <w:lang w:eastAsia="en-GB"/>
              </w:rPr>
            </w:pPr>
            <w:r w:rsidRPr="003A2981">
              <w:rPr>
                <w:rFonts w:ascii="Arial" w:hAnsi="Arial" w:cs="Arial"/>
                <w:b/>
                <w:bCs/>
                <w:color w:val="000000"/>
              </w:rPr>
              <w:t>3,176</w:t>
            </w:r>
          </w:p>
        </w:tc>
        <w:tc>
          <w:tcPr>
            <w:tcW w:w="1662" w:type="dxa"/>
            <w:tcBorders>
              <w:top w:val="single" w:sz="4" w:space="0" w:color="auto"/>
              <w:left w:val="nil"/>
              <w:bottom w:val="single" w:sz="4" w:space="0" w:color="auto"/>
              <w:right w:val="nil"/>
            </w:tcBorders>
            <w:noWrap/>
            <w:vAlign w:val="bottom"/>
            <w:hideMark/>
          </w:tcPr>
          <w:p w14:paraId="1A4461D2" w14:textId="4D7DA258" w:rsidR="004F63A9" w:rsidRPr="003A2981" w:rsidRDefault="004F63A9" w:rsidP="004F63A9">
            <w:pPr>
              <w:spacing w:after="0" w:line="240" w:lineRule="auto"/>
              <w:jc w:val="right"/>
              <w:rPr>
                <w:rFonts w:ascii="Arial" w:eastAsia="Times New Roman" w:hAnsi="Arial" w:cs="Arial"/>
                <w:b/>
                <w:bCs/>
                <w:highlight w:val="yellow"/>
                <w:lang w:eastAsia="en-GB"/>
              </w:rPr>
            </w:pPr>
            <w:r w:rsidRPr="003A2981">
              <w:rPr>
                <w:rFonts w:ascii="Arial" w:hAnsi="Arial" w:cs="Arial"/>
                <w:b/>
                <w:bCs/>
                <w:color w:val="000000"/>
              </w:rPr>
              <w:t>4,039</w:t>
            </w:r>
          </w:p>
        </w:tc>
      </w:tr>
      <w:tr w:rsidR="004F63A9" w:rsidRPr="006F6299" w14:paraId="4C19EEF4" w14:textId="77777777" w:rsidTr="004F63A9">
        <w:trPr>
          <w:trHeight w:val="290"/>
        </w:trPr>
        <w:tc>
          <w:tcPr>
            <w:tcW w:w="222" w:type="dxa"/>
            <w:tcBorders>
              <w:top w:val="nil"/>
              <w:left w:val="nil"/>
              <w:bottom w:val="nil"/>
              <w:right w:val="nil"/>
            </w:tcBorders>
            <w:noWrap/>
            <w:vAlign w:val="bottom"/>
            <w:hideMark/>
          </w:tcPr>
          <w:p w14:paraId="049FA4F6" w14:textId="77777777" w:rsidR="004F63A9" w:rsidRPr="006F6299" w:rsidRDefault="004F63A9" w:rsidP="004F63A9">
            <w:pPr>
              <w:spacing w:after="0" w:line="240" w:lineRule="auto"/>
              <w:jc w:val="right"/>
              <w:rPr>
                <w:rFonts w:ascii="Arial" w:eastAsia="Times New Roman" w:hAnsi="Arial" w:cs="Arial"/>
                <w:b/>
                <w:bCs/>
                <w:color w:val="000000"/>
                <w:lang w:eastAsia="en-GB"/>
              </w:rPr>
            </w:pPr>
          </w:p>
        </w:tc>
        <w:tc>
          <w:tcPr>
            <w:tcW w:w="3349" w:type="dxa"/>
            <w:tcBorders>
              <w:top w:val="nil"/>
              <w:left w:val="nil"/>
              <w:bottom w:val="nil"/>
              <w:right w:val="nil"/>
            </w:tcBorders>
            <w:noWrap/>
            <w:vAlign w:val="bottom"/>
            <w:hideMark/>
          </w:tcPr>
          <w:p w14:paraId="7B8835EC" w14:textId="77777777" w:rsidR="004F63A9" w:rsidRPr="006F6299" w:rsidRDefault="004F63A9" w:rsidP="004F63A9">
            <w:pPr>
              <w:spacing w:after="0" w:line="240" w:lineRule="auto"/>
              <w:rPr>
                <w:rFonts w:ascii="Arial" w:eastAsia="Times New Roman" w:hAnsi="Arial" w:cs="Arial"/>
                <w:lang w:eastAsia="en-GB"/>
              </w:rPr>
            </w:pPr>
          </w:p>
        </w:tc>
        <w:tc>
          <w:tcPr>
            <w:tcW w:w="1688" w:type="dxa"/>
            <w:tcBorders>
              <w:top w:val="nil"/>
              <w:left w:val="nil"/>
              <w:bottom w:val="nil"/>
              <w:right w:val="nil"/>
            </w:tcBorders>
            <w:noWrap/>
            <w:vAlign w:val="bottom"/>
          </w:tcPr>
          <w:p w14:paraId="3389A6A8" w14:textId="5F02B693" w:rsidR="004F63A9" w:rsidRPr="00AA4866" w:rsidRDefault="004F63A9" w:rsidP="004F63A9">
            <w:pPr>
              <w:spacing w:after="0" w:line="240" w:lineRule="auto"/>
              <w:jc w:val="right"/>
              <w:rPr>
                <w:rFonts w:ascii="Arial" w:eastAsia="Times New Roman" w:hAnsi="Arial" w:cs="Arial"/>
                <w:color w:val="FF0000"/>
                <w:highlight w:val="yellow"/>
                <w:lang w:eastAsia="en-GB"/>
              </w:rPr>
            </w:pPr>
          </w:p>
        </w:tc>
        <w:tc>
          <w:tcPr>
            <w:tcW w:w="1662" w:type="dxa"/>
            <w:tcBorders>
              <w:top w:val="nil"/>
              <w:left w:val="nil"/>
              <w:bottom w:val="nil"/>
              <w:right w:val="nil"/>
            </w:tcBorders>
            <w:noWrap/>
            <w:vAlign w:val="bottom"/>
          </w:tcPr>
          <w:p w14:paraId="42CB41B0" w14:textId="25699841" w:rsidR="004F63A9" w:rsidRPr="00AA4866" w:rsidRDefault="004F63A9" w:rsidP="004F63A9">
            <w:pPr>
              <w:spacing w:after="0" w:line="240" w:lineRule="auto"/>
              <w:jc w:val="right"/>
              <w:rPr>
                <w:rFonts w:ascii="Arial" w:eastAsia="Times New Roman" w:hAnsi="Arial" w:cs="Arial"/>
                <w:color w:val="FF0000"/>
                <w:highlight w:val="yellow"/>
                <w:lang w:eastAsia="en-GB"/>
              </w:rPr>
            </w:pPr>
          </w:p>
        </w:tc>
        <w:tc>
          <w:tcPr>
            <w:tcW w:w="1662" w:type="dxa"/>
            <w:tcBorders>
              <w:top w:val="nil"/>
              <w:left w:val="nil"/>
              <w:bottom w:val="nil"/>
              <w:right w:val="nil"/>
            </w:tcBorders>
            <w:noWrap/>
            <w:vAlign w:val="bottom"/>
          </w:tcPr>
          <w:p w14:paraId="0AA3E1CB" w14:textId="6F9AEC56" w:rsidR="004F63A9" w:rsidRPr="00AA4866" w:rsidRDefault="004F63A9" w:rsidP="004F63A9">
            <w:pPr>
              <w:spacing w:after="0" w:line="240" w:lineRule="auto"/>
              <w:jc w:val="right"/>
              <w:rPr>
                <w:rFonts w:ascii="Arial" w:eastAsia="Times New Roman" w:hAnsi="Arial" w:cs="Arial"/>
                <w:color w:val="FF0000"/>
                <w:highlight w:val="yellow"/>
                <w:lang w:eastAsia="en-GB"/>
              </w:rPr>
            </w:pPr>
          </w:p>
        </w:tc>
      </w:tr>
      <w:tr w:rsidR="00B05B23" w:rsidRPr="00B05B23" w14:paraId="252B604D" w14:textId="77777777" w:rsidTr="008F36B3">
        <w:trPr>
          <w:trHeight w:val="290"/>
        </w:trPr>
        <w:tc>
          <w:tcPr>
            <w:tcW w:w="222" w:type="dxa"/>
            <w:tcBorders>
              <w:top w:val="nil"/>
              <w:left w:val="nil"/>
              <w:bottom w:val="nil"/>
              <w:right w:val="nil"/>
            </w:tcBorders>
            <w:noWrap/>
            <w:vAlign w:val="bottom"/>
            <w:hideMark/>
          </w:tcPr>
          <w:p w14:paraId="19F0E80D" w14:textId="77777777" w:rsidR="00B05B23" w:rsidRPr="006F6299" w:rsidRDefault="00B05B23" w:rsidP="00B05B23">
            <w:pPr>
              <w:spacing w:after="0" w:line="240" w:lineRule="auto"/>
              <w:rPr>
                <w:rFonts w:ascii="Arial" w:eastAsia="Times New Roman" w:hAnsi="Arial" w:cs="Arial"/>
                <w:lang w:eastAsia="en-GB"/>
              </w:rPr>
            </w:pPr>
          </w:p>
        </w:tc>
        <w:tc>
          <w:tcPr>
            <w:tcW w:w="3349" w:type="dxa"/>
            <w:tcBorders>
              <w:top w:val="nil"/>
              <w:left w:val="nil"/>
              <w:bottom w:val="nil"/>
              <w:right w:val="nil"/>
            </w:tcBorders>
            <w:noWrap/>
            <w:vAlign w:val="bottom"/>
            <w:hideMark/>
          </w:tcPr>
          <w:p w14:paraId="4A02F34B" w14:textId="44E2298D" w:rsidR="00B05B23" w:rsidRPr="006F6299" w:rsidRDefault="00B05B23" w:rsidP="00B05B23">
            <w:pPr>
              <w:spacing w:after="0" w:line="240" w:lineRule="auto"/>
              <w:rPr>
                <w:rFonts w:ascii="Arial" w:eastAsia="Times New Roman" w:hAnsi="Arial" w:cs="Arial"/>
                <w:color w:val="000000"/>
                <w:lang w:eastAsia="en-GB"/>
              </w:rPr>
            </w:pPr>
            <w:r w:rsidRPr="006F6299">
              <w:rPr>
                <w:rFonts w:ascii="Arial" w:hAnsi="Arial" w:cs="Arial"/>
                <w:color w:val="000000"/>
              </w:rPr>
              <w:t>Opening HRA Balances</w:t>
            </w:r>
          </w:p>
        </w:tc>
        <w:tc>
          <w:tcPr>
            <w:tcW w:w="1688" w:type="dxa"/>
            <w:tcBorders>
              <w:top w:val="nil"/>
              <w:left w:val="nil"/>
              <w:bottom w:val="nil"/>
              <w:right w:val="nil"/>
            </w:tcBorders>
            <w:noWrap/>
            <w:vAlign w:val="bottom"/>
            <w:hideMark/>
          </w:tcPr>
          <w:p w14:paraId="6E3C6367" w14:textId="12831702" w:rsidR="00B05B23" w:rsidRPr="00B05B23" w:rsidRDefault="00B05B23" w:rsidP="00B05B23">
            <w:pPr>
              <w:spacing w:after="0" w:line="240" w:lineRule="auto"/>
              <w:jc w:val="right"/>
              <w:rPr>
                <w:rFonts w:ascii="Arial" w:eastAsia="Times New Roman" w:hAnsi="Arial" w:cs="Arial"/>
                <w:color w:val="FF0000"/>
                <w:highlight w:val="yellow"/>
                <w:lang w:eastAsia="en-GB"/>
              </w:rPr>
            </w:pPr>
            <w:r w:rsidRPr="00B05B23">
              <w:rPr>
                <w:rFonts w:ascii="Arial" w:hAnsi="Arial" w:cs="Arial"/>
                <w:color w:val="FF0000"/>
              </w:rPr>
              <w:t>(19,187)</w:t>
            </w:r>
          </w:p>
        </w:tc>
        <w:tc>
          <w:tcPr>
            <w:tcW w:w="1662" w:type="dxa"/>
            <w:tcBorders>
              <w:top w:val="nil"/>
              <w:left w:val="nil"/>
              <w:bottom w:val="nil"/>
              <w:right w:val="nil"/>
            </w:tcBorders>
            <w:noWrap/>
            <w:vAlign w:val="bottom"/>
            <w:hideMark/>
          </w:tcPr>
          <w:p w14:paraId="1DBE5A7C" w14:textId="5A44E291" w:rsidR="00B05B23" w:rsidRPr="00B05B23" w:rsidRDefault="00B05B23" w:rsidP="00B05B23">
            <w:pPr>
              <w:spacing w:after="0" w:line="240" w:lineRule="auto"/>
              <w:jc w:val="right"/>
              <w:rPr>
                <w:rFonts w:ascii="Arial" w:eastAsia="Times New Roman" w:hAnsi="Arial" w:cs="Arial"/>
                <w:color w:val="FF0000"/>
                <w:highlight w:val="yellow"/>
                <w:lang w:eastAsia="en-GB"/>
              </w:rPr>
            </w:pPr>
            <w:r w:rsidRPr="00B05B23">
              <w:rPr>
                <w:rFonts w:ascii="Arial" w:hAnsi="Arial" w:cs="Arial"/>
                <w:color w:val="FF0000"/>
              </w:rPr>
              <w:t>(16,079)</w:t>
            </w:r>
          </w:p>
        </w:tc>
        <w:tc>
          <w:tcPr>
            <w:tcW w:w="1662" w:type="dxa"/>
            <w:tcBorders>
              <w:top w:val="nil"/>
              <w:left w:val="nil"/>
              <w:bottom w:val="nil"/>
              <w:right w:val="nil"/>
            </w:tcBorders>
            <w:noWrap/>
            <w:vAlign w:val="bottom"/>
            <w:hideMark/>
          </w:tcPr>
          <w:p w14:paraId="2AA20876" w14:textId="7138F3E4" w:rsidR="00B05B23" w:rsidRPr="00B05B23" w:rsidRDefault="00B05B23" w:rsidP="00B05B23">
            <w:pPr>
              <w:spacing w:after="0" w:line="240" w:lineRule="auto"/>
              <w:jc w:val="right"/>
              <w:rPr>
                <w:rFonts w:ascii="Arial" w:eastAsia="Times New Roman" w:hAnsi="Arial" w:cs="Arial"/>
                <w:color w:val="FF0000"/>
                <w:highlight w:val="yellow"/>
                <w:lang w:eastAsia="en-GB"/>
              </w:rPr>
            </w:pPr>
            <w:r w:rsidRPr="00B05B23">
              <w:rPr>
                <w:rFonts w:ascii="Arial" w:hAnsi="Arial" w:cs="Arial"/>
                <w:color w:val="FF0000"/>
              </w:rPr>
              <w:t>(12,903)</w:t>
            </w:r>
          </w:p>
        </w:tc>
      </w:tr>
      <w:tr w:rsidR="00B05B23" w:rsidRPr="006F6299" w14:paraId="17ECB819" w14:textId="77777777" w:rsidTr="008F36B3">
        <w:trPr>
          <w:trHeight w:val="290"/>
        </w:trPr>
        <w:tc>
          <w:tcPr>
            <w:tcW w:w="222" w:type="dxa"/>
            <w:tcBorders>
              <w:top w:val="nil"/>
              <w:left w:val="nil"/>
              <w:bottom w:val="nil"/>
              <w:right w:val="nil"/>
            </w:tcBorders>
            <w:noWrap/>
            <w:vAlign w:val="bottom"/>
            <w:hideMark/>
          </w:tcPr>
          <w:p w14:paraId="0C1A1DC0" w14:textId="77777777" w:rsidR="00B05B23" w:rsidRPr="006F6299" w:rsidRDefault="00B05B23" w:rsidP="00B05B23">
            <w:pPr>
              <w:spacing w:after="0" w:line="240" w:lineRule="auto"/>
              <w:jc w:val="right"/>
              <w:rPr>
                <w:rFonts w:ascii="Arial" w:eastAsia="Times New Roman" w:hAnsi="Arial" w:cs="Arial"/>
                <w:color w:val="000000"/>
                <w:lang w:eastAsia="en-GB"/>
              </w:rPr>
            </w:pPr>
          </w:p>
        </w:tc>
        <w:tc>
          <w:tcPr>
            <w:tcW w:w="3349" w:type="dxa"/>
            <w:tcBorders>
              <w:top w:val="nil"/>
              <w:left w:val="nil"/>
              <w:bottom w:val="nil"/>
              <w:right w:val="nil"/>
            </w:tcBorders>
            <w:noWrap/>
            <w:vAlign w:val="bottom"/>
            <w:hideMark/>
          </w:tcPr>
          <w:p w14:paraId="60F415EE" w14:textId="275B85EB" w:rsidR="00B05B23" w:rsidRPr="006F6299" w:rsidRDefault="00B05B23" w:rsidP="00B05B23">
            <w:pPr>
              <w:spacing w:after="0" w:line="240" w:lineRule="auto"/>
              <w:rPr>
                <w:rFonts w:ascii="Arial" w:eastAsia="Times New Roman" w:hAnsi="Arial" w:cs="Arial"/>
                <w:color w:val="000000"/>
                <w:lang w:eastAsia="en-GB"/>
              </w:rPr>
            </w:pPr>
            <w:r w:rsidRPr="006F6299">
              <w:rPr>
                <w:rFonts w:ascii="Arial" w:hAnsi="Arial" w:cs="Arial"/>
                <w:color w:val="000000"/>
              </w:rPr>
              <w:t xml:space="preserve">Net </w:t>
            </w:r>
            <w:r w:rsidRPr="00F12C35">
              <w:rPr>
                <w:rFonts w:ascii="Arial" w:hAnsi="Arial" w:cs="Arial"/>
                <w:color w:val="FF0000"/>
              </w:rPr>
              <w:t xml:space="preserve">(Surplus) </w:t>
            </w:r>
            <w:r w:rsidRPr="006F6299">
              <w:rPr>
                <w:rFonts w:ascii="Arial" w:hAnsi="Arial" w:cs="Arial"/>
                <w:color w:val="000000"/>
              </w:rPr>
              <w:t>/ Deficit</w:t>
            </w:r>
          </w:p>
        </w:tc>
        <w:tc>
          <w:tcPr>
            <w:tcW w:w="1688" w:type="dxa"/>
            <w:tcBorders>
              <w:top w:val="nil"/>
              <w:left w:val="nil"/>
              <w:bottom w:val="nil"/>
              <w:right w:val="nil"/>
            </w:tcBorders>
            <w:noWrap/>
            <w:vAlign w:val="bottom"/>
            <w:hideMark/>
          </w:tcPr>
          <w:p w14:paraId="0EFA3ABC" w14:textId="37016D7D" w:rsidR="00B05B23" w:rsidRPr="00B05B23" w:rsidRDefault="00B05B23" w:rsidP="00B05B23">
            <w:pPr>
              <w:spacing w:after="0" w:line="240" w:lineRule="auto"/>
              <w:jc w:val="right"/>
              <w:rPr>
                <w:rFonts w:ascii="Arial" w:eastAsia="Times New Roman" w:hAnsi="Arial" w:cs="Arial"/>
                <w:highlight w:val="yellow"/>
                <w:lang w:eastAsia="en-GB"/>
              </w:rPr>
            </w:pPr>
            <w:r w:rsidRPr="00B05B23">
              <w:rPr>
                <w:rFonts w:ascii="Arial" w:hAnsi="Arial" w:cs="Arial"/>
                <w:color w:val="000000"/>
              </w:rPr>
              <w:t>3,108</w:t>
            </w:r>
          </w:p>
        </w:tc>
        <w:tc>
          <w:tcPr>
            <w:tcW w:w="1662" w:type="dxa"/>
            <w:tcBorders>
              <w:top w:val="nil"/>
              <w:left w:val="nil"/>
              <w:bottom w:val="nil"/>
              <w:right w:val="nil"/>
            </w:tcBorders>
            <w:noWrap/>
            <w:vAlign w:val="bottom"/>
            <w:hideMark/>
          </w:tcPr>
          <w:p w14:paraId="30ABE7A9" w14:textId="3453D54C" w:rsidR="00B05B23" w:rsidRPr="00B05B23" w:rsidRDefault="00B05B23" w:rsidP="00B05B23">
            <w:pPr>
              <w:spacing w:after="0" w:line="240" w:lineRule="auto"/>
              <w:jc w:val="right"/>
              <w:rPr>
                <w:rFonts w:ascii="Arial" w:eastAsia="Times New Roman" w:hAnsi="Arial" w:cs="Arial"/>
                <w:highlight w:val="yellow"/>
                <w:lang w:eastAsia="en-GB"/>
              </w:rPr>
            </w:pPr>
            <w:r w:rsidRPr="00B05B23">
              <w:rPr>
                <w:rFonts w:ascii="Arial" w:hAnsi="Arial" w:cs="Arial"/>
                <w:color w:val="000000"/>
              </w:rPr>
              <w:t>3,176</w:t>
            </w:r>
          </w:p>
        </w:tc>
        <w:tc>
          <w:tcPr>
            <w:tcW w:w="1662" w:type="dxa"/>
            <w:tcBorders>
              <w:top w:val="nil"/>
              <w:left w:val="nil"/>
              <w:bottom w:val="nil"/>
              <w:right w:val="nil"/>
            </w:tcBorders>
            <w:noWrap/>
            <w:vAlign w:val="bottom"/>
            <w:hideMark/>
          </w:tcPr>
          <w:p w14:paraId="4DE2FC0F" w14:textId="6E97EFC5" w:rsidR="00B05B23" w:rsidRPr="00B05B23" w:rsidRDefault="00B05B23" w:rsidP="00B05B23">
            <w:pPr>
              <w:spacing w:after="0" w:line="240" w:lineRule="auto"/>
              <w:jc w:val="right"/>
              <w:rPr>
                <w:rFonts w:ascii="Arial" w:eastAsia="Times New Roman" w:hAnsi="Arial" w:cs="Arial"/>
                <w:highlight w:val="yellow"/>
                <w:lang w:eastAsia="en-GB"/>
              </w:rPr>
            </w:pPr>
            <w:r w:rsidRPr="00B05B23">
              <w:rPr>
                <w:rFonts w:ascii="Arial" w:hAnsi="Arial" w:cs="Arial"/>
                <w:color w:val="000000"/>
              </w:rPr>
              <w:t>4,039</w:t>
            </w:r>
          </w:p>
        </w:tc>
      </w:tr>
      <w:tr w:rsidR="00B05B23" w:rsidRPr="006F6299" w14:paraId="4D05B33E" w14:textId="77777777" w:rsidTr="008F36B3">
        <w:trPr>
          <w:trHeight w:val="290"/>
        </w:trPr>
        <w:tc>
          <w:tcPr>
            <w:tcW w:w="222" w:type="dxa"/>
            <w:tcBorders>
              <w:top w:val="nil"/>
              <w:left w:val="nil"/>
              <w:bottom w:val="nil"/>
              <w:right w:val="nil"/>
            </w:tcBorders>
            <w:noWrap/>
            <w:vAlign w:val="bottom"/>
            <w:hideMark/>
          </w:tcPr>
          <w:p w14:paraId="6F5F5917" w14:textId="77777777" w:rsidR="00B05B23" w:rsidRPr="006F6299" w:rsidRDefault="00B05B23" w:rsidP="00B05B23">
            <w:pPr>
              <w:spacing w:after="0" w:line="240" w:lineRule="auto"/>
              <w:jc w:val="right"/>
              <w:rPr>
                <w:rFonts w:ascii="Arial" w:eastAsia="Times New Roman" w:hAnsi="Arial" w:cs="Arial"/>
                <w:color w:val="000000"/>
                <w:lang w:eastAsia="en-GB"/>
              </w:rPr>
            </w:pPr>
          </w:p>
        </w:tc>
        <w:tc>
          <w:tcPr>
            <w:tcW w:w="3349" w:type="dxa"/>
            <w:tcBorders>
              <w:top w:val="nil"/>
              <w:left w:val="nil"/>
              <w:bottom w:val="nil"/>
              <w:right w:val="nil"/>
            </w:tcBorders>
            <w:noWrap/>
            <w:vAlign w:val="bottom"/>
            <w:hideMark/>
          </w:tcPr>
          <w:p w14:paraId="37E9C888" w14:textId="630A96E5" w:rsidR="00B05B23" w:rsidRPr="006F6299" w:rsidRDefault="00B05B23" w:rsidP="00B05B23">
            <w:pPr>
              <w:spacing w:after="0" w:line="240" w:lineRule="auto"/>
              <w:rPr>
                <w:rFonts w:ascii="Arial" w:eastAsia="Times New Roman" w:hAnsi="Arial" w:cs="Arial"/>
                <w:b/>
                <w:bCs/>
                <w:color w:val="000000"/>
                <w:lang w:eastAsia="en-GB"/>
              </w:rPr>
            </w:pPr>
            <w:r w:rsidRPr="006F6299">
              <w:rPr>
                <w:rFonts w:ascii="Arial" w:hAnsi="Arial" w:cs="Arial"/>
                <w:b/>
                <w:bCs/>
                <w:color w:val="000000"/>
              </w:rPr>
              <w:t>Closing HRA Balances</w:t>
            </w:r>
          </w:p>
        </w:tc>
        <w:tc>
          <w:tcPr>
            <w:tcW w:w="1688" w:type="dxa"/>
            <w:tcBorders>
              <w:top w:val="single" w:sz="4" w:space="0" w:color="auto"/>
              <w:left w:val="nil"/>
              <w:bottom w:val="single" w:sz="4" w:space="0" w:color="auto"/>
              <w:right w:val="nil"/>
            </w:tcBorders>
            <w:noWrap/>
            <w:vAlign w:val="bottom"/>
            <w:hideMark/>
          </w:tcPr>
          <w:p w14:paraId="1EBEE8F1" w14:textId="19E3704D" w:rsidR="00B05B23" w:rsidRPr="0039096D" w:rsidRDefault="00B05B23" w:rsidP="00B05B23">
            <w:pPr>
              <w:spacing w:after="0" w:line="240" w:lineRule="auto"/>
              <w:jc w:val="right"/>
              <w:rPr>
                <w:rFonts w:ascii="Arial" w:eastAsia="Times New Roman" w:hAnsi="Arial" w:cs="Arial"/>
                <w:b/>
                <w:bCs/>
                <w:color w:val="FF0000"/>
                <w:highlight w:val="yellow"/>
                <w:lang w:eastAsia="en-GB"/>
              </w:rPr>
            </w:pPr>
            <w:r w:rsidRPr="0039096D">
              <w:rPr>
                <w:rFonts w:ascii="Arial" w:hAnsi="Arial" w:cs="Arial"/>
                <w:b/>
                <w:bCs/>
                <w:color w:val="FF0000"/>
              </w:rPr>
              <w:t>(16,079)</w:t>
            </w:r>
          </w:p>
        </w:tc>
        <w:tc>
          <w:tcPr>
            <w:tcW w:w="1662" w:type="dxa"/>
            <w:tcBorders>
              <w:top w:val="single" w:sz="4" w:space="0" w:color="auto"/>
              <w:left w:val="nil"/>
              <w:bottom w:val="single" w:sz="4" w:space="0" w:color="auto"/>
              <w:right w:val="nil"/>
            </w:tcBorders>
            <w:noWrap/>
            <w:vAlign w:val="bottom"/>
            <w:hideMark/>
          </w:tcPr>
          <w:p w14:paraId="1CFB2FBB" w14:textId="5C3F83CA" w:rsidR="00B05B23" w:rsidRPr="0039096D" w:rsidRDefault="00B05B23" w:rsidP="00B05B23">
            <w:pPr>
              <w:spacing w:after="0" w:line="240" w:lineRule="auto"/>
              <w:jc w:val="right"/>
              <w:rPr>
                <w:rFonts w:ascii="Arial" w:eastAsia="Times New Roman" w:hAnsi="Arial" w:cs="Arial"/>
                <w:b/>
                <w:bCs/>
                <w:color w:val="FF0000"/>
                <w:highlight w:val="yellow"/>
                <w:lang w:eastAsia="en-GB"/>
              </w:rPr>
            </w:pPr>
            <w:r w:rsidRPr="0039096D">
              <w:rPr>
                <w:rFonts w:ascii="Arial" w:hAnsi="Arial" w:cs="Arial"/>
                <w:b/>
                <w:bCs/>
                <w:color w:val="FF0000"/>
              </w:rPr>
              <w:t>(12,903)</w:t>
            </w:r>
          </w:p>
        </w:tc>
        <w:tc>
          <w:tcPr>
            <w:tcW w:w="1662" w:type="dxa"/>
            <w:tcBorders>
              <w:top w:val="single" w:sz="4" w:space="0" w:color="auto"/>
              <w:left w:val="nil"/>
              <w:bottom w:val="single" w:sz="4" w:space="0" w:color="auto"/>
              <w:right w:val="nil"/>
            </w:tcBorders>
            <w:noWrap/>
            <w:vAlign w:val="bottom"/>
            <w:hideMark/>
          </w:tcPr>
          <w:p w14:paraId="6B62EC07" w14:textId="7013AD2F" w:rsidR="00B05B23" w:rsidRPr="0039096D" w:rsidRDefault="00B05B23" w:rsidP="00B05B23">
            <w:pPr>
              <w:spacing w:after="0" w:line="240" w:lineRule="auto"/>
              <w:jc w:val="right"/>
              <w:rPr>
                <w:rFonts w:ascii="Arial" w:eastAsia="Times New Roman" w:hAnsi="Arial" w:cs="Arial"/>
                <w:b/>
                <w:bCs/>
                <w:color w:val="FF0000"/>
                <w:highlight w:val="yellow"/>
                <w:lang w:eastAsia="en-GB"/>
              </w:rPr>
            </w:pPr>
            <w:r w:rsidRPr="0039096D">
              <w:rPr>
                <w:rFonts w:ascii="Arial" w:hAnsi="Arial" w:cs="Arial"/>
                <w:b/>
                <w:bCs/>
                <w:color w:val="FF0000"/>
              </w:rPr>
              <w:t>(8,864)</w:t>
            </w:r>
          </w:p>
        </w:tc>
      </w:tr>
    </w:tbl>
    <w:p w14:paraId="3BE4D67D" w14:textId="77777777" w:rsidR="00C44EDA" w:rsidRPr="006F6299" w:rsidRDefault="00C44EDA">
      <w:pPr>
        <w:rPr>
          <w:rFonts w:ascii="Arial" w:hAnsi="Arial" w:cs="Arial"/>
          <w:b/>
        </w:rPr>
      </w:pPr>
      <w:r w:rsidRPr="006F6299">
        <w:rPr>
          <w:rFonts w:ascii="Arial" w:hAnsi="Arial" w:cs="Arial"/>
          <w:b/>
        </w:rPr>
        <w:br w:type="page"/>
      </w:r>
    </w:p>
    <w:p w14:paraId="5505520D" w14:textId="77777777" w:rsidR="00045436" w:rsidRPr="006F6299" w:rsidRDefault="00045436" w:rsidP="00D050C0">
      <w:pPr>
        <w:autoSpaceDE w:val="0"/>
        <w:autoSpaceDN w:val="0"/>
        <w:adjustRightInd w:val="0"/>
        <w:spacing w:after="0" w:line="240" w:lineRule="auto"/>
        <w:ind w:left="567"/>
        <w:rPr>
          <w:rFonts w:ascii="Arial" w:hAnsi="Arial" w:cs="Arial"/>
          <w:b/>
        </w:rPr>
      </w:pPr>
      <w:r w:rsidRPr="006F6299">
        <w:rPr>
          <w:rFonts w:ascii="Arial" w:hAnsi="Arial" w:cs="Arial"/>
          <w:b/>
        </w:rPr>
        <w:lastRenderedPageBreak/>
        <w:t>Capital Programme</w:t>
      </w:r>
    </w:p>
    <w:p w14:paraId="482991FE" w14:textId="77777777" w:rsidR="00C2374F" w:rsidRPr="006F6299" w:rsidRDefault="00C2374F" w:rsidP="00D050C0">
      <w:pPr>
        <w:autoSpaceDE w:val="0"/>
        <w:autoSpaceDN w:val="0"/>
        <w:adjustRightInd w:val="0"/>
        <w:spacing w:after="0" w:line="240" w:lineRule="auto"/>
        <w:ind w:left="567"/>
        <w:rPr>
          <w:rFonts w:ascii="Arial" w:hAnsi="Arial" w:cs="Arial"/>
        </w:rPr>
      </w:pPr>
    </w:p>
    <w:p w14:paraId="7DD28BDF" w14:textId="77DBCC04" w:rsidR="00C2374F" w:rsidRPr="006F6299" w:rsidRDefault="00C2374F" w:rsidP="00D050C0">
      <w:pPr>
        <w:autoSpaceDE w:val="0"/>
        <w:autoSpaceDN w:val="0"/>
        <w:adjustRightInd w:val="0"/>
        <w:spacing w:after="0" w:line="240" w:lineRule="auto"/>
        <w:ind w:left="567"/>
        <w:jc w:val="both"/>
        <w:rPr>
          <w:rFonts w:ascii="Arial" w:hAnsi="Arial" w:cs="Arial"/>
        </w:rPr>
      </w:pPr>
      <w:r w:rsidRPr="006F6299">
        <w:rPr>
          <w:rFonts w:ascii="Arial" w:hAnsi="Arial" w:cs="Arial"/>
        </w:rPr>
        <w:t xml:space="preserve">Capital is money the Council spends on improving its assets. This can include purchasing new assets, such as land and buildings, but also refurbishing and improving existing ones. Capital expenditure is funded through capital income sources such as grants, borrowing, capital receipts and S106 or Community Infrastructure Levy money. </w:t>
      </w:r>
    </w:p>
    <w:p w14:paraId="462EB6B4" w14:textId="77777777" w:rsidR="004938F0" w:rsidRPr="006F6299" w:rsidRDefault="004938F0" w:rsidP="00D050C0">
      <w:pPr>
        <w:autoSpaceDE w:val="0"/>
        <w:autoSpaceDN w:val="0"/>
        <w:adjustRightInd w:val="0"/>
        <w:spacing w:after="0" w:line="240" w:lineRule="auto"/>
        <w:ind w:left="567"/>
        <w:jc w:val="both"/>
        <w:rPr>
          <w:rFonts w:ascii="Arial" w:hAnsi="Arial" w:cs="Arial"/>
        </w:rPr>
      </w:pPr>
    </w:p>
    <w:p w14:paraId="1793D9BF" w14:textId="3B712429" w:rsidR="000A364F" w:rsidRPr="006F6299" w:rsidRDefault="00E64FE9" w:rsidP="00D050C0">
      <w:pPr>
        <w:autoSpaceDE w:val="0"/>
        <w:autoSpaceDN w:val="0"/>
        <w:adjustRightInd w:val="0"/>
        <w:spacing w:after="0" w:line="240" w:lineRule="auto"/>
        <w:ind w:left="567"/>
        <w:jc w:val="both"/>
        <w:rPr>
          <w:rFonts w:ascii="Arial" w:hAnsi="Arial" w:cs="Arial"/>
        </w:rPr>
      </w:pPr>
      <w:r w:rsidRPr="006F6299">
        <w:rPr>
          <w:rFonts w:ascii="Arial" w:hAnsi="Arial" w:cs="Arial"/>
        </w:rPr>
        <w:t xml:space="preserve">The Capital Programme is the authority's plan of capital expenditure and investment for future years, including details on the funding of the schemes. The </w:t>
      </w:r>
      <w:r w:rsidR="004A3EAC" w:rsidRPr="006F6299">
        <w:rPr>
          <w:rFonts w:ascii="Arial" w:hAnsi="Arial" w:cs="Arial"/>
        </w:rPr>
        <w:t>C</w:t>
      </w:r>
      <w:r w:rsidRPr="006F6299">
        <w:rPr>
          <w:rFonts w:ascii="Arial" w:hAnsi="Arial" w:cs="Arial"/>
        </w:rPr>
        <w:t xml:space="preserve">apital </w:t>
      </w:r>
      <w:r w:rsidR="004A3EAC" w:rsidRPr="006F6299">
        <w:rPr>
          <w:rFonts w:ascii="Arial" w:hAnsi="Arial" w:cs="Arial"/>
        </w:rPr>
        <w:t>P</w:t>
      </w:r>
      <w:r w:rsidRPr="006F6299">
        <w:rPr>
          <w:rFonts w:ascii="Arial" w:hAnsi="Arial" w:cs="Arial"/>
        </w:rPr>
        <w:t xml:space="preserve">rogramme </w:t>
      </w:r>
      <w:r w:rsidR="00C41DEC" w:rsidRPr="006F6299">
        <w:rPr>
          <w:rFonts w:ascii="Arial" w:hAnsi="Arial" w:cs="Arial"/>
        </w:rPr>
        <w:t>202</w:t>
      </w:r>
      <w:r w:rsidR="00320673">
        <w:rPr>
          <w:rFonts w:ascii="Arial" w:hAnsi="Arial" w:cs="Arial"/>
        </w:rPr>
        <w:t>6</w:t>
      </w:r>
      <w:r w:rsidR="00C41DEC" w:rsidRPr="006F6299">
        <w:rPr>
          <w:rFonts w:ascii="Arial" w:hAnsi="Arial" w:cs="Arial"/>
        </w:rPr>
        <w:t>/2</w:t>
      </w:r>
      <w:r w:rsidR="00320673">
        <w:rPr>
          <w:rFonts w:ascii="Arial" w:hAnsi="Arial" w:cs="Arial"/>
        </w:rPr>
        <w:t>7</w:t>
      </w:r>
      <w:r w:rsidRPr="006F6299">
        <w:rPr>
          <w:rFonts w:ascii="Arial" w:hAnsi="Arial" w:cs="Arial"/>
        </w:rPr>
        <w:t xml:space="preserve"> - 20</w:t>
      </w:r>
      <w:r w:rsidR="00320673">
        <w:rPr>
          <w:rFonts w:ascii="Arial" w:hAnsi="Arial" w:cs="Arial"/>
        </w:rPr>
        <w:t>30</w:t>
      </w:r>
      <w:r w:rsidRPr="006F6299">
        <w:rPr>
          <w:rFonts w:ascii="Arial" w:hAnsi="Arial" w:cs="Arial"/>
        </w:rPr>
        <w:t>/</w:t>
      </w:r>
      <w:r w:rsidR="00DB5B30" w:rsidRPr="006F6299">
        <w:rPr>
          <w:rFonts w:ascii="Arial" w:hAnsi="Arial" w:cs="Arial"/>
        </w:rPr>
        <w:t>3</w:t>
      </w:r>
      <w:r w:rsidR="00320673">
        <w:rPr>
          <w:rFonts w:ascii="Arial" w:hAnsi="Arial" w:cs="Arial"/>
        </w:rPr>
        <w:t>1</w:t>
      </w:r>
      <w:r w:rsidRPr="006F6299">
        <w:rPr>
          <w:rFonts w:ascii="Arial" w:hAnsi="Arial" w:cs="Arial"/>
        </w:rPr>
        <w:t xml:space="preserve"> was approved as part of the Council's Medium Term Financial Strategy in February 20</w:t>
      </w:r>
      <w:r w:rsidR="00C41DEC" w:rsidRPr="006F6299">
        <w:rPr>
          <w:rFonts w:ascii="Arial" w:hAnsi="Arial" w:cs="Arial"/>
        </w:rPr>
        <w:t>2</w:t>
      </w:r>
      <w:r w:rsidR="007C7855">
        <w:rPr>
          <w:rFonts w:ascii="Arial" w:hAnsi="Arial" w:cs="Arial"/>
        </w:rPr>
        <w:t>6</w:t>
      </w:r>
      <w:r w:rsidRPr="006F6299">
        <w:rPr>
          <w:rFonts w:ascii="Arial" w:hAnsi="Arial" w:cs="Arial"/>
        </w:rPr>
        <w:t xml:space="preserve">.  </w:t>
      </w:r>
    </w:p>
    <w:p w14:paraId="60A54C39" w14:textId="77777777" w:rsidR="004938F0" w:rsidRPr="006F6299" w:rsidRDefault="004938F0" w:rsidP="004938F0">
      <w:pPr>
        <w:autoSpaceDE w:val="0"/>
        <w:autoSpaceDN w:val="0"/>
        <w:adjustRightInd w:val="0"/>
        <w:spacing w:after="0" w:line="240" w:lineRule="auto"/>
        <w:jc w:val="both"/>
        <w:rPr>
          <w:rFonts w:ascii="Arial" w:hAnsi="Arial" w:cs="Arial"/>
        </w:rPr>
      </w:pPr>
    </w:p>
    <w:tbl>
      <w:tblPr>
        <w:tblW w:w="9795" w:type="dxa"/>
        <w:tblLook w:val="04A0" w:firstRow="1" w:lastRow="0" w:firstColumn="1" w:lastColumn="0" w:noHBand="0" w:noVBand="1"/>
      </w:tblPr>
      <w:tblGrid>
        <w:gridCol w:w="236"/>
        <w:gridCol w:w="3889"/>
        <w:gridCol w:w="1134"/>
        <w:gridCol w:w="1134"/>
        <w:gridCol w:w="1134"/>
        <w:gridCol w:w="1134"/>
        <w:gridCol w:w="1120"/>
        <w:gridCol w:w="14"/>
      </w:tblGrid>
      <w:tr w:rsidR="00121E21" w:rsidRPr="006F6299" w14:paraId="3038D0BD" w14:textId="68DC06C1" w:rsidTr="00E064A8">
        <w:trPr>
          <w:gridAfter w:val="1"/>
          <w:wAfter w:w="14" w:type="dxa"/>
          <w:trHeight w:val="312"/>
        </w:trPr>
        <w:tc>
          <w:tcPr>
            <w:tcW w:w="9781" w:type="dxa"/>
            <w:gridSpan w:val="7"/>
            <w:tcBorders>
              <w:top w:val="nil"/>
              <w:left w:val="nil"/>
              <w:bottom w:val="nil"/>
              <w:right w:val="nil"/>
            </w:tcBorders>
            <w:noWrap/>
            <w:vAlign w:val="bottom"/>
            <w:hideMark/>
          </w:tcPr>
          <w:p w14:paraId="6F4B80F6" w14:textId="5E55320D" w:rsidR="00121E21" w:rsidRPr="006F6299" w:rsidRDefault="00121E21" w:rsidP="007B3F11">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Summary of Capital Expenditure and Financing 202</w:t>
            </w:r>
            <w:r w:rsidR="007C7855">
              <w:rPr>
                <w:rFonts w:ascii="Arial" w:eastAsia="Times New Roman" w:hAnsi="Arial" w:cs="Arial"/>
                <w:b/>
                <w:bCs/>
                <w:color w:val="000000"/>
                <w:lang w:eastAsia="en-GB"/>
              </w:rPr>
              <w:t>6</w:t>
            </w:r>
            <w:r w:rsidRPr="006F6299">
              <w:rPr>
                <w:rFonts w:ascii="Arial" w:eastAsia="Times New Roman" w:hAnsi="Arial" w:cs="Arial"/>
                <w:b/>
                <w:bCs/>
                <w:color w:val="000000"/>
                <w:lang w:eastAsia="en-GB"/>
              </w:rPr>
              <w:t>/2</w:t>
            </w:r>
            <w:r w:rsidR="007C7855">
              <w:rPr>
                <w:rFonts w:ascii="Arial" w:eastAsia="Times New Roman" w:hAnsi="Arial" w:cs="Arial"/>
                <w:b/>
                <w:bCs/>
                <w:color w:val="000000"/>
                <w:lang w:eastAsia="en-GB"/>
              </w:rPr>
              <w:t>7</w:t>
            </w:r>
            <w:r w:rsidRPr="006F6299">
              <w:rPr>
                <w:rFonts w:ascii="Arial" w:eastAsia="Times New Roman" w:hAnsi="Arial" w:cs="Arial"/>
                <w:b/>
                <w:bCs/>
                <w:color w:val="000000"/>
                <w:lang w:eastAsia="en-GB"/>
              </w:rPr>
              <w:t xml:space="preserve"> to 20</w:t>
            </w:r>
            <w:r w:rsidR="007C7855">
              <w:rPr>
                <w:rFonts w:ascii="Arial" w:eastAsia="Times New Roman" w:hAnsi="Arial" w:cs="Arial"/>
                <w:b/>
                <w:bCs/>
                <w:color w:val="000000"/>
                <w:lang w:eastAsia="en-GB"/>
              </w:rPr>
              <w:t>30</w:t>
            </w:r>
            <w:r w:rsidRPr="006F6299">
              <w:rPr>
                <w:rFonts w:ascii="Arial" w:eastAsia="Times New Roman" w:hAnsi="Arial" w:cs="Arial"/>
                <w:b/>
                <w:bCs/>
                <w:color w:val="000000"/>
                <w:lang w:eastAsia="en-GB"/>
              </w:rPr>
              <w:t>/</w:t>
            </w:r>
            <w:r w:rsidR="00B56DE4" w:rsidRPr="006F6299">
              <w:rPr>
                <w:rFonts w:ascii="Arial" w:eastAsia="Times New Roman" w:hAnsi="Arial" w:cs="Arial"/>
                <w:b/>
                <w:bCs/>
                <w:color w:val="000000"/>
                <w:lang w:eastAsia="en-GB"/>
              </w:rPr>
              <w:t>3</w:t>
            </w:r>
            <w:r w:rsidR="007C7855">
              <w:rPr>
                <w:rFonts w:ascii="Arial" w:eastAsia="Times New Roman" w:hAnsi="Arial" w:cs="Arial"/>
                <w:b/>
                <w:bCs/>
                <w:color w:val="000000"/>
                <w:lang w:eastAsia="en-GB"/>
              </w:rPr>
              <w:t>1</w:t>
            </w:r>
          </w:p>
        </w:tc>
      </w:tr>
      <w:tr w:rsidR="00705F19" w:rsidRPr="006F6299" w14:paraId="70B6CC3E" w14:textId="3E9F4957" w:rsidTr="00121E21">
        <w:trPr>
          <w:trHeight w:val="322"/>
        </w:trPr>
        <w:tc>
          <w:tcPr>
            <w:tcW w:w="236" w:type="dxa"/>
            <w:tcBorders>
              <w:top w:val="nil"/>
              <w:left w:val="nil"/>
              <w:bottom w:val="nil"/>
              <w:right w:val="nil"/>
            </w:tcBorders>
            <w:noWrap/>
            <w:vAlign w:val="bottom"/>
            <w:hideMark/>
          </w:tcPr>
          <w:p w14:paraId="0EACB250" w14:textId="77777777" w:rsidR="00705F19" w:rsidRPr="006F6299" w:rsidRDefault="00705F19" w:rsidP="007B3F11">
            <w:pPr>
              <w:spacing w:after="0" w:line="240" w:lineRule="auto"/>
              <w:rPr>
                <w:rFonts w:ascii="Arial" w:eastAsia="Times New Roman" w:hAnsi="Arial" w:cs="Arial"/>
                <w:lang w:eastAsia="en-GB"/>
              </w:rPr>
            </w:pPr>
          </w:p>
        </w:tc>
        <w:tc>
          <w:tcPr>
            <w:tcW w:w="7291" w:type="dxa"/>
            <w:gridSpan w:val="4"/>
            <w:tcBorders>
              <w:top w:val="nil"/>
              <w:left w:val="nil"/>
              <w:bottom w:val="nil"/>
              <w:right w:val="nil"/>
            </w:tcBorders>
            <w:noWrap/>
            <w:vAlign w:val="center"/>
            <w:hideMark/>
          </w:tcPr>
          <w:p w14:paraId="12415DC3" w14:textId="77777777" w:rsidR="00705F19" w:rsidRPr="006F6299" w:rsidRDefault="00705F19" w:rsidP="007B3F11">
            <w:pPr>
              <w:spacing w:after="0" w:line="240" w:lineRule="auto"/>
              <w:rPr>
                <w:rFonts w:ascii="Arial" w:eastAsia="Times New Roman" w:hAnsi="Arial" w:cs="Arial"/>
                <w:lang w:eastAsia="en-GB"/>
              </w:rPr>
            </w:pPr>
          </w:p>
        </w:tc>
        <w:tc>
          <w:tcPr>
            <w:tcW w:w="1134" w:type="dxa"/>
            <w:tcBorders>
              <w:top w:val="nil"/>
              <w:left w:val="nil"/>
              <w:bottom w:val="nil"/>
              <w:right w:val="nil"/>
            </w:tcBorders>
          </w:tcPr>
          <w:p w14:paraId="7FCD5EB3" w14:textId="77777777" w:rsidR="00705F19" w:rsidRPr="006F6299" w:rsidRDefault="00705F19" w:rsidP="007B3F11">
            <w:pPr>
              <w:spacing w:after="0" w:line="240" w:lineRule="auto"/>
              <w:rPr>
                <w:rFonts w:ascii="Arial" w:eastAsia="Times New Roman" w:hAnsi="Arial" w:cs="Arial"/>
                <w:lang w:eastAsia="en-GB"/>
              </w:rPr>
            </w:pPr>
          </w:p>
        </w:tc>
        <w:tc>
          <w:tcPr>
            <w:tcW w:w="1134" w:type="dxa"/>
            <w:gridSpan w:val="2"/>
            <w:tcBorders>
              <w:top w:val="nil"/>
              <w:left w:val="nil"/>
              <w:bottom w:val="nil"/>
              <w:right w:val="nil"/>
            </w:tcBorders>
          </w:tcPr>
          <w:p w14:paraId="04B6FFE7" w14:textId="77777777" w:rsidR="00705F19" w:rsidRPr="006F6299" w:rsidRDefault="00705F19" w:rsidP="007B3F11">
            <w:pPr>
              <w:spacing w:after="0" w:line="240" w:lineRule="auto"/>
              <w:rPr>
                <w:rFonts w:ascii="Arial" w:eastAsia="Times New Roman" w:hAnsi="Arial" w:cs="Arial"/>
                <w:lang w:eastAsia="en-GB"/>
              </w:rPr>
            </w:pPr>
          </w:p>
        </w:tc>
      </w:tr>
      <w:tr w:rsidR="00DB5B30" w:rsidRPr="006F6299" w14:paraId="7EE21C5D" w14:textId="7B83F298" w:rsidTr="00121E21">
        <w:trPr>
          <w:trHeight w:val="292"/>
        </w:trPr>
        <w:tc>
          <w:tcPr>
            <w:tcW w:w="236" w:type="dxa"/>
            <w:tcBorders>
              <w:top w:val="nil"/>
              <w:left w:val="nil"/>
              <w:bottom w:val="nil"/>
              <w:right w:val="nil"/>
            </w:tcBorders>
            <w:noWrap/>
            <w:vAlign w:val="bottom"/>
            <w:hideMark/>
          </w:tcPr>
          <w:p w14:paraId="2FC64E86" w14:textId="77777777" w:rsidR="00DB5B30" w:rsidRPr="006F6299" w:rsidRDefault="00DB5B30" w:rsidP="00DB5B30">
            <w:pPr>
              <w:spacing w:after="0" w:line="240" w:lineRule="auto"/>
              <w:rPr>
                <w:rFonts w:ascii="Arial" w:eastAsia="Times New Roman" w:hAnsi="Arial" w:cs="Arial"/>
                <w:lang w:eastAsia="en-GB"/>
              </w:rPr>
            </w:pPr>
          </w:p>
        </w:tc>
        <w:tc>
          <w:tcPr>
            <w:tcW w:w="3889" w:type="dxa"/>
            <w:vMerge w:val="restart"/>
            <w:tcBorders>
              <w:top w:val="single" w:sz="8" w:space="0" w:color="auto"/>
              <w:left w:val="single" w:sz="8" w:space="0" w:color="auto"/>
              <w:bottom w:val="single" w:sz="8" w:space="0" w:color="000000"/>
              <w:right w:val="nil"/>
            </w:tcBorders>
            <w:noWrap/>
            <w:hideMark/>
          </w:tcPr>
          <w:p w14:paraId="65BF4903" w14:textId="77777777" w:rsidR="00DB5B30" w:rsidRPr="006F6299" w:rsidRDefault="00DB5B30" w:rsidP="00DB5B30">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134" w:type="dxa"/>
            <w:tcBorders>
              <w:top w:val="single" w:sz="8" w:space="0" w:color="auto"/>
              <w:left w:val="single" w:sz="4" w:space="0" w:color="auto"/>
              <w:bottom w:val="nil"/>
              <w:right w:val="single" w:sz="4" w:space="0" w:color="auto"/>
            </w:tcBorders>
            <w:noWrap/>
            <w:vAlign w:val="center"/>
            <w:hideMark/>
          </w:tcPr>
          <w:p w14:paraId="7660EC3A" w14:textId="4FF7741E"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202</w:t>
            </w:r>
            <w:r w:rsidR="007C7855">
              <w:rPr>
                <w:rFonts w:ascii="Arial" w:eastAsia="Times New Roman" w:hAnsi="Arial" w:cs="Arial"/>
                <w:b/>
                <w:bCs/>
                <w:color w:val="000000"/>
                <w:lang w:eastAsia="en-GB"/>
              </w:rPr>
              <w:t>6</w:t>
            </w:r>
            <w:r w:rsidRPr="006F6299">
              <w:rPr>
                <w:rFonts w:ascii="Arial" w:eastAsia="Times New Roman" w:hAnsi="Arial" w:cs="Arial"/>
                <w:b/>
                <w:bCs/>
                <w:color w:val="000000"/>
                <w:lang w:eastAsia="en-GB"/>
              </w:rPr>
              <w:t>/2</w:t>
            </w:r>
            <w:r w:rsidR="007C7855">
              <w:rPr>
                <w:rFonts w:ascii="Arial" w:eastAsia="Times New Roman" w:hAnsi="Arial" w:cs="Arial"/>
                <w:b/>
                <w:bCs/>
                <w:color w:val="000000"/>
                <w:lang w:eastAsia="en-GB"/>
              </w:rPr>
              <w:t>7</w:t>
            </w:r>
          </w:p>
        </w:tc>
        <w:tc>
          <w:tcPr>
            <w:tcW w:w="1134" w:type="dxa"/>
            <w:tcBorders>
              <w:top w:val="single" w:sz="8" w:space="0" w:color="auto"/>
              <w:left w:val="nil"/>
              <w:bottom w:val="nil"/>
              <w:right w:val="single" w:sz="4" w:space="0" w:color="auto"/>
            </w:tcBorders>
            <w:noWrap/>
            <w:vAlign w:val="center"/>
            <w:hideMark/>
          </w:tcPr>
          <w:p w14:paraId="7F535BBC" w14:textId="3DF822B4"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202</w:t>
            </w:r>
            <w:r w:rsidR="007C7855">
              <w:rPr>
                <w:rFonts w:ascii="Arial" w:eastAsia="Times New Roman" w:hAnsi="Arial" w:cs="Arial"/>
                <w:b/>
                <w:bCs/>
                <w:color w:val="000000"/>
                <w:lang w:eastAsia="en-GB"/>
              </w:rPr>
              <w:t>7</w:t>
            </w:r>
            <w:r w:rsidRPr="006F6299">
              <w:rPr>
                <w:rFonts w:ascii="Arial" w:eastAsia="Times New Roman" w:hAnsi="Arial" w:cs="Arial"/>
                <w:b/>
                <w:bCs/>
                <w:color w:val="000000"/>
                <w:lang w:eastAsia="en-GB"/>
              </w:rPr>
              <w:t>/2</w:t>
            </w:r>
            <w:r w:rsidR="007C7855">
              <w:rPr>
                <w:rFonts w:ascii="Arial" w:eastAsia="Times New Roman" w:hAnsi="Arial" w:cs="Arial"/>
                <w:b/>
                <w:bCs/>
                <w:color w:val="000000"/>
                <w:lang w:eastAsia="en-GB"/>
              </w:rPr>
              <w:t>8</w:t>
            </w:r>
          </w:p>
        </w:tc>
        <w:tc>
          <w:tcPr>
            <w:tcW w:w="1134" w:type="dxa"/>
            <w:tcBorders>
              <w:top w:val="single" w:sz="8" w:space="0" w:color="auto"/>
              <w:left w:val="nil"/>
              <w:bottom w:val="nil"/>
              <w:right w:val="single" w:sz="8" w:space="0" w:color="auto"/>
            </w:tcBorders>
            <w:noWrap/>
            <w:vAlign w:val="center"/>
            <w:hideMark/>
          </w:tcPr>
          <w:p w14:paraId="3BF34670" w14:textId="416BD1CF"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202</w:t>
            </w:r>
            <w:r w:rsidR="007C7855">
              <w:rPr>
                <w:rFonts w:ascii="Arial" w:eastAsia="Times New Roman" w:hAnsi="Arial" w:cs="Arial"/>
                <w:b/>
                <w:bCs/>
                <w:color w:val="000000"/>
                <w:lang w:eastAsia="en-GB"/>
              </w:rPr>
              <w:t>8</w:t>
            </w:r>
            <w:r w:rsidRPr="006F6299">
              <w:rPr>
                <w:rFonts w:ascii="Arial" w:eastAsia="Times New Roman" w:hAnsi="Arial" w:cs="Arial"/>
                <w:b/>
                <w:bCs/>
                <w:color w:val="000000"/>
                <w:lang w:eastAsia="en-GB"/>
              </w:rPr>
              <w:t>/2</w:t>
            </w:r>
            <w:r w:rsidR="007C7855">
              <w:rPr>
                <w:rFonts w:ascii="Arial" w:eastAsia="Times New Roman" w:hAnsi="Arial" w:cs="Arial"/>
                <w:b/>
                <w:bCs/>
                <w:color w:val="000000"/>
                <w:lang w:eastAsia="en-GB"/>
              </w:rPr>
              <w:t>9</w:t>
            </w:r>
          </w:p>
        </w:tc>
        <w:tc>
          <w:tcPr>
            <w:tcW w:w="1134" w:type="dxa"/>
            <w:tcBorders>
              <w:top w:val="single" w:sz="8" w:space="0" w:color="auto"/>
              <w:left w:val="nil"/>
              <w:bottom w:val="nil"/>
              <w:right w:val="single" w:sz="8" w:space="0" w:color="auto"/>
            </w:tcBorders>
            <w:vAlign w:val="center"/>
          </w:tcPr>
          <w:p w14:paraId="0FFE9B78" w14:textId="4AD338A8"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202</w:t>
            </w:r>
            <w:r w:rsidR="007C7855">
              <w:rPr>
                <w:rFonts w:ascii="Arial" w:eastAsia="Times New Roman" w:hAnsi="Arial" w:cs="Arial"/>
                <w:b/>
                <w:bCs/>
                <w:color w:val="000000"/>
                <w:lang w:eastAsia="en-GB"/>
              </w:rPr>
              <w:t>9</w:t>
            </w:r>
            <w:r w:rsidRPr="006F6299">
              <w:rPr>
                <w:rFonts w:ascii="Arial" w:eastAsia="Times New Roman" w:hAnsi="Arial" w:cs="Arial"/>
                <w:b/>
                <w:bCs/>
                <w:color w:val="000000"/>
                <w:lang w:eastAsia="en-GB"/>
              </w:rPr>
              <w:t>/</w:t>
            </w:r>
            <w:r w:rsidR="007C7855">
              <w:rPr>
                <w:rFonts w:ascii="Arial" w:eastAsia="Times New Roman" w:hAnsi="Arial" w:cs="Arial"/>
                <w:b/>
                <w:bCs/>
                <w:color w:val="000000"/>
                <w:lang w:eastAsia="en-GB"/>
              </w:rPr>
              <w:t>30</w:t>
            </w:r>
          </w:p>
        </w:tc>
        <w:tc>
          <w:tcPr>
            <w:tcW w:w="1134" w:type="dxa"/>
            <w:gridSpan w:val="2"/>
            <w:tcBorders>
              <w:top w:val="single" w:sz="8" w:space="0" w:color="auto"/>
              <w:left w:val="nil"/>
              <w:bottom w:val="nil"/>
              <w:right w:val="single" w:sz="8" w:space="0" w:color="auto"/>
            </w:tcBorders>
            <w:vAlign w:val="center"/>
          </w:tcPr>
          <w:p w14:paraId="359F13F3" w14:textId="21AA357A" w:rsidR="00DB5B30" w:rsidRPr="006F6299" w:rsidRDefault="00DB5B30" w:rsidP="00DB5B30">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20</w:t>
            </w:r>
            <w:r w:rsidR="007C7855">
              <w:rPr>
                <w:rFonts w:ascii="Arial" w:eastAsia="Times New Roman" w:hAnsi="Arial" w:cs="Arial"/>
                <w:b/>
                <w:bCs/>
                <w:color w:val="000000"/>
                <w:lang w:eastAsia="en-GB"/>
              </w:rPr>
              <w:t>30</w:t>
            </w:r>
            <w:r w:rsidRPr="006F6299">
              <w:rPr>
                <w:rFonts w:ascii="Arial" w:eastAsia="Times New Roman" w:hAnsi="Arial" w:cs="Arial"/>
                <w:b/>
                <w:bCs/>
                <w:color w:val="000000"/>
                <w:lang w:eastAsia="en-GB"/>
              </w:rPr>
              <w:t>/3</w:t>
            </w:r>
            <w:r w:rsidR="007C7855">
              <w:rPr>
                <w:rFonts w:ascii="Arial" w:eastAsia="Times New Roman" w:hAnsi="Arial" w:cs="Arial"/>
                <w:b/>
                <w:bCs/>
                <w:color w:val="000000"/>
                <w:lang w:eastAsia="en-GB"/>
              </w:rPr>
              <w:t>1</w:t>
            </w:r>
          </w:p>
        </w:tc>
      </w:tr>
      <w:tr w:rsidR="00705F19" w:rsidRPr="006F6299" w14:paraId="5E45EDD5" w14:textId="32CD2473" w:rsidTr="00121E21">
        <w:trPr>
          <w:trHeight w:val="292"/>
        </w:trPr>
        <w:tc>
          <w:tcPr>
            <w:tcW w:w="236" w:type="dxa"/>
            <w:tcBorders>
              <w:top w:val="nil"/>
              <w:left w:val="nil"/>
              <w:bottom w:val="nil"/>
              <w:right w:val="nil"/>
            </w:tcBorders>
            <w:noWrap/>
            <w:vAlign w:val="bottom"/>
            <w:hideMark/>
          </w:tcPr>
          <w:p w14:paraId="43670848" w14:textId="77777777" w:rsidR="00705F19" w:rsidRPr="006F6299" w:rsidRDefault="00705F19" w:rsidP="00705F19">
            <w:pPr>
              <w:spacing w:after="0" w:line="240" w:lineRule="auto"/>
              <w:jc w:val="center"/>
              <w:rPr>
                <w:rFonts w:ascii="Arial" w:eastAsia="Times New Roman" w:hAnsi="Arial" w:cs="Arial"/>
                <w:b/>
                <w:bCs/>
                <w:color w:val="000000"/>
                <w:lang w:eastAsia="en-GB"/>
              </w:rPr>
            </w:pPr>
          </w:p>
        </w:tc>
        <w:tc>
          <w:tcPr>
            <w:tcW w:w="3889" w:type="dxa"/>
            <w:vMerge/>
            <w:tcBorders>
              <w:top w:val="single" w:sz="8" w:space="0" w:color="auto"/>
              <w:left w:val="single" w:sz="8" w:space="0" w:color="auto"/>
              <w:bottom w:val="single" w:sz="8" w:space="0" w:color="000000"/>
              <w:right w:val="nil"/>
            </w:tcBorders>
            <w:vAlign w:val="center"/>
            <w:hideMark/>
          </w:tcPr>
          <w:p w14:paraId="62B58C98" w14:textId="77777777" w:rsidR="00705F19" w:rsidRPr="006F6299" w:rsidRDefault="00705F19" w:rsidP="00705F19">
            <w:pPr>
              <w:spacing w:after="0" w:line="240" w:lineRule="auto"/>
              <w:rPr>
                <w:rFonts w:ascii="Arial" w:eastAsia="Times New Roman" w:hAnsi="Arial" w:cs="Arial"/>
                <w:color w:val="000000"/>
                <w:lang w:eastAsia="en-GB"/>
              </w:rPr>
            </w:pPr>
          </w:p>
        </w:tc>
        <w:tc>
          <w:tcPr>
            <w:tcW w:w="1134" w:type="dxa"/>
            <w:tcBorders>
              <w:top w:val="nil"/>
              <w:left w:val="single" w:sz="4" w:space="0" w:color="auto"/>
              <w:bottom w:val="nil"/>
              <w:right w:val="single" w:sz="4" w:space="0" w:color="auto"/>
            </w:tcBorders>
            <w:noWrap/>
            <w:vAlign w:val="center"/>
            <w:hideMark/>
          </w:tcPr>
          <w:p w14:paraId="69DF8646" w14:textId="77777777"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Estimate</w:t>
            </w:r>
          </w:p>
        </w:tc>
        <w:tc>
          <w:tcPr>
            <w:tcW w:w="1134" w:type="dxa"/>
            <w:tcBorders>
              <w:top w:val="nil"/>
              <w:left w:val="nil"/>
              <w:bottom w:val="nil"/>
              <w:right w:val="single" w:sz="4" w:space="0" w:color="auto"/>
            </w:tcBorders>
            <w:noWrap/>
            <w:vAlign w:val="center"/>
            <w:hideMark/>
          </w:tcPr>
          <w:p w14:paraId="3F2F0A37" w14:textId="77777777"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Estimate</w:t>
            </w:r>
          </w:p>
        </w:tc>
        <w:tc>
          <w:tcPr>
            <w:tcW w:w="1134" w:type="dxa"/>
            <w:tcBorders>
              <w:top w:val="nil"/>
              <w:left w:val="nil"/>
              <w:bottom w:val="nil"/>
              <w:right w:val="single" w:sz="8" w:space="0" w:color="auto"/>
            </w:tcBorders>
            <w:noWrap/>
            <w:vAlign w:val="center"/>
            <w:hideMark/>
          </w:tcPr>
          <w:p w14:paraId="0AA7B135" w14:textId="77777777"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Estimate</w:t>
            </w:r>
          </w:p>
        </w:tc>
        <w:tc>
          <w:tcPr>
            <w:tcW w:w="1134" w:type="dxa"/>
            <w:tcBorders>
              <w:top w:val="nil"/>
              <w:left w:val="nil"/>
              <w:bottom w:val="nil"/>
              <w:right w:val="single" w:sz="8" w:space="0" w:color="auto"/>
            </w:tcBorders>
            <w:vAlign w:val="center"/>
          </w:tcPr>
          <w:p w14:paraId="02FC1B16" w14:textId="0F0DC2CB"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Estimate</w:t>
            </w:r>
          </w:p>
        </w:tc>
        <w:tc>
          <w:tcPr>
            <w:tcW w:w="1134" w:type="dxa"/>
            <w:gridSpan w:val="2"/>
            <w:tcBorders>
              <w:top w:val="nil"/>
              <w:left w:val="nil"/>
              <w:bottom w:val="nil"/>
              <w:right w:val="single" w:sz="8" w:space="0" w:color="auto"/>
            </w:tcBorders>
            <w:vAlign w:val="center"/>
          </w:tcPr>
          <w:p w14:paraId="1CA7BD29" w14:textId="1899C521"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Estimate</w:t>
            </w:r>
          </w:p>
        </w:tc>
      </w:tr>
      <w:tr w:rsidR="00705F19" w:rsidRPr="006F6299" w14:paraId="4EFF8BA0" w14:textId="6A10A124" w:rsidTr="00121E21">
        <w:trPr>
          <w:trHeight w:val="302"/>
        </w:trPr>
        <w:tc>
          <w:tcPr>
            <w:tcW w:w="236" w:type="dxa"/>
            <w:tcBorders>
              <w:top w:val="nil"/>
              <w:left w:val="nil"/>
              <w:bottom w:val="nil"/>
              <w:right w:val="nil"/>
            </w:tcBorders>
            <w:noWrap/>
            <w:vAlign w:val="bottom"/>
            <w:hideMark/>
          </w:tcPr>
          <w:p w14:paraId="3BC1EB55" w14:textId="77777777" w:rsidR="00705F19" w:rsidRPr="006F6299" w:rsidRDefault="00705F19" w:rsidP="00705F19">
            <w:pPr>
              <w:spacing w:after="0" w:line="240" w:lineRule="auto"/>
              <w:jc w:val="center"/>
              <w:rPr>
                <w:rFonts w:ascii="Arial" w:eastAsia="Times New Roman" w:hAnsi="Arial" w:cs="Arial"/>
                <w:b/>
                <w:bCs/>
                <w:color w:val="000000"/>
                <w:lang w:eastAsia="en-GB"/>
              </w:rPr>
            </w:pPr>
          </w:p>
        </w:tc>
        <w:tc>
          <w:tcPr>
            <w:tcW w:w="3889" w:type="dxa"/>
            <w:vMerge/>
            <w:tcBorders>
              <w:top w:val="single" w:sz="8" w:space="0" w:color="auto"/>
              <w:left w:val="single" w:sz="8" w:space="0" w:color="auto"/>
              <w:bottom w:val="single" w:sz="8" w:space="0" w:color="000000"/>
              <w:right w:val="nil"/>
            </w:tcBorders>
            <w:vAlign w:val="center"/>
            <w:hideMark/>
          </w:tcPr>
          <w:p w14:paraId="196DE563" w14:textId="77777777" w:rsidR="00705F19" w:rsidRPr="006F6299" w:rsidRDefault="00705F19" w:rsidP="00705F19">
            <w:pPr>
              <w:spacing w:after="0" w:line="240" w:lineRule="auto"/>
              <w:rPr>
                <w:rFonts w:ascii="Arial" w:eastAsia="Times New Roman" w:hAnsi="Arial" w:cs="Arial"/>
                <w:color w:val="000000"/>
                <w:lang w:eastAsia="en-GB"/>
              </w:rPr>
            </w:pPr>
          </w:p>
        </w:tc>
        <w:tc>
          <w:tcPr>
            <w:tcW w:w="1134" w:type="dxa"/>
            <w:tcBorders>
              <w:top w:val="nil"/>
              <w:left w:val="single" w:sz="4" w:space="0" w:color="auto"/>
              <w:bottom w:val="single" w:sz="8" w:space="0" w:color="auto"/>
              <w:right w:val="single" w:sz="4" w:space="0" w:color="auto"/>
            </w:tcBorders>
            <w:noWrap/>
            <w:vAlign w:val="center"/>
            <w:hideMark/>
          </w:tcPr>
          <w:p w14:paraId="2805C1B6" w14:textId="12CEB1F3"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£’000s</w:t>
            </w:r>
          </w:p>
        </w:tc>
        <w:tc>
          <w:tcPr>
            <w:tcW w:w="1134" w:type="dxa"/>
            <w:tcBorders>
              <w:top w:val="nil"/>
              <w:left w:val="nil"/>
              <w:bottom w:val="single" w:sz="8" w:space="0" w:color="auto"/>
              <w:right w:val="single" w:sz="4" w:space="0" w:color="auto"/>
            </w:tcBorders>
            <w:noWrap/>
            <w:vAlign w:val="center"/>
            <w:hideMark/>
          </w:tcPr>
          <w:p w14:paraId="7FE5262D" w14:textId="59777486"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£’000s</w:t>
            </w:r>
          </w:p>
        </w:tc>
        <w:tc>
          <w:tcPr>
            <w:tcW w:w="1134" w:type="dxa"/>
            <w:tcBorders>
              <w:top w:val="nil"/>
              <w:left w:val="nil"/>
              <w:bottom w:val="single" w:sz="8" w:space="0" w:color="auto"/>
              <w:right w:val="single" w:sz="8" w:space="0" w:color="auto"/>
            </w:tcBorders>
            <w:noWrap/>
            <w:vAlign w:val="center"/>
            <w:hideMark/>
          </w:tcPr>
          <w:p w14:paraId="14F67BFE" w14:textId="271FA373"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£’000s</w:t>
            </w:r>
          </w:p>
        </w:tc>
        <w:tc>
          <w:tcPr>
            <w:tcW w:w="1134" w:type="dxa"/>
            <w:tcBorders>
              <w:top w:val="nil"/>
              <w:left w:val="nil"/>
              <w:bottom w:val="single" w:sz="8" w:space="0" w:color="auto"/>
              <w:right w:val="single" w:sz="8" w:space="0" w:color="auto"/>
            </w:tcBorders>
            <w:vAlign w:val="center"/>
          </w:tcPr>
          <w:p w14:paraId="1B02CB5B" w14:textId="1DF6A177"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£’000s</w:t>
            </w:r>
          </w:p>
        </w:tc>
        <w:tc>
          <w:tcPr>
            <w:tcW w:w="1134" w:type="dxa"/>
            <w:gridSpan w:val="2"/>
            <w:tcBorders>
              <w:top w:val="nil"/>
              <w:left w:val="nil"/>
              <w:bottom w:val="single" w:sz="8" w:space="0" w:color="auto"/>
              <w:right w:val="single" w:sz="8" w:space="0" w:color="auto"/>
            </w:tcBorders>
            <w:vAlign w:val="center"/>
          </w:tcPr>
          <w:p w14:paraId="55401D67" w14:textId="5E2C3B08" w:rsidR="00705F19" w:rsidRPr="006F6299" w:rsidRDefault="00705F19" w:rsidP="00705F19">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£’000s</w:t>
            </w:r>
          </w:p>
        </w:tc>
      </w:tr>
      <w:tr w:rsidR="000A706D" w:rsidRPr="006F6299" w14:paraId="2CAA7047" w14:textId="17B4CCDD" w:rsidTr="00DE4629">
        <w:trPr>
          <w:trHeight w:val="292"/>
        </w:trPr>
        <w:tc>
          <w:tcPr>
            <w:tcW w:w="236" w:type="dxa"/>
            <w:tcBorders>
              <w:top w:val="nil"/>
              <w:left w:val="nil"/>
              <w:bottom w:val="nil"/>
              <w:right w:val="nil"/>
            </w:tcBorders>
            <w:noWrap/>
            <w:vAlign w:val="bottom"/>
            <w:hideMark/>
          </w:tcPr>
          <w:p w14:paraId="3C9C567C" w14:textId="77777777" w:rsidR="000A706D" w:rsidRPr="006F6299" w:rsidRDefault="000A706D" w:rsidP="000A706D">
            <w:pPr>
              <w:spacing w:after="0" w:line="240" w:lineRule="auto"/>
              <w:jc w:val="center"/>
              <w:rPr>
                <w:rFonts w:ascii="Arial" w:eastAsia="Times New Roman" w:hAnsi="Arial" w:cs="Arial"/>
                <w:b/>
                <w:bCs/>
                <w:color w:val="000000"/>
                <w:lang w:eastAsia="en-GB"/>
              </w:rPr>
            </w:pPr>
          </w:p>
        </w:tc>
        <w:tc>
          <w:tcPr>
            <w:tcW w:w="3889" w:type="dxa"/>
            <w:tcBorders>
              <w:top w:val="nil"/>
              <w:left w:val="nil"/>
              <w:bottom w:val="nil"/>
              <w:right w:val="nil"/>
            </w:tcBorders>
            <w:noWrap/>
            <w:vAlign w:val="center"/>
            <w:hideMark/>
          </w:tcPr>
          <w:p w14:paraId="54AEB953" w14:textId="77777777" w:rsidR="000A706D" w:rsidRPr="006F6299" w:rsidRDefault="000A706D" w:rsidP="000A706D">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General Fund</w:t>
            </w:r>
          </w:p>
        </w:tc>
        <w:tc>
          <w:tcPr>
            <w:tcW w:w="1134" w:type="dxa"/>
            <w:tcBorders>
              <w:top w:val="nil"/>
              <w:left w:val="nil"/>
              <w:bottom w:val="nil"/>
              <w:right w:val="nil"/>
            </w:tcBorders>
            <w:noWrap/>
            <w:hideMark/>
          </w:tcPr>
          <w:p w14:paraId="4E087CAB" w14:textId="484D41AC" w:rsidR="000A706D" w:rsidRPr="000A706D" w:rsidRDefault="000A706D" w:rsidP="000A706D">
            <w:pPr>
              <w:spacing w:after="0" w:line="240" w:lineRule="auto"/>
              <w:jc w:val="right"/>
              <w:rPr>
                <w:rFonts w:ascii="Arial" w:eastAsia="Times New Roman" w:hAnsi="Arial" w:cs="Arial"/>
                <w:color w:val="000000"/>
                <w:highlight w:val="yellow"/>
                <w:lang w:eastAsia="en-GB"/>
              </w:rPr>
            </w:pPr>
            <w:r w:rsidRPr="000A706D">
              <w:rPr>
                <w:rFonts w:ascii="Arial" w:hAnsi="Arial" w:cs="Arial"/>
              </w:rPr>
              <w:t>56,205</w:t>
            </w:r>
          </w:p>
        </w:tc>
        <w:tc>
          <w:tcPr>
            <w:tcW w:w="1134" w:type="dxa"/>
            <w:tcBorders>
              <w:top w:val="nil"/>
              <w:left w:val="nil"/>
              <w:bottom w:val="nil"/>
              <w:right w:val="nil"/>
            </w:tcBorders>
            <w:noWrap/>
            <w:hideMark/>
          </w:tcPr>
          <w:p w14:paraId="36A38BF5" w14:textId="7EA9404A" w:rsidR="000A706D" w:rsidRPr="000A706D" w:rsidRDefault="000A706D" w:rsidP="000A706D">
            <w:pPr>
              <w:spacing w:after="0" w:line="240" w:lineRule="auto"/>
              <w:jc w:val="right"/>
              <w:rPr>
                <w:rFonts w:ascii="Arial" w:eastAsia="Times New Roman" w:hAnsi="Arial" w:cs="Arial"/>
                <w:color w:val="000000"/>
                <w:highlight w:val="yellow"/>
                <w:lang w:eastAsia="en-GB"/>
              </w:rPr>
            </w:pPr>
            <w:r w:rsidRPr="000A706D">
              <w:rPr>
                <w:rFonts w:ascii="Arial" w:hAnsi="Arial" w:cs="Arial"/>
              </w:rPr>
              <w:t>33,825</w:t>
            </w:r>
          </w:p>
        </w:tc>
        <w:tc>
          <w:tcPr>
            <w:tcW w:w="1134" w:type="dxa"/>
            <w:tcBorders>
              <w:top w:val="nil"/>
              <w:left w:val="nil"/>
              <w:bottom w:val="nil"/>
              <w:right w:val="nil"/>
            </w:tcBorders>
            <w:noWrap/>
            <w:hideMark/>
          </w:tcPr>
          <w:p w14:paraId="3B3CF5B2" w14:textId="1C78A362" w:rsidR="000A706D" w:rsidRPr="00E80D13" w:rsidRDefault="005B25BE" w:rsidP="000A706D">
            <w:pPr>
              <w:spacing w:after="0" w:line="240" w:lineRule="auto"/>
              <w:jc w:val="right"/>
              <w:rPr>
                <w:rFonts w:ascii="Arial" w:eastAsia="Times New Roman" w:hAnsi="Arial" w:cs="Arial"/>
                <w:color w:val="000000"/>
                <w:lang w:eastAsia="en-GB"/>
              </w:rPr>
            </w:pPr>
            <w:r>
              <w:rPr>
                <w:rFonts w:ascii="Arial" w:hAnsi="Arial" w:cs="Arial"/>
              </w:rPr>
              <w:t>2</w:t>
            </w:r>
            <w:r w:rsidR="000A706D" w:rsidRPr="00E80D13">
              <w:rPr>
                <w:rFonts w:ascii="Arial" w:hAnsi="Arial" w:cs="Arial"/>
              </w:rPr>
              <w:t>8,577</w:t>
            </w:r>
          </w:p>
        </w:tc>
        <w:tc>
          <w:tcPr>
            <w:tcW w:w="1134" w:type="dxa"/>
            <w:tcBorders>
              <w:top w:val="nil"/>
              <w:left w:val="nil"/>
              <w:bottom w:val="nil"/>
              <w:right w:val="nil"/>
            </w:tcBorders>
          </w:tcPr>
          <w:p w14:paraId="0E2408F7" w14:textId="7E97B643" w:rsidR="000A706D" w:rsidRPr="000A706D" w:rsidRDefault="000A706D" w:rsidP="000A706D">
            <w:pPr>
              <w:spacing w:after="0" w:line="240" w:lineRule="auto"/>
              <w:jc w:val="right"/>
              <w:rPr>
                <w:rFonts w:ascii="Arial" w:eastAsia="Times New Roman" w:hAnsi="Arial" w:cs="Arial"/>
                <w:color w:val="000000"/>
                <w:highlight w:val="yellow"/>
                <w:lang w:eastAsia="en-GB"/>
              </w:rPr>
            </w:pPr>
            <w:r w:rsidRPr="000A706D">
              <w:rPr>
                <w:rFonts w:ascii="Arial" w:hAnsi="Arial" w:cs="Arial"/>
              </w:rPr>
              <w:t>14,212</w:t>
            </w:r>
          </w:p>
        </w:tc>
        <w:tc>
          <w:tcPr>
            <w:tcW w:w="1134" w:type="dxa"/>
            <w:gridSpan w:val="2"/>
            <w:tcBorders>
              <w:top w:val="nil"/>
              <w:left w:val="nil"/>
              <w:bottom w:val="nil"/>
              <w:right w:val="nil"/>
            </w:tcBorders>
          </w:tcPr>
          <w:p w14:paraId="17789492" w14:textId="0EF9885A" w:rsidR="000A706D" w:rsidRPr="000A706D" w:rsidRDefault="000A706D" w:rsidP="000A706D">
            <w:pPr>
              <w:spacing w:after="0" w:line="240" w:lineRule="auto"/>
              <w:jc w:val="right"/>
              <w:rPr>
                <w:rFonts w:ascii="Arial" w:eastAsia="Times New Roman" w:hAnsi="Arial" w:cs="Arial"/>
                <w:color w:val="000000"/>
                <w:highlight w:val="yellow"/>
                <w:lang w:eastAsia="en-GB"/>
              </w:rPr>
            </w:pPr>
            <w:r w:rsidRPr="000A706D">
              <w:rPr>
                <w:rFonts w:ascii="Arial" w:hAnsi="Arial" w:cs="Arial"/>
              </w:rPr>
              <w:t>8,039</w:t>
            </w:r>
          </w:p>
        </w:tc>
      </w:tr>
      <w:tr w:rsidR="000A706D" w:rsidRPr="006F6299" w14:paraId="3D7763F6" w14:textId="07E8584B" w:rsidTr="00DE4629">
        <w:trPr>
          <w:trHeight w:val="292"/>
        </w:trPr>
        <w:tc>
          <w:tcPr>
            <w:tcW w:w="236" w:type="dxa"/>
            <w:tcBorders>
              <w:top w:val="nil"/>
              <w:left w:val="nil"/>
              <w:bottom w:val="nil"/>
              <w:right w:val="nil"/>
            </w:tcBorders>
            <w:noWrap/>
            <w:vAlign w:val="bottom"/>
            <w:hideMark/>
          </w:tcPr>
          <w:p w14:paraId="21A219A1" w14:textId="77777777" w:rsidR="000A706D" w:rsidRPr="006F6299" w:rsidRDefault="000A706D" w:rsidP="000A706D">
            <w:pPr>
              <w:spacing w:after="0" w:line="240" w:lineRule="auto"/>
              <w:jc w:val="right"/>
              <w:rPr>
                <w:rFonts w:ascii="Arial" w:eastAsia="Times New Roman" w:hAnsi="Arial" w:cs="Arial"/>
                <w:color w:val="000000"/>
                <w:lang w:eastAsia="en-GB"/>
              </w:rPr>
            </w:pPr>
          </w:p>
        </w:tc>
        <w:tc>
          <w:tcPr>
            <w:tcW w:w="3889" w:type="dxa"/>
            <w:tcBorders>
              <w:top w:val="nil"/>
              <w:left w:val="nil"/>
              <w:bottom w:val="nil"/>
              <w:right w:val="nil"/>
            </w:tcBorders>
            <w:noWrap/>
            <w:vAlign w:val="center"/>
            <w:hideMark/>
          </w:tcPr>
          <w:p w14:paraId="62BDF40D" w14:textId="21075200" w:rsidR="000A706D" w:rsidRPr="006F6299" w:rsidRDefault="000A706D" w:rsidP="000A706D">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Housing Revenue Account</w:t>
            </w:r>
          </w:p>
        </w:tc>
        <w:tc>
          <w:tcPr>
            <w:tcW w:w="1134" w:type="dxa"/>
            <w:tcBorders>
              <w:top w:val="nil"/>
              <w:left w:val="nil"/>
              <w:bottom w:val="nil"/>
              <w:right w:val="nil"/>
            </w:tcBorders>
            <w:noWrap/>
            <w:hideMark/>
          </w:tcPr>
          <w:p w14:paraId="2C488A43" w14:textId="4AEDB770" w:rsidR="000A706D" w:rsidRPr="000A706D" w:rsidRDefault="000A706D" w:rsidP="000A706D">
            <w:pPr>
              <w:spacing w:after="0" w:line="240" w:lineRule="auto"/>
              <w:jc w:val="right"/>
              <w:rPr>
                <w:rFonts w:ascii="Arial" w:eastAsia="Times New Roman" w:hAnsi="Arial" w:cs="Arial"/>
                <w:color w:val="000000"/>
                <w:highlight w:val="yellow"/>
                <w:lang w:eastAsia="en-GB"/>
              </w:rPr>
            </w:pPr>
            <w:r w:rsidRPr="000A706D">
              <w:rPr>
                <w:rFonts w:ascii="Arial" w:hAnsi="Arial" w:cs="Arial"/>
              </w:rPr>
              <w:t>67,310</w:t>
            </w:r>
          </w:p>
        </w:tc>
        <w:tc>
          <w:tcPr>
            <w:tcW w:w="1134" w:type="dxa"/>
            <w:tcBorders>
              <w:top w:val="nil"/>
              <w:left w:val="nil"/>
              <w:bottom w:val="nil"/>
              <w:right w:val="nil"/>
            </w:tcBorders>
            <w:noWrap/>
            <w:hideMark/>
          </w:tcPr>
          <w:p w14:paraId="75ED099F" w14:textId="3B93547B" w:rsidR="000A706D" w:rsidRPr="000A706D" w:rsidRDefault="000A706D" w:rsidP="000A706D">
            <w:pPr>
              <w:spacing w:after="0" w:line="240" w:lineRule="auto"/>
              <w:jc w:val="right"/>
              <w:rPr>
                <w:rFonts w:ascii="Arial" w:eastAsia="Times New Roman" w:hAnsi="Arial" w:cs="Arial"/>
                <w:color w:val="000000"/>
                <w:highlight w:val="yellow"/>
                <w:lang w:eastAsia="en-GB"/>
              </w:rPr>
            </w:pPr>
            <w:r w:rsidRPr="000A706D">
              <w:rPr>
                <w:rFonts w:ascii="Arial" w:hAnsi="Arial" w:cs="Arial"/>
              </w:rPr>
              <w:t>74,736</w:t>
            </w:r>
          </w:p>
        </w:tc>
        <w:tc>
          <w:tcPr>
            <w:tcW w:w="1134" w:type="dxa"/>
            <w:tcBorders>
              <w:top w:val="nil"/>
              <w:left w:val="nil"/>
              <w:bottom w:val="nil"/>
              <w:right w:val="nil"/>
            </w:tcBorders>
            <w:noWrap/>
            <w:hideMark/>
          </w:tcPr>
          <w:p w14:paraId="21971E70" w14:textId="4E4FCB59" w:rsidR="000A706D" w:rsidRPr="000A706D" w:rsidRDefault="000A706D" w:rsidP="000A706D">
            <w:pPr>
              <w:spacing w:after="0" w:line="240" w:lineRule="auto"/>
              <w:jc w:val="right"/>
              <w:rPr>
                <w:rFonts w:ascii="Arial" w:eastAsia="Times New Roman" w:hAnsi="Arial" w:cs="Arial"/>
                <w:color w:val="000000"/>
                <w:highlight w:val="yellow"/>
                <w:lang w:eastAsia="en-GB"/>
              </w:rPr>
            </w:pPr>
            <w:r w:rsidRPr="000A706D">
              <w:rPr>
                <w:rFonts w:ascii="Arial" w:hAnsi="Arial" w:cs="Arial"/>
              </w:rPr>
              <w:t>62,584</w:t>
            </w:r>
          </w:p>
        </w:tc>
        <w:tc>
          <w:tcPr>
            <w:tcW w:w="1134" w:type="dxa"/>
            <w:tcBorders>
              <w:top w:val="nil"/>
              <w:left w:val="nil"/>
              <w:bottom w:val="nil"/>
              <w:right w:val="nil"/>
            </w:tcBorders>
          </w:tcPr>
          <w:p w14:paraId="778FF203" w14:textId="317899F1" w:rsidR="000A706D" w:rsidRPr="000A706D" w:rsidRDefault="000A706D" w:rsidP="000A706D">
            <w:pPr>
              <w:spacing w:after="0" w:line="240" w:lineRule="auto"/>
              <w:jc w:val="right"/>
              <w:rPr>
                <w:rFonts w:ascii="Arial" w:eastAsia="Times New Roman" w:hAnsi="Arial" w:cs="Arial"/>
                <w:color w:val="000000"/>
                <w:highlight w:val="yellow"/>
                <w:lang w:eastAsia="en-GB"/>
              </w:rPr>
            </w:pPr>
            <w:r w:rsidRPr="000A706D">
              <w:rPr>
                <w:rFonts w:ascii="Arial" w:hAnsi="Arial" w:cs="Arial"/>
              </w:rPr>
              <w:t>17,011</w:t>
            </w:r>
          </w:p>
        </w:tc>
        <w:tc>
          <w:tcPr>
            <w:tcW w:w="1134" w:type="dxa"/>
            <w:gridSpan w:val="2"/>
            <w:tcBorders>
              <w:top w:val="nil"/>
              <w:left w:val="nil"/>
              <w:bottom w:val="nil"/>
              <w:right w:val="nil"/>
            </w:tcBorders>
          </w:tcPr>
          <w:p w14:paraId="684442D7" w14:textId="46AADBB8" w:rsidR="000A706D" w:rsidRPr="000A706D" w:rsidRDefault="000A706D" w:rsidP="000A706D">
            <w:pPr>
              <w:spacing w:after="0" w:line="240" w:lineRule="auto"/>
              <w:jc w:val="right"/>
              <w:rPr>
                <w:rFonts w:ascii="Arial" w:eastAsia="Times New Roman" w:hAnsi="Arial" w:cs="Arial"/>
                <w:color w:val="000000"/>
                <w:highlight w:val="yellow"/>
                <w:lang w:eastAsia="en-GB"/>
              </w:rPr>
            </w:pPr>
            <w:r w:rsidRPr="000A706D">
              <w:rPr>
                <w:rFonts w:ascii="Arial" w:hAnsi="Arial" w:cs="Arial"/>
              </w:rPr>
              <w:t>10,500</w:t>
            </w:r>
          </w:p>
        </w:tc>
      </w:tr>
      <w:tr w:rsidR="000A706D" w:rsidRPr="006F6299" w14:paraId="2E04A1ED" w14:textId="1DC525B9" w:rsidTr="00FB4051">
        <w:trPr>
          <w:trHeight w:val="292"/>
        </w:trPr>
        <w:tc>
          <w:tcPr>
            <w:tcW w:w="236" w:type="dxa"/>
            <w:tcBorders>
              <w:top w:val="nil"/>
              <w:left w:val="nil"/>
              <w:bottom w:val="nil"/>
              <w:right w:val="nil"/>
            </w:tcBorders>
            <w:noWrap/>
            <w:vAlign w:val="bottom"/>
            <w:hideMark/>
          </w:tcPr>
          <w:p w14:paraId="2842B3D4" w14:textId="77777777" w:rsidR="000A706D" w:rsidRPr="006F6299" w:rsidRDefault="000A706D" w:rsidP="000A706D">
            <w:pPr>
              <w:spacing w:after="0" w:line="240" w:lineRule="auto"/>
              <w:jc w:val="right"/>
              <w:rPr>
                <w:rFonts w:ascii="Arial" w:eastAsia="Times New Roman" w:hAnsi="Arial" w:cs="Arial"/>
                <w:color w:val="000000"/>
                <w:lang w:eastAsia="en-GB"/>
              </w:rPr>
            </w:pPr>
          </w:p>
        </w:tc>
        <w:tc>
          <w:tcPr>
            <w:tcW w:w="3889" w:type="dxa"/>
            <w:tcBorders>
              <w:top w:val="nil"/>
              <w:left w:val="nil"/>
              <w:bottom w:val="nil"/>
              <w:right w:val="nil"/>
            </w:tcBorders>
            <w:noWrap/>
            <w:vAlign w:val="center"/>
            <w:hideMark/>
          </w:tcPr>
          <w:p w14:paraId="21F98F3A" w14:textId="77777777" w:rsidR="000A706D" w:rsidRPr="006F6299" w:rsidRDefault="000A706D" w:rsidP="000A706D">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Total</w:t>
            </w:r>
          </w:p>
        </w:tc>
        <w:tc>
          <w:tcPr>
            <w:tcW w:w="1134" w:type="dxa"/>
            <w:tcBorders>
              <w:top w:val="single" w:sz="4" w:space="0" w:color="auto"/>
              <w:left w:val="nil"/>
              <w:bottom w:val="single" w:sz="4" w:space="0" w:color="auto"/>
              <w:right w:val="nil"/>
            </w:tcBorders>
            <w:noWrap/>
            <w:hideMark/>
          </w:tcPr>
          <w:p w14:paraId="7DF87B49" w14:textId="6AC006E0" w:rsidR="000A706D" w:rsidRPr="000A706D" w:rsidRDefault="000A706D" w:rsidP="000A706D">
            <w:pPr>
              <w:spacing w:after="0" w:line="240" w:lineRule="auto"/>
              <w:jc w:val="right"/>
              <w:rPr>
                <w:rFonts w:ascii="Arial" w:eastAsia="Times New Roman" w:hAnsi="Arial" w:cs="Arial"/>
                <w:b/>
                <w:bCs/>
                <w:color w:val="000000"/>
                <w:highlight w:val="yellow"/>
                <w:lang w:eastAsia="en-GB"/>
              </w:rPr>
            </w:pPr>
            <w:r w:rsidRPr="000A706D">
              <w:rPr>
                <w:rFonts w:ascii="Arial" w:hAnsi="Arial" w:cs="Arial"/>
                <w:b/>
                <w:bCs/>
              </w:rPr>
              <w:t>123,515</w:t>
            </w:r>
          </w:p>
        </w:tc>
        <w:tc>
          <w:tcPr>
            <w:tcW w:w="1134" w:type="dxa"/>
            <w:tcBorders>
              <w:top w:val="single" w:sz="4" w:space="0" w:color="auto"/>
              <w:left w:val="nil"/>
              <w:bottom w:val="single" w:sz="4" w:space="0" w:color="auto"/>
              <w:right w:val="nil"/>
            </w:tcBorders>
            <w:noWrap/>
            <w:hideMark/>
          </w:tcPr>
          <w:p w14:paraId="409E89D8" w14:textId="7093274B" w:rsidR="000A706D" w:rsidRPr="000A706D" w:rsidRDefault="000A706D" w:rsidP="000A706D">
            <w:pPr>
              <w:spacing w:after="0" w:line="240" w:lineRule="auto"/>
              <w:jc w:val="right"/>
              <w:rPr>
                <w:rFonts w:ascii="Arial" w:eastAsia="Times New Roman" w:hAnsi="Arial" w:cs="Arial"/>
                <w:b/>
                <w:bCs/>
                <w:color w:val="000000"/>
                <w:highlight w:val="yellow"/>
                <w:lang w:eastAsia="en-GB"/>
              </w:rPr>
            </w:pPr>
            <w:r w:rsidRPr="000A706D">
              <w:rPr>
                <w:rFonts w:ascii="Arial" w:hAnsi="Arial" w:cs="Arial"/>
                <w:b/>
                <w:bCs/>
              </w:rPr>
              <w:t>108,561</w:t>
            </w:r>
          </w:p>
        </w:tc>
        <w:tc>
          <w:tcPr>
            <w:tcW w:w="1134" w:type="dxa"/>
            <w:tcBorders>
              <w:top w:val="single" w:sz="4" w:space="0" w:color="auto"/>
              <w:left w:val="nil"/>
              <w:bottom w:val="single" w:sz="4" w:space="0" w:color="auto"/>
              <w:right w:val="nil"/>
            </w:tcBorders>
            <w:noWrap/>
            <w:hideMark/>
          </w:tcPr>
          <w:p w14:paraId="1D1AF3B8" w14:textId="25D9563C" w:rsidR="000A706D" w:rsidRPr="000A706D" w:rsidRDefault="005B25BE" w:rsidP="000A706D">
            <w:pPr>
              <w:spacing w:after="0" w:line="240" w:lineRule="auto"/>
              <w:jc w:val="right"/>
              <w:rPr>
                <w:rFonts w:ascii="Arial" w:eastAsia="Times New Roman" w:hAnsi="Arial" w:cs="Arial"/>
                <w:b/>
                <w:bCs/>
                <w:color w:val="000000"/>
                <w:highlight w:val="yellow"/>
                <w:lang w:eastAsia="en-GB"/>
              </w:rPr>
            </w:pPr>
            <w:r>
              <w:rPr>
                <w:rFonts w:ascii="Arial" w:hAnsi="Arial" w:cs="Arial"/>
                <w:b/>
                <w:bCs/>
              </w:rPr>
              <w:t>9</w:t>
            </w:r>
            <w:r w:rsidR="000A706D" w:rsidRPr="000A706D">
              <w:rPr>
                <w:rFonts w:ascii="Arial" w:hAnsi="Arial" w:cs="Arial"/>
                <w:b/>
                <w:bCs/>
              </w:rPr>
              <w:t>1,161</w:t>
            </w:r>
          </w:p>
        </w:tc>
        <w:tc>
          <w:tcPr>
            <w:tcW w:w="1134" w:type="dxa"/>
            <w:tcBorders>
              <w:top w:val="single" w:sz="4" w:space="0" w:color="auto"/>
              <w:left w:val="nil"/>
              <w:bottom w:val="single" w:sz="4" w:space="0" w:color="auto"/>
              <w:right w:val="nil"/>
            </w:tcBorders>
          </w:tcPr>
          <w:p w14:paraId="2F44E819" w14:textId="36C184AF" w:rsidR="000A706D" w:rsidRPr="000A706D" w:rsidRDefault="000A706D" w:rsidP="000A706D">
            <w:pPr>
              <w:spacing w:after="0" w:line="240" w:lineRule="auto"/>
              <w:jc w:val="right"/>
              <w:rPr>
                <w:rFonts w:ascii="Arial" w:eastAsia="Times New Roman" w:hAnsi="Arial" w:cs="Arial"/>
                <w:b/>
                <w:bCs/>
                <w:color w:val="000000"/>
                <w:highlight w:val="yellow"/>
                <w:lang w:eastAsia="en-GB"/>
              </w:rPr>
            </w:pPr>
            <w:r w:rsidRPr="000A706D">
              <w:rPr>
                <w:rFonts w:ascii="Arial" w:hAnsi="Arial" w:cs="Arial"/>
                <w:b/>
                <w:bCs/>
              </w:rPr>
              <w:t>31,223</w:t>
            </w:r>
          </w:p>
        </w:tc>
        <w:tc>
          <w:tcPr>
            <w:tcW w:w="1134" w:type="dxa"/>
            <w:gridSpan w:val="2"/>
            <w:tcBorders>
              <w:top w:val="single" w:sz="4" w:space="0" w:color="auto"/>
              <w:left w:val="nil"/>
              <w:bottom w:val="single" w:sz="4" w:space="0" w:color="auto"/>
              <w:right w:val="nil"/>
            </w:tcBorders>
          </w:tcPr>
          <w:p w14:paraId="0188E246" w14:textId="1F11ED56" w:rsidR="000A706D" w:rsidRPr="000A706D" w:rsidRDefault="000A706D" w:rsidP="000A706D">
            <w:pPr>
              <w:spacing w:after="0" w:line="240" w:lineRule="auto"/>
              <w:jc w:val="right"/>
              <w:rPr>
                <w:rFonts w:ascii="Arial" w:eastAsia="Times New Roman" w:hAnsi="Arial" w:cs="Arial"/>
                <w:b/>
                <w:bCs/>
                <w:color w:val="000000"/>
                <w:highlight w:val="yellow"/>
                <w:lang w:eastAsia="en-GB"/>
              </w:rPr>
            </w:pPr>
            <w:r w:rsidRPr="000A706D">
              <w:rPr>
                <w:rFonts w:ascii="Arial" w:hAnsi="Arial" w:cs="Arial"/>
                <w:b/>
                <w:bCs/>
              </w:rPr>
              <w:t>18,539</w:t>
            </w:r>
          </w:p>
        </w:tc>
      </w:tr>
      <w:tr w:rsidR="00B56DE4" w:rsidRPr="006F6299" w14:paraId="166CDC2A" w14:textId="7B5D4D13" w:rsidTr="00EA12B2">
        <w:trPr>
          <w:trHeight w:val="292"/>
        </w:trPr>
        <w:tc>
          <w:tcPr>
            <w:tcW w:w="236" w:type="dxa"/>
            <w:tcBorders>
              <w:top w:val="nil"/>
              <w:left w:val="nil"/>
              <w:bottom w:val="nil"/>
              <w:right w:val="nil"/>
            </w:tcBorders>
            <w:noWrap/>
            <w:vAlign w:val="bottom"/>
            <w:hideMark/>
          </w:tcPr>
          <w:p w14:paraId="02C4D0E6" w14:textId="77777777" w:rsidR="00B56DE4" w:rsidRPr="006F6299" w:rsidRDefault="00B56DE4" w:rsidP="00B56DE4">
            <w:pPr>
              <w:spacing w:after="0" w:line="240" w:lineRule="auto"/>
              <w:jc w:val="right"/>
              <w:rPr>
                <w:rFonts w:ascii="Arial" w:eastAsia="Times New Roman" w:hAnsi="Arial" w:cs="Arial"/>
                <w:b/>
                <w:bCs/>
                <w:color w:val="000000"/>
                <w:lang w:eastAsia="en-GB"/>
              </w:rPr>
            </w:pPr>
          </w:p>
        </w:tc>
        <w:tc>
          <w:tcPr>
            <w:tcW w:w="3889" w:type="dxa"/>
            <w:tcBorders>
              <w:top w:val="nil"/>
              <w:left w:val="nil"/>
              <w:bottom w:val="nil"/>
              <w:right w:val="nil"/>
            </w:tcBorders>
            <w:noWrap/>
            <w:vAlign w:val="bottom"/>
            <w:hideMark/>
          </w:tcPr>
          <w:p w14:paraId="538ECC30" w14:textId="77777777" w:rsidR="00B56DE4" w:rsidRPr="006F6299" w:rsidRDefault="00B56DE4" w:rsidP="00B56DE4">
            <w:pPr>
              <w:spacing w:after="0" w:line="240" w:lineRule="auto"/>
              <w:rPr>
                <w:rFonts w:ascii="Arial" w:eastAsia="Times New Roman" w:hAnsi="Arial" w:cs="Arial"/>
                <w:lang w:eastAsia="en-GB"/>
              </w:rPr>
            </w:pPr>
          </w:p>
        </w:tc>
        <w:tc>
          <w:tcPr>
            <w:tcW w:w="1134" w:type="dxa"/>
            <w:tcBorders>
              <w:top w:val="nil"/>
              <w:left w:val="nil"/>
              <w:bottom w:val="nil"/>
              <w:right w:val="nil"/>
            </w:tcBorders>
            <w:noWrap/>
            <w:vAlign w:val="bottom"/>
            <w:hideMark/>
          </w:tcPr>
          <w:p w14:paraId="283C35F7" w14:textId="77777777" w:rsidR="00B56DE4" w:rsidRPr="007C7855" w:rsidRDefault="00B56DE4" w:rsidP="00B56DE4">
            <w:pPr>
              <w:spacing w:after="0" w:line="240" w:lineRule="auto"/>
              <w:rPr>
                <w:rFonts w:ascii="Arial" w:eastAsia="Times New Roman" w:hAnsi="Arial" w:cs="Arial"/>
                <w:highlight w:val="yellow"/>
                <w:lang w:eastAsia="en-GB"/>
              </w:rPr>
            </w:pPr>
          </w:p>
        </w:tc>
        <w:tc>
          <w:tcPr>
            <w:tcW w:w="1134" w:type="dxa"/>
            <w:tcBorders>
              <w:top w:val="nil"/>
              <w:left w:val="nil"/>
              <w:bottom w:val="nil"/>
              <w:right w:val="nil"/>
            </w:tcBorders>
            <w:noWrap/>
            <w:vAlign w:val="bottom"/>
            <w:hideMark/>
          </w:tcPr>
          <w:p w14:paraId="28EF1E1F" w14:textId="77777777" w:rsidR="00B56DE4" w:rsidRPr="007C7855" w:rsidRDefault="00B56DE4" w:rsidP="00B56DE4">
            <w:pPr>
              <w:spacing w:after="0" w:line="240" w:lineRule="auto"/>
              <w:rPr>
                <w:rFonts w:ascii="Arial" w:eastAsia="Times New Roman" w:hAnsi="Arial" w:cs="Arial"/>
                <w:highlight w:val="yellow"/>
                <w:lang w:eastAsia="en-GB"/>
              </w:rPr>
            </w:pPr>
          </w:p>
        </w:tc>
        <w:tc>
          <w:tcPr>
            <w:tcW w:w="1134" w:type="dxa"/>
            <w:tcBorders>
              <w:top w:val="nil"/>
              <w:left w:val="nil"/>
              <w:bottom w:val="nil"/>
              <w:right w:val="nil"/>
            </w:tcBorders>
            <w:noWrap/>
            <w:vAlign w:val="bottom"/>
            <w:hideMark/>
          </w:tcPr>
          <w:p w14:paraId="7863597C" w14:textId="77777777" w:rsidR="00B56DE4" w:rsidRPr="007C7855" w:rsidRDefault="00B56DE4" w:rsidP="00B56DE4">
            <w:pPr>
              <w:spacing w:after="0" w:line="240" w:lineRule="auto"/>
              <w:rPr>
                <w:rFonts w:ascii="Arial" w:eastAsia="Times New Roman" w:hAnsi="Arial" w:cs="Arial"/>
                <w:highlight w:val="yellow"/>
                <w:lang w:eastAsia="en-GB"/>
              </w:rPr>
            </w:pPr>
          </w:p>
        </w:tc>
        <w:tc>
          <w:tcPr>
            <w:tcW w:w="1134" w:type="dxa"/>
            <w:tcBorders>
              <w:top w:val="nil"/>
              <w:left w:val="nil"/>
              <w:bottom w:val="nil"/>
              <w:right w:val="nil"/>
            </w:tcBorders>
            <w:vAlign w:val="bottom"/>
          </w:tcPr>
          <w:p w14:paraId="4562D434" w14:textId="77777777" w:rsidR="00B56DE4" w:rsidRPr="007C7855" w:rsidRDefault="00B56DE4" w:rsidP="00B56DE4">
            <w:pPr>
              <w:spacing w:after="0" w:line="240" w:lineRule="auto"/>
              <w:rPr>
                <w:rFonts w:ascii="Arial" w:eastAsia="Times New Roman" w:hAnsi="Arial" w:cs="Arial"/>
                <w:highlight w:val="yellow"/>
                <w:lang w:eastAsia="en-GB"/>
              </w:rPr>
            </w:pPr>
          </w:p>
        </w:tc>
        <w:tc>
          <w:tcPr>
            <w:tcW w:w="1134" w:type="dxa"/>
            <w:gridSpan w:val="2"/>
            <w:tcBorders>
              <w:top w:val="nil"/>
              <w:left w:val="nil"/>
              <w:bottom w:val="nil"/>
              <w:right w:val="nil"/>
            </w:tcBorders>
            <w:vAlign w:val="bottom"/>
          </w:tcPr>
          <w:p w14:paraId="7B73AF78" w14:textId="77777777" w:rsidR="00B56DE4" w:rsidRPr="007C7855" w:rsidRDefault="00B56DE4" w:rsidP="00B56DE4">
            <w:pPr>
              <w:spacing w:after="0" w:line="240" w:lineRule="auto"/>
              <w:rPr>
                <w:rFonts w:ascii="Arial" w:eastAsia="Times New Roman" w:hAnsi="Arial" w:cs="Arial"/>
                <w:highlight w:val="yellow"/>
                <w:lang w:eastAsia="en-GB"/>
              </w:rPr>
            </w:pPr>
          </w:p>
        </w:tc>
      </w:tr>
      <w:tr w:rsidR="00B56DE4" w:rsidRPr="006F6299" w14:paraId="73330E5C" w14:textId="201F93F8" w:rsidTr="00EA12B2">
        <w:trPr>
          <w:trHeight w:val="292"/>
        </w:trPr>
        <w:tc>
          <w:tcPr>
            <w:tcW w:w="236" w:type="dxa"/>
            <w:tcBorders>
              <w:top w:val="nil"/>
              <w:left w:val="nil"/>
              <w:bottom w:val="nil"/>
              <w:right w:val="nil"/>
            </w:tcBorders>
            <w:noWrap/>
            <w:vAlign w:val="bottom"/>
            <w:hideMark/>
          </w:tcPr>
          <w:p w14:paraId="6947034F" w14:textId="77777777" w:rsidR="00B56DE4" w:rsidRPr="006F6299" w:rsidRDefault="00B56DE4" w:rsidP="00B56DE4">
            <w:pPr>
              <w:spacing w:after="0" w:line="240" w:lineRule="auto"/>
              <w:rPr>
                <w:rFonts w:ascii="Arial" w:eastAsia="Times New Roman" w:hAnsi="Arial" w:cs="Arial"/>
                <w:lang w:eastAsia="en-GB"/>
              </w:rPr>
            </w:pPr>
          </w:p>
        </w:tc>
        <w:tc>
          <w:tcPr>
            <w:tcW w:w="3889" w:type="dxa"/>
            <w:tcBorders>
              <w:top w:val="nil"/>
              <w:left w:val="nil"/>
              <w:bottom w:val="nil"/>
              <w:right w:val="nil"/>
            </w:tcBorders>
            <w:noWrap/>
            <w:vAlign w:val="bottom"/>
            <w:hideMark/>
          </w:tcPr>
          <w:p w14:paraId="6456D58C" w14:textId="77777777" w:rsidR="00B56DE4" w:rsidRPr="006F6299" w:rsidRDefault="00B56DE4" w:rsidP="00B56DE4">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Funded By:</w:t>
            </w:r>
          </w:p>
        </w:tc>
        <w:tc>
          <w:tcPr>
            <w:tcW w:w="1134" w:type="dxa"/>
            <w:tcBorders>
              <w:top w:val="nil"/>
              <w:left w:val="nil"/>
              <w:bottom w:val="nil"/>
              <w:right w:val="nil"/>
            </w:tcBorders>
            <w:noWrap/>
            <w:vAlign w:val="bottom"/>
            <w:hideMark/>
          </w:tcPr>
          <w:p w14:paraId="724B529E" w14:textId="77777777" w:rsidR="00B56DE4" w:rsidRPr="007C7855" w:rsidRDefault="00B56DE4" w:rsidP="00B56DE4">
            <w:pPr>
              <w:spacing w:after="0" w:line="240" w:lineRule="auto"/>
              <w:rPr>
                <w:rFonts w:ascii="Arial" w:eastAsia="Times New Roman" w:hAnsi="Arial" w:cs="Arial"/>
                <w:color w:val="000000"/>
                <w:highlight w:val="yellow"/>
                <w:lang w:eastAsia="en-GB"/>
              </w:rPr>
            </w:pPr>
          </w:p>
        </w:tc>
        <w:tc>
          <w:tcPr>
            <w:tcW w:w="1134" w:type="dxa"/>
            <w:tcBorders>
              <w:top w:val="nil"/>
              <w:left w:val="nil"/>
              <w:bottom w:val="nil"/>
              <w:right w:val="nil"/>
            </w:tcBorders>
            <w:noWrap/>
            <w:vAlign w:val="bottom"/>
            <w:hideMark/>
          </w:tcPr>
          <w:p w14:paraId="4EAD73C7" w14:textId="77777777" w:rsidR="00B56DE4" w:rsidRPr="007C7855" w:rsidRDefault="00B56DE4" w:rsidP="00B56DE4">
            <w:pPr>
              <w:spacing w:after="0" w:line="240" w:lineRule="auto"/>
              <w:rPr>
                <w:rFonts w:ascii="Arial" w:eastAsia="Times New Roman" w:hAnsi="Arial" w:cs="Arial"/>
                <w:highlight w:val="yellow"/>
                <w:lang w:eastAsia="en-GB"/>
              </w:rPr>
            </w:pPr>
          </w:p>
        </w:tc>
        <w:tc>
          <w:tcPr>
            <w:tcW w:w="1134" w:type="dxa"/>
            <w:tcBorders>
              <w:top w:val="nil"/>
              <w:left w:val="nil"/>
              <w:bottom w:val="nil"/>
              <w:right w:val="nil"/>
            </w:tcBorders>
            <w:noWrap/>
            <w:vAlign w:val="bottom"/>
            <w:hideMark/>
          </w:tcPr>
          <w:p w14:paraId="6F3F8736" w14:textId="77777777" w:rsidR="00B56DE4" w:rsidRPr="007C7855" w:rsidRDefault="00B56DE4" w:rsidP="00B56DE4">
            <w:pPr>
              <w:spacing w:after="0" w:line="240" w:lineRule="auto"/>
              <w:rPr>
                <w:rFonts w:ascii="Arial" w:eastAsia="Times New Roman" w:hAnsi="Arial" w:cs="Arial"/>
                <w:highlight w:val="yellow"/>
                <w:lang w:eastAsia="en-GB"/>
              </w:rPr>
            </w:pPr>
          </w:p>
        </w:tc>
        <w:tc>
          <w:tcPr>
            <w:tcW w:w="1134" w:type="dxa"/>
            <w:tcBorders>
              <w:top w:val="nil"/>
              <w:left w:val="nil"/>
              <w:bottom w:val="nil"/>
              <w:right w:val="nil"/>
            </w:tcBorders>
            <w:vAlign w:val="bottom"/>
          </w:tcPr>
          <w:p w14:paraId="767C50DB" w14:textId="77777777" w:rsidR="00B56DE4" w:rsidRPr="007C7855" w:rsidRDefault="00B56DE4" w:rsidP="00B56DE4">
            <w:pPr>
              <w:spacing w:after="0" w:line="240" w:lineRule="auto"/>
              <w:rPr>
                <w:rFonts w:ascii="Arial" w:eastAsia="Times New Roman" w:hAnsi="Arial" w:cs="Arial"/>
                <w:highlight w:val="yellow"/>
                <w:lang w:eastAsia="en-GB"/>
              </w:rPr>
            </w:pPr>
          </w:p>
        </w:tc>
        <w:tc>
          <w:tcPr>
            <w:tcW w:w="1134" w:type="dxa"/>
            <w:gridSpan w:val="2"/>
            <w:tcBorders>
              <w:top w:val="nil"/>
              <w:left w:val="nil"/>
              <w:bottom w:val="nil"/>
              <w:right w:val="nil"/>
            </w:tcBorders>
            <w:vAlign w:val="bottom"/>
          </w:tcPr>
          <w:p w14:paraId="1A36D181" w14:textId="77777777" w:rsidR="00B56DE4" w:rsidRPr="007C7855" w:rsidRDefault="00B56DE4" w:rsidP="00B56DE4">
            <w:pPr>
              <w:spacing w:after="0" w:line="240" w:lineRule="auto"/>
              <w:rPr>
                <w:rFonts w:ascii="Arial" w:eastAsia="Times New Roman" w:hAnsi="Arial" w:cs="Arial"/>
                <w:highlight w:val="yellow"/>
                <w:lang w:eastAsia="en-GB"/>
              </w:rPr>
            </w:pPr>
          </w:p>
        </w:tc>
      </w:tr>
      <w:tr w:rsidR="00B56DE4" w:rsidRPr="006F6299" w14:paraId="3D8561A4" w14:textId="441003BA" w:rsidTr="00EA12B2">
        <w:trPr>
          <w:trHeight w:val="292"/>
        </w:trPr>
        <w:tc>
          <w:tcPr>
            <w:tcW w:w="236" w:type="dxa"/>
            <w:tcBorders>
              <w:top w:val="nil"/>
              <w:left w:val="nil"/>
              <w:bottom w:val="nil"/>
              <w:right w:val="nil"/>
            </w:tcBorders>
            <w:noWrap/>
            <w:vAlign w:val="bottom"/>
            <w:hideMark/>
          </w:tcPr>
          <w:p w14:paraId="08BAE76C" w14:textId="77777777" w:rsidR="00B56DE4" w:rsidRPr="006F6299" w:rsidRDefault="00B56DE4" w:rsidP="00B56DE4">
            <w:pPr>
              <w:spacing w:after="0" w:line="240" w:lineRule="auto"/>
              <w:rPr>
                <w:rFonts w:ascii="Arial" w:eastAsia="Times New Roman" w:hAnsi="Arial" w:cs="Arial"/>
                <w:lang w:eastAsia="en-GB"/>
              </w:rPr>
            </w:pPr>
          </w:p>
        </w:tc>
        <w:tc>
          <w:tcPr>
            <w:tcW w:w="3889" w:type="dxa"/>
            <w:tcBorders>
              <w:top w:val="nil"/>
              <w:left w:val="nil"/>
              <w:bottom w:val="nil"/>
              <w:right w:val="nil"/>
            </w:tcBorders>
            <w:noWrap/>
            <w:vAlign w:val="bottom"/>
            <w:hideMark/>
          </w:tcPr>
          <w:p w14:paraId="054CC16D" w14:textId="77777777" w:rsidR="00B56DE4" w:rsidRPr="006F6299" w:rsidRDefault="00B56DE4" w:rsidP="00B56DE4">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Capital Receipts</w:t>
            </w:r>
          </w:p>
        </w:tc>
        <w:tc>
          <w:tcPr>
            <w:tcW w:w="1134" w:type="dxa"/>
            <w:tcBorders>
              <w:top w:val="nil"/>
              <w:left w:val="nil"/>
              <w:bottom w:val="nil"/>
              <w:right w:val="nil"/>
            </w:tcBorders>
            <w:noWrap/>
            <w:vAlign w:val="bottom"/>
            <w:hideMark/>
          </w:tcPr>
          <w:p w14:paraId="6CA525FF" w14:textId="70EFE806"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11,150</w:t>
            </w:r>
            <w:r w:rsidRPr="00E80D13">
              <w:rPr>
                <w:rFonts w:ascii="Arial" w:hAnsi="Arial" w:cs="Arial"/>
                <w:color w:val="FF0000"/>
              </w:rPr>
              <w:t>)</w:t>
            </w:r>
          </w:p>
        </w:tc>
        <w:tc>
          <w:tcPr>
            <w:tcW w:w="1134" w:type="dxa"/>
            <w:tcBorders>
              <w:top w:val="nil"/>
              <w:left w:val="nil"/>
              <w:bottom w:val="nil"/>
              <w:right w:val="nil"/>
            </w:tcBorders>
            <w:noWrap/>
            <w:vAlign w:val="bottom"/>
            <w:hideMark/>
          </w:tcPr>
          <w:p w14:paraId="16AF98B5" w14:textId="2A525ECA"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4,767</w:t>
            </w:r>
            <w:r w:rsidRPr="00E80D13">
              <w:rPr>
                <w:rFonts w:ascii="Arial" w:hAnsi="Arial" w:cs="Arial"/>
                <w:color w:val="FF0000"/>
              </w:rPr>
              <w:t>)</w:t>
            </w:r>
          </w:p>
        </w:tc>
        <w:tc>
          <w:tcPr>
            <w:tcW w:w="1134" w:type="dxa"/>
            <w:tcBorders>
              <w:top w:val="nil"/>
              <w:left w:val="nil"/>
              <w:bottom w:val="nil"/>
              <w:right w:val="nil"/>
            </w:tcBorders>
            <w:noWrap/>
            <w:vAlign w:val="bottom"/>
            <w:hideMark/>
          </w:tcPr>
          <w:p w14:paraId="69820EF9" w14:textId="0DCC74D7"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2,900</w:t>
            </w:r>
            <w:r w:rsidRPr="00E80D13">
              <w:rPr>
                <w:rFonts w:ascii="Arial" w:hAnsi="Arial" w:cs="Arial"/>
                <w:color w:val="FF0000"/>
              </w:rPr>
              <w:t>)</w:t>
            </w:r>
          </w:p>
        </w:tc>
        <w:tc>
          <w:tcPr>
            <w:tcW w:w="1134" w:type="dxa"/>
            <w:tcBorders>
              <w:top w:val="nil"/>
              <w:left w:val="nil"/>
              <w:bottom w:val="nil"/>
              <w:right w:val="nil"/>
            </w:tcBorders>
            <w:vAlign w:val="bottom"/>
          </w:tcPr>
          <w:p w14:paraId="356BC373" w14:textId="18A40AB9" w:rsidR="00B56DE4" w:rsidRPr="00E80D13" w:rsidRDefault="00B56DE4" w:rsidP="00B56DE4">
            <w:pPr>
              <w:spacing w:after="0" w:line="240" w:lineRule="auto"/>
              <w:jc w:val="right"/>
              <w:rPr>
                <w:rFonts w:ascii="Arial" w:eastAsia="Times New Roman" w:hAnsi="Arial" w:cs="Arial"/>
                <w:color w:val="000000"/>
                <w:lang w:eastAsia="en-GB"/>
              </w:rPr>
            </w:pPr>
            <w:r w:rsidRPr="00E80D13">
              <w:rPr>
                <w:rFonts w:ascii="Arial" w:hAnsi="Arial" w:cs="Arial"/>
                <w:color w:val="FF0000"/>
              </w:rPr>
              <w:t>(</w:t>
            </w:r>
            <w:r w:rsidR="00E80D13" w:rsidRPr="00E80D13">
              <w:rPr>
                <w:rFonts w:ascii="Arial" w:hAnsi="Arial" w:cs="Arial"/>
                <w:color w:val="FF0000"/>
              </w:rPr>
              <w:t>2900</w:t>
            </w:r>
            <w:r w:rsidRPr="00E80D13">
              <w:rPr>
                <w:rFonts w:ascii="Arial" w:hAnsi="Arial" w:cs="Arial"/>
                <w:color w:val="FF0000"/>
              </w:rPr>
              <w:t>)</w:t>
            </w:r>
          </w:p>
        </w:tc>
        <w:tc>
          <w:tcPr>
            <w:tcW w:w="1134" w:type="dxa"/>
            <w:gridSpan w:val="2"/>
            <w:tcBorders>
              <w:top w:val="nil"/>
              <w:left w:val="nil"/>
              <w:bottom w:val="nil"/>
              <w:right w:val="nil"/>
            </w:tcBorders>
            <w:vAlign w:val="bottom"/>
          </w:tcPr>
          <w:p w14:paraId="0235D432" w14:textId="560BBABD" w:rsidR="00B56DE4" w:rsidRPr="00E80D13" w:rsidRDefault="00B56DE4" w:rsidP="00B56DE4">
            <w:pPr>
              <w:spacing w:after="0" w:line="240" w:lineRule="auto"/>
              <w:jc w:val="right"/>
              <w:rPr>
                <w:rFonts w:ascii="Arial" w:eastAsia="Times New Roman" w:hAnsi="Arial" w:cs="Arial"/>
                <w:color w:val="000000"/>
                <w:lang w:eastAsia="en-GB"/>
              </w:rPr>
            </w:pPr>
            <w:r w:rsidRPr="00E80D13">
              <w:rPr>
                <w:rFonts w:ascii="Arial" w:hAnsi="Arial" w:cs="Arial"/>
                <w:color w:val="FF0000"/>
              </w:rPr>
              <w:t>(1,500)</w:t>
            </w:r>
          </w:p>
        </w:tc>
      </w:tr>
      <w:tr w:rsidR="00B56DE4" w:rsidRPr="006F6299" w14:paraId="5CA21466" w14:textId="661A253A" w:rsidTr="00EA12B2">
        <w:trPr>
          <w:trHeight w:val="292"/>
        </w:trPr>
        <w:tc>
          <w:tcPr>
            <w:tcW w:w="236" w:type="dxa"/>
            <w:tcBorders>
              <w:top w:val="nil"/>
              <w:left w:val="nil"/>
              <w:bottom w:val="nil"/>
              <w:right w:val="nil"/>
            </w:tcBorders>
            <w:noWrap/>
            <w:vAlign w:val="bottom"/>
            <w:hideMark/>
          </w:tcPr>
          <w:p w14:paraId="40FF9BBB" w14:textId="77777777" w:rsidR="00B56DE4" w:rsidRPr="006F6299" w:rsidRDefault="00B56DE4" w:rsidP="00B56DE4">
            <w:pPr>
              <w:spacing w:after="0" w:line="240" w:lineRule="auto"/>
              <w:jc w:val="right"/>
              <w:rPr>
                <w:rFonts w:ascii="Arial" w:eastAsia="Times New Roman" w:hAnsi="Arial" w:cs="Arial"/>
                <w:color w:val="000000"/>
                <w:lang w:eastAsia="en-GB"/>
              </w:rPr>
            </w:pPr>
          </w:p>
        </w:tc>
        <w:tc>
          <w:tcPr>
            <w:tcW w:w="3889" w:type="dxa"/>
            <w:tcBorders>
              <w:top w:val="nil"/>
              <w:left w:val="nil"/>
              <w:bottom w:val="nil"/>
              <w:right w:val="nil"/>
            </w:tcBorders>
            <w:noWrap/>
            <w:vAlign w:val="bottom"/>
            <w:hideMark/>
          </w:tcPr>
          <w:p w14:paraId="290635E4" w14:textId="77777777" w:rsidR="00B56DE4" w:rsidRPr="006F6299" w:rsidRDefault="00B56DE4" w:rsidP="00B56DE4">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Capital Grants &amp; Other Contributions</w:t>
            </w:r>
          </w:p>
        </w:tc>
        <w:tc>
          <w:tcPr>
            <w:tcW w:w="1134" w:type="dxa"/>
            <w:tcBorders>
              <w:top w:val="nil"/>
              <w:left w:val="nil"/>
              <w:bottom w:val="nil"/>
              <w:right w:val="nil"/>
            </w:tcBorders>
            <w:noWrap/>
            <w:vAlign w:val="bottom"/>
            <w:hideMark/>
          </w:tcPr>
          <w:p w14:paraId="6E4E4750" w14:textId="2C766D90"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44,541</w:t>
            </w:r>
            <w:r w:rsidRPr="00E80D13">
              <w:rPr>
                <w:rFonts w:ascii="Arial" w:hAnsi="Arial" w:cs="Arial"/>
                <w:color w:val="FF0000"/>
              </w:rPr>
              <w:t>)</w:t>
            </w:r>
          </w:p>
        </w:tc>
        <w:tc>
          <w:tcPr>
            <w:tcW w:w="1134" w:type="dxa"/>
            <w:tcBorders>
              <w:top w:val="nil"/>
              <w:left w:val="nil"/>
              <w:bottom w:val="nil"/>
              <w:right w:val="nil"/>
            </w:tcBorders>
            <w:noWrap/>
            <w:vAlign w:val="bottom"/>
            <w:hideMark/>
          </w:tcPr>
          <w:p w14:paraId="4C12BFF3" w14:textId="52C129E8"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32,294</w:t>
            </w:r>
            <w:r w:rsidRPr="00E80D13">
              <w:rPr>
                <w:rFonts w:ascii="Arial" w:hAnsi="Arial" w:cs="Arial"/>
                <w:color w:val="FF0000"/>
              </w:rPr>
              <w:t>)</w:t>
            </w:r>
          </w:p>
        </w:tc>
        <w:tc>
          <w:tcPr>
            <w:tcW w:w="1134" w:type="dxa"/>
            <w:tcBorders>
              <w:top w:val="nil"/>
              <w:left w:val="nil"/>
              <w:bottom w:val="nil"/>
              <w:right w:val="nil"/>
            </w:tcBorders>
            <w:noWrap/>
            <w:vAlign w:val="bottom"/>
            <w:hideMark/>
          </w:tcPr>
          <w:p w14:paraId="065A98BC" w14:textId="0CE68AFD"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24,698</w:t>
            </w:r>
            <w:r w:rsidRPr="00E80D13">
              <w:rPr>
                <w:rFonts w:ascii="Arial" w:hAnsi="Arial" w:cs="Arial"/>
                <w:color w:val="FF0000"/>
              </w:rPr>
              <w:t>)</w:t>
            </w:r>
          </w:p>
        </w:tc>
        <w:tc>
          <w:tcPr>
            <w:tcW w:w="1134" w:type="dxa"/>
            <w:tcBorders>
              <w:top w:val="nil"/>
              <w:left w:val="nil"/>
              <w:bottom w:val="nil"/>
              <w:right w:val="nil"/>
            </w:tcBorders>
            <w:vAlign w:val="bottom"/>
          </w:tcPr>
          <w:p w14:paraId="14132294" w14:textId="4BB2BB94"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11,504</w:t>
            </w:r>
            <w:r w:rsidRPr="00E80D13">
              <w:rPr>
                <w:rFonts w:ascii="Arial" w:hAnsi="Arial" w:cs="Arial"/>
                <w:color w:val="FF0000"/>
              </w:rPr>
              <w:t>)</w:t>
            </w:r>
          </w:p>
        </w:tc>
        <w:tc>
          <w:tcPr>
            <w:tcW w:w="1134" w:type="dxa"/>
            <w:gridSpan w:val="2"/>
            <w:tcBorders>
              <w:top w:val="nil"/>
              <w:left w:val="nil"/>
              <w:bottom w:val="nil"/>
              <w:right w:val="nil"/>
            </w:tcBorders>
            <w:vAlign w:val="bottom"/>
          </w:tcPr>
          <w:p w14:paraId="3D223F96" w14:textId="5E045286"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(4,011)</w:t>
            </w:r>
          </w:p>
        </w:tc>
      </w:tr>
      <w:tr w:rsidR="00B56DE4" w:rsidRPr="006F6299" w14:paraId="5876DD85" w14:textId="65EE43B1" w:rsidTr="00EA12B2">
        <w:trPr>
          <w:trHeight w:val="292"/>
        </w:trPr>
        <w:tc>
          <w:tcPr>
            <w:tcW w:w="236" w:type="dxa"/>
            <w:tcBorders>
              <w:top w:val="nil"/>
              <w:left w:val="nil"/>
              <w:bottom w:val="nil"/>
              <w:right w:val="nil"/>
            </w:tcBorders>
            <w:noWrap/>
            <w:vAlign w:val="bottom"/>
            <w:hideMark/>
          </w:tcPr>
          <w:p w14:paraId="50F57E6C" w14:textId="77777777" w:rsidR="00B56DE4" w:rsidRPr="006F6299" w:rsidRDefault="00B56DE4" w:rsidP="00B56DE4">
            <w:pPr>
              <w:spacing w:after="0" w:line="240" w:lineRule="auto"/>
              <w:jc w:val="right"/>
              <w:rPr>
                <w:rFonts w:ascii="Arial" w:eastAsia="Times New Roman" w:hAnsi="Arial" w:cs="Arial"/>
                <w:color w:val="000000"/>
                <w:lang w:eastAsia="en-GB"/>
              </w:rPr>
            </w:pPr>
          </w:p>
        </w:tc>
        <w:tc>
          <w:tcPr>
            <w:tcW w:w="3889" w:type="dxa"/>
            <w:tcBorders>
              <w:top w:val="nil"/>
              <w:left w:val="nil"/>
              <w:bottom w:val="nil"/>
              <w:right w:val="nil"/>
            </w:tcBorders>
            <w:noWrap/>
            <w:vAlign w:val="bottom"/>
            <w:hideMark/>
          </w:tcPr>
          <w:p w14:paraId="74FFC841" w14:textId="77777777" w:rsidR="00B56DE4" w:rsidRPr="006F6299" w:rsidRDefault="00B56DE4" w:rsidP="00B56DE4">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Capital Reserves (HRA)</w:t>
            </w:r>
          </w:p>
        </w:tc>
        <w:tc>
          <w:tcPr>
            <w:tcW w:w="1134" w:type="dxa"/>
            <w:tcBorders>
              <w:top w:val="nil"/>
              <w:left w:val="nil"/>
              <w:bottom w:val="nil"/>
              <w:right w:val="nil"/>
            </w:tcBorders>
            <w:noWrap/>
            <w:vAlign w:val="bottom"/>
            <w:hideMark/>
          </w:tcPr>
          <w:p w14:paraId="13B24959" w14:textId="09EC3F5B"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26,354)</w:t>
            </w:r>
          </w:p>
        </w:tc>
        <w:tc>
          <w:tcPr>
            <w:tcW w:w="1134" w:type="dxa"/>
            <w:tcBorders>
              <w:top w:val="nil"/>
              <w:left w:val="nil"/>
              <w:bottom w:val="nil"/>
              <w:right w:val="nil"/>
            </w:tcBorders>
            <w:noWrap/>
            <w:vAlign w:val="bottom"/>
            <w:hideMark/>
          </w:tcPr>
          <w:p w14:paraId="39B485D1" w14:textId="1DE6E7BE"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11,894</w:t>
            </w:r>
            <w:r w:rsidRPr="00E80D13">
              <w:rPr>
                <w:rFonts w:ascii="Arial" w:hAnsi="Arial" w:cs="Arial"/>
                <w:color w:val="FF0000"/>
              </w:rPr>
              <w:t>)</w:t>
            </w:r>
          </w:p>
        </w:tc>
        <w:tc>
          <w:tcPr>
            <w:tcW w:w="1134" w:type="dxa"/>
            <w:tcBorders>
              <w:top w:val="nil"/>
              <w:left w:val="nil"/>
              <w:bottom w:val="nil"/>
              <w:right w:val="nil"/>
            </w:tcBorders>
            <w:noWrap/>
            <w:vAlign w:val="bottom"/>
            <w:hideMark/>
          </w:tcPr>
          <w:p w14:paraId="5D7E7C64" w14:textId="3A753167"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w:t>
            </w:r>
            <w:r w:rsidR="00E80D13" w:rsidRPr="00E80D13">
              <w:rPr>
                <w:rFonts w:ascii="Arial" w:hAnsi="Arial" w:cs="Arial"/>
                <w:color w:val="FF0000"/>
              </w:rPr>
              <w:t>10,500</w:t>
            </w:r>
            <w:r w:rsidRPr="00E80D13">
              <w:rPr>
                <w:rFonts w:ascii="Arial" w:hAnsi="Arial" w:cs="Arial"/>
                <w:color w:val="FF0000"/>
              </w:rPr>
              <w:t>)</w:t>
            </w:r>
          </w:p>
        </w:tc>
        <w:tc>
          <w:tcPr>
            <w:tcW w:w="1134" w:type="dxa"/>
            <w:tcBorders>
              <w:top w:val="nil"/>
              <w:left w:val="nil"/>
              <w:bottom w:val="nil"/>
              <w:right w:val="nil"/>
            </w:tcBorders>
            <w:vAlign w:val="bottom"/>
          </w:tcPr>
          <w:p w14:paraId="00A7D437" w14:textId="1587AF1F"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(1</w:t>
            </w:r>
            <w:r w:rsidR="00E80D13" w:rsidRPr="00E80D13">
              <w:rPr>
                <w:rFonts w:ascii="Arial" w:hAnsi="Arial" w:cs="Arial"/>
                <w:color w:val="FF0000"/>
              </w:rPr>
              <w:t>0,500</w:t>
            </w:r>
            <w:r w:rsidRPr="00E80D13">
              <w:rPr>
                <w:rFonts w:ascii="Arial" w:hAnsi="Arial" w:cs="Arial"/>
                <w:color w:val="FF0000"/>
              </w:rPr>
              <w:t>)</w:t>
            </w:r>
          </w:p>
        </w:tc>
        <w:tc>
          <w:tcPr>
            <w:tcW w:w="1134" w:type="dxa"/>
            <w:gridSpan w:val="2"/>
            <w:tcBorders>
              <w:top w:val="nil"/>
              <w:left w:val="nil"/>
              <w:bottom w:val="nil"/>
              <w:right w:val="nil"/>
            </w:tcBorders>
            <w:vAlign w:val="bottom"/>
          </w:tcPr>
          <w:p w14:paraId="4184FF92" w14:textId="0663237D" w:rsidR="00B56DE4" w:rsidRPr="00E80D13" w:rsidRDefault="00B56DE4" w:rsidP="00B56DE4">
            <w:pPr>
              <w:spacing w:after="0" w:line="240" w:lineRule="auto"/>
              <w:jc w:val="right"/>
              <w:rPr>
                <w:rFonts w:ascii="Arial" w:eastAsia="Times New Roman" w:hAnsi="Arial" w:cs="Arial"/>
                <w:color w:val="FF0000"/>
                <w:lang w:eastAsia="en-GB"/>
              </w:rPr>
            </w:pPr>
            <w:r w:rsidRPr="00E80D13">
              <w:rPr>
                <w:rFonts w:ascii="Arial" w:hAnsi="Arial" w:cs="Arial"/>
                <w:color w:val="FF0000"/>
              </w:rPr>
              <w:t>(10,500)</w:t>
            </w:r>
          </w:p>
        </w:tc>
      </w:tr>
      <w:tr w:rsidR="00E80D13" w:rsidRPr="006F6299" w14:paraId="390F58CD" w14:textId="264D69B8" w:rsidTr="00EA12B2">
        <w:trPr>
          <w:trHeight w:val="292"/>
        </w:trPr>
        <w:tc>
          <w:tcPr>
            <w:tcW w:w="236" w:type="dxa"/>
            <w:tcBorders>
              <w:top w:val="nil"/>
              <w:left w:val="nil"/>
              <w:bottom w:val="nil"/>
              <w:right w:val="nil"/>
            </w:tcBorders>
            <w:noWrap/>
            <w:vAlign w:val="bottom"/>
            <w:hideMark/>
          </w:tcPr>
          <w:p w14:paraId="631D254F" w14:textId="77777777" w:rsidR="00E80D13" w:rsidRPr="006F6299" w:rsidRDefault="00E80D13" w:rsidP="00E80D13">
            <w:pPr>
              <w:spacing w:after="0" w:line="240" w:lineRule="auto"/>
              <w:jc w:val="right"/>
              <w:rPr>
                <w:rFonts w:ascii="Arial" w:eastAsia="Times New Roman" w:hAnsi="Arial" w:cs="Arial"/>
                <w:color w:val="000000"/>
                <w:lang w:eastAsia="en-GB"/>
              </w:rPr>
            </w:pPr>
          </w:p>
        </w:tc>
        <w:tc>
          <w:tcPr>
            <w:tcW w:w="3889" w:type="dxa"/>
            <w:tcBorders>
              <w:top w:val="nil"/>
              <w:left w:val="nil"/>
              <w:bottom w:val="nil"/>
              <w:right w:val="nil"/>
            </w:tcBorders>
            <w:noWrap/>
            <w:vAlign w:val="bottom"/>
            <w:hideMark/>
          </w:tcPr>
          <w:p w14:paraId="702D3A69" w14:textId="77777777" w:rsidR="00E80D13" w:rsidRPr="006F6299" w:rsidRDefault="00E80D13" w:rsidP="00E80D13">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Revenue Contributions</w:t>
            </w:r>
          </w:p>
        </w:tc>
        <w:tc>
          <w:tcPr>
            <w:tcW w:w="1134" w:type="dxa"/>
            <w:tcBorders>
              <w:top w:val="nil"/>
              <w:left w:val="nil"/>
              <w:bottom w:val="single" w:sz="4" w:space="0" w:color="auto"/>
              <w:right w:val="nil"/>
            </w:tcBorders>
            <w:noWrap/>
            <w:vAlign w:val="bottom"/>
            <w:hideMark/>
          </w:tcPr>
          <w:p w14:paraId="1226D1DF" w14:textId="772F3EDC" w:rsidR="00E80D13" w:rsidRPr="00E80D13" w:rsidRDefault="00E80D13" w:rsidP="00E80D13">
            <w:pPr>
              <w:spacing w:after="0" w:line="240" w:lineRule="auto"/>
              <w:jc w:val="right"/>
              <w:rPr>
                <w:rFonts w:ascii="Arial" w:eastAsia="Times New Roman" w:hAnsi="Arial" w:cs="Arial"/>
                <w:color w:val="FF0000"/>
                <w:lang w:eastAsia="en-GB"/>
              </w:rPr>
            </w:pPr>
            <w:r w:rsidRPr="00E80D13">
              <w:rPr>
                <w:rFonts w:ascii="Arial" w:hAnsi="Arial" w:cs="Arial"/>
                <w:color w:val="FF0000"/>
              </w:rPr>
              <w:t>(169)</w:t>
            </w:r>
          </w:p>
        </w:tc>
        <w:tc>
          <w:tcPr>
            <w:tcW w:w="1134" w:type="dxa"/>
            <w:tcBorders>
              <w:top w:val="nil"/>
              <w:left w:val="nil"/>
              <w:bottom w:val="single" w:sz="4" w:space="0" w:color="auto"/>
              <w:right w:val="nil"/>
            </w:tcBorders>
            <w:noWrap/>
            <w:vAlign w:val="bottom"/>
            <w:hideMark/>
          </w:tcPr>
          <w:p w14:paraId="764E1813" w14:textId="524F7E87" w:rsidR="00E80D13" w:rsidRPr="00E80D13" w:rsidRDefault="00E80D13" w:rsidP="00E80D13">
            <w:pPr>
              <w:spacing w:after="0" w:line="240" w:lineRule="auto"/>
              <w:jc w:val="right"/>
              <w:rPr>
                <w:rFonts w:ascii="Arial" w:eastAsia="Times New Roman" w:hAnsi="Arial" w:cs="Arial"/>
                <w:color w:val="000000"/>
                <w:lang w:eastAsia="en-GB"/>
              </w:rPr>
            </w:pPr>
            <w:r w:rsidRPr="00E80D13">
              <w:rPr>
                <w:rFonts w:ascii="Arial" w:hAnsi="Arial" w:cs="Arial"/>
                <w:color w:val="000000"/>
              </w:rPr>
              <w:t>0</w:t>
            </w:r>
          </w:p>
        </w:tc>
        <w:tc>
          <w:tcPr>
            <w:tcW w:w="1134" w:type="dxa"/>
            <w:tcBorders>
              <w:top w:val="nil"/>
              <w:left w:val="nil"/>
              <w:bottom w:val="single" w:sz="4" w:space="0" w:color="auto"/>
              <w:right w:val="nil"/>
            </w:tcBorders>
            <w:noWrap/>
            <w:vAlign w:val="bottom"/>
            <w:hideMark/>
          </w:tcPr>
          <w:p w14:paraId="2CFE765B" w14:textId="330DB117" w:rsidR="00E80D13" w:rsidRPr="00E80D13" w:rsidRDefault="00E80D13" w:rsidP="00E80D13">
            <w:pPr>
              <w:spacing w:after="0" w:line="240" w:lineRule="auto"/>
              <w:jc w:val="right"/>
              <w:rPr>
                <w:rFonts w:ascii="Arial" w:eastAsia="Times New Roman" w:hAnsi="Arial" w:cs="Arial"/>
                <w:color w:val="000000"/>
                <w:lang w:eastAsia="en-GB"/>
              </w:rPr>
            </w:pPr>
            <w:r w:rsidRPr="00E80D13">
              <w:rPr>
                <w:rFonts w:ascii="Arial" w:hAnsi="Arial" w:cs="Arial"/>
                <w:color w:val="000000"/>
              </w:rPr>
              <w:t>0</w:t>
            </w:r>
          </w:p>
        </w:tc>
        <w:tc>
          <w:tcPr>
            <w:tcW w:w="1134" w:type="dxa"/>
            <w:tcBorders>
              <w:top w:val="nil"/>
              <w:left w:val="nil"/>
              <w:bottom w:val="single" w:sz="4" w:space="0" w:color="auto"/>
              <w:right w:val="nil"/>
            </w:tcBorders>
            <w:vAlign w:val="bottom"/>
          </w:tcPr>
          <w:p w14:paraId="02DD8972" w14:textId="1C757C2C" w:rsidR="00E80D13" w:rsidRPr="00E80D13" w:rsidRDefault="00E80D13" w:rsidP="00E80D13">
            <w:pPr>
              <w:spacing w:after="0" w:line="240" w:lineRule="auto"/>
              <w:jc w:val="right"/>
              <w:rPr>
                <w:rFonts w:ascii="Arial" w:eastAsia="Times New Roman" w:hAnsi="Arial" w:cs="Arial"/>
                <w:color w:val="000000"/>
                <w:lang w:eastAsia="en-GB"/>
              </w:rPr>
            </w:pPr>
            <w:r w:rsidRPr="00E80D13">
              <w:rPr>
                <w:rFonts w:ascii="Arial" w:hAnsi="Arial" w:cs="Arial"/>
                <w:color w:val="000000"/>
              </w:rPr>
              <w:t>0</w:t>
            </w:r>
          </w:p>
        </w:tc>
        <w:tc>
          <w:tcPr>
            <w:tcW w:w="1134" w:type="dxa"/>
            <w:gridSpan w:val="2"/>
            <w:tcBorders>
              <w:top w:val="nil"/>
              <w:left w:val="nil"/>
              <w:bottom w:val="single" w:sz="4" w:space="0" w:color="auto"/>
              <w:right w:val="nil"/>
            </w:tcBorders>
            <w:vAlign w:val="bottom"/>
          </w:tcPr>
          <w:p w14:paraId="07EE867A" w14:textId="6B994729" w:rsidR="00E80D13" w:rsidRPr="00E80D13" w:rsidRDefault="00E80D13" w:rsidP="00E80D13">
            <w:pPr>
              <w:spacing w:after="0" w:line="240" w:lineRule="auto"/>
              <w:jc w:val="right"/>
              <w:rPr>
                <w:rFonts w:ascii="Arial" w:eastAsia="Times New Roman" w:hAnsi="Arial" w:cs="Arial"/>
                <w:color w:val="000000"/>
                <w:lang w:eastAsia="en-GB"/>
              </w:rPr>
            </w:pPr>
            <w:r w:rsidRPr="00E80D13">
              <w:rPr>
                <w:rFonts w:ascii="Arial" w:hAnsi="Arial" w:cs="Arial"/>
                <w:color w:val="000000"/>
              </w:rPr>
              <w:t>0</w:t>
            </w:r>
          </w:p>
        </w:tc>
      </w:tr>
      <w:tr w:rsidR="00B56DE4" w:rsidRPr="006F6299" w14:paraId="4366C462" w14:textId="64A9A24E" w:rsidTr="00EA12B2">
        <w:trPr>
          <w:trHeight w:val="292"/>
        </w:trPr>
        <w:tc>
          <w:tcPr>
            <w:tcW w:w="236" w:type="dxa"/>
            <w:tcBorders>
              <w:top w:val="nil"/>
              <w:left w:val="nil"/>
              <w:bottom w:val="nil"/>
              <w:right w:val="nil"/>
            </w:tcBorders>
            <w:noWrap/>
            <w:vAlign w:val="bottom"/>
            <w:hideMark/>
          </w:tcPr>
          <w:p w14:paraId="1CCE7EDA" w14:textId="77777777" w:rsidR="00B56DE4" w:rsidRPr="006F6299" w:rsidRDefault="00B56DE4" w:rsidP="00B56DE4">
            <w:pPr>
              <w:spacing w:after="0" w:line="240" w:lineRule="auto"/>
              <w:jc w:val="right"/>
              <w:rPr>
                <w:rFonts w:ascii="Arial" w:eastAsia="Times New Roman" w:hAnsi="Arial" w:cs="Arial"/>
                <w:color w:val="000000"/>
                <w:lang w:eastAsia="en-GB"/>
              </w:rPr>
            </w:pPr>
          </w:p>
        </w:tc>
        <w:tc>
          <w:tcPr>
            <w:tcW w:w="3889" w:type="dxa"/>
            <w:tcBorders>
              <w:top w:val="nil"/>
              <w:left w:val="nil"/>
              <w:bottom w:val="nil"/>
              <w:right w:val="nil"/>
            </w:tcBorders>
            <w:noWrap/>
            <w:vAlign w:val="bottom"/>
            <w:hideMark/>
          </w:tcPr>
          <w:p w14:paraId="38E52486" w14:textId="77777777" w:rsidR="00B56DE4" w:rsidRPr="006F6299" w:rsidRDefault="00B56DE4" w:rsidP="00B56DE4">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Net Borrowing Requirement</w:t>
            </w:r>
          </w:p>
        </w:tc>
        <w:tc>
          <w:tcPr>
            <w:tcW w:w="1134" w:type="dxa"/>
            <w:tcBorders>
              <w:top w:val="nil"/>
              <w:left w:val="nil"/>
              <w:bottom w:val="single" w:sz="4" w:space="0" w:color="auto"/>
              <w:right w:val="nil"/>
            </w:tcBorders>
            <w:noWrap/>
            <w:vAlign w:val="bottom"/>
            <w:hideMark/>
          </w:tcPr>
          <w:p w14:paraId="49B6EC6A" w14:textId="7553B800" w:rsidR="00B56DE4" w:rsidRPr="00E80D13" w:rsidRDefault="00E80D13" w:rsidP="00B56DE4">
            <w:pPr>
              <w:spacing w:after="0" w:line="240" w:lineRule="auto"/>
              <w:jc w:val="right"/>
              <w:rPr>
                <w:rFonts w:ascii="Arial" w:eastAsia="Times New Roman" w:hAnsi="Arial" w:cs="Arial"/>
                <w:b/>
                <w:bCs/>
                <w:color w:val="000000"/>
                <w:lang w:eastAsia="en-GB"/>
              </w:rPr>
            </w:pPr>
            <w:r w:rsidRPr="00E80D13">
              <w:rPr>
                <w:rFonts w:ascii="Arial" w:eastAsia="Times New Roman" w:hAnsi="Arial" w:cs="Arial"/>
                <w:b/>
                <w:bCs/>
                <w:color w:val="000000"/>
                <w:lang w:eastAsia="en-GB"/>
              </w:rPr>
              <w:t>41,301</w:t>
            </w:r>
          </w:p>
        </w:tc>
        <w:tc>
          <w:tcPr>
            <w:tcW w:w="1134" w:type="dxa"/>
            <w:tcBorders>
              <w:top w:val="nil"/>
              <w:left w:val="nil"/>
              <w:bottom w:val="single" w:sz="4" w:space="0" w:color="auto"/>
              <w:right w:val="nil"/>
            </w:tcBorders>
            <w:noWrap/>
            <w:vAlign w:val="bottom"/>
            <w:hideMark/>
          </w:tcPr>
          <w:p w14:paraId="09988025" w14:textId="188D2348" w:rsidR="00B56DE4" w:rsidRPr="00E80D13" w:rsidRDefault="00E80D13" w:rsidP="00B56DE4">
            <w:pPr>
              <w:spacing w:after="0" w:line="240" w:lineRule="auto"/>
              <w:jc w:val="right"/>
              <w:rPr>
                <w:rFonts w:ascii="Arial" w:eastAsia="Times New Roman" w:hAnsi="Arial" w:cs="Arial"/>
                <w:b/>
                <w:bCs/>
                <w:color w:val="000000"/>
                <w:lang w:eastAsia="en-GB"/>
              </w:rPr>
            </w:pPr>
            <w:r w:rsidRPr="00E80D13">
              <w:rPr>
                <w:rFonts w:ascii="Arial" w:eastAsia="Times New Roman" w:hAnsi="Arial" w:cs="Arial"/>
                <w:b/>
                <w:bCs/>
                <w:color w:val="000000"/>
                <w:lang w:eastAsia="en-GB"/>
              </w:rPr>
              <w:t>59,606</w:t>
            </w:r>
          </w:p>
        </w:tc>
        <w:tc>
          <w:tcPr>
            <w:tcW w:w="1134" w:type="dxa"/>
            <w:tcBorders>
              <w:top w:val="nil"/>
              <w:left w:val="nil"/>
              <w:bottom w:val="single" w:sz="4" w:space="0" w:color="auto"/>
              <w:right w:val="nil"/>
            </w:tcBorders>
            <w:noWrap/>
            <w:vAlign w:val="bottom"/>
            <w:hideMark/>
          </w:tcPr>
          <w:p w14:paraId="3A78B28E" w14:textId="61D1E44D" w:rsidR="00B56DE4" w:rsidRPr="00E80D13" w:rsidRDefault="00E80D13" w:rsidP="00B56DE4">
            <w:pPr>
              <w:spacing w:after="0" w:line="240" w:lineRule="auto"/>
              <w:jc w:val="right"/>
              <w:rPr>
                <w:rFonts w:ascii="Arial" w:eastAsia="Times New Roman" w:hAnsi="Arial" w:cs="Arial"/>
                <w:b/>
                <w:bCs/>
                <w:color w:val="000000"/>
                <w:lang w:eastAsia="en-GB"/>
              </w:rPr>
            </w:pPr>
            <w:r w:rsidRPr="00E80D13">
              <w:rPr>
                <w:rFonts w:ascii="Arial" w:eastAsia="Times New Roman" w:hAnsi="Arial" w:cs="Arial"/>
                <w:b/>
                <w:bCs/>
                <w:color w:val="000000"/>
                <w:lang w:eastAsia="en-GB"/>
              </w:rPr>
              <w:t>53,603</w:t>
            </w:r>
          </w:p>
        </w:tc>
        <w:tc>
          <w:tcPr>
            <w:tcW w:w="1134" w:type="dxa"/>
            <w:tcBorders>
              <w:top w:val="nil"/>
              <w:left w:val="nil"/>
              <w:bottom w:val="single" w:sz="4" w:space="0" w:color="auto"/>
              <w:right w:val="nil"/>
            </w:tcBorders>
            <w:vAlign w:val="bottom"/>
          </w:tcPr>
          <w:p w14:paraId="5AC46CB5" w14:textId="3D8DC2B8" w:rsidR="00B56DE4" w:rsidRPr="00E80D13" w:rsidRDefault="00E80D13" w:rsidP="00B56DE4">
            <w:pPr>
              <w:spacing w:after="0" w:line="240" w:lineRule="auto"/>
              <w:jc w:val="right"/>
              <w:rPr>
                <w:rFonts w:ascii="Arial" w:eastAsia="Times New Roman" w:hAnsi="Arial" w:cs="Arial"/>
                <w:b/>
                <w:bCs/>
                <w:color w:val="000000"/>
                <w:lang w:eastAsia="en-GB"/>
              </w:rPr>
            </w:pPr>
            <w:r w:rsidRPr="00E80D13">
              <w:rPr>
                <w:rFonts w:ascii="Arial" w:eastAsia="Times New Roman" w:hAnsi="Arial" w:cs="Arial"/>
                <w:b/>
                <w:bCs/>
                <w:color w:val="000000"/>
                <w:lang w:eastAsia="en-GB"/>
              </w:rPr>
              <w:t>6,319</w:t>
            </w:r>
          </w:p>
        </w:tc>
        <w:tc>
          <w:tcPr>
            <w:tcW w:w="1134" w:type="dxa"/>
            <w:gridSpan w:val="2"/>
            <w:tcBorders>
              <w:top w:val="nil"/>
              <w:left w:val="nil"/>
              <w:bottom w:val="single" w:sz="4" w:space="0" w:color="auto"/>
              <w:right w:val="nil"/>
            </w:tcBorders>
            <w:vAlign w:val="bottom"/>
          </w:tcPr>
          <w:p w14:paraId="3C8B3944" w14:textId="178ED1FE" w:rsidR="00B56DE4" w:rsidRPr="00E80D13" w:rsidRDefault="00E80D13" w:rsidP="00B56DE4">
            <w:pPr>
              <w:spacing w:after="0" w:line="240" w:lineRule="auto"/>
              <w:jc w:val="right"/>
              <w:rPr>
                <w:rFonts w:ascii="Arial" w:eastAsia="Times New Roman" w:hAnsi="Arial" w:cs="Arial"/>
                <w:b/>
                <w:bCs/>
                <w:color w:val="000000"/>
                <w:lang w:eastAsia="en-GB"/>
              </w:rPr>
            </w:pPr>
            <w:r w:rsidRPr="00E80D13">
              <w:rPr>
                <w:rFonts w:ascii="Arial" w:eastAsia="Times New Roman" w:hAnsi="Arial" w:cs="Arial"/>
                <w:b/>
                <w:bCs/>
                <w:color w:val="000000"/>
                <w:lang w:eastAsia="en-GB"/>
              </w:rPr>
              <w:t>2,528</w:t>
            </w:r>
          </w:p>
        </w:tc>
      </w:tr>
    </w:tbl>
    <w:p w14:paraId="761DB36E" w14:textId="6C798316" w:rsidR="000A364F" w:rsidRPr="006F6299" w:rsidRDefault="000A364F" w:rsidP="000A364F">
      <w:pPr>
        <w:rPr>
          <w:rFonts w:ascii="Arial" w:hAnsi="Arial" w:cs="Arial"/>
        </w:rPr>
      </w:pPr>
    </w:p>
    <w:p w14:paraId="59C5BA80" w14:textId="3EDCB7D3" w:rsidR="00801CE3" w:rsidRPr="006F6299" w:rsidRDefault="00801CE3" w:rsidP="00D050C0">
      <w:pPr>
        <w:shd w:val="clear" w:color="auto" w:fill="FFFFFF" w:themeFill="background1"/>
        <w:spacing w:before="120" w:after="120" w:line="240" w:lineRule="auto"/>
        <w:ind w:left="567"/>
        <w:jc w:val="both"/>
        <w:rPr>
          <w:rFonts w:ascii="Arial" w:eastAsia="Times New Roman" w:hAnsi="Arial" w:cs="Arial"/>
          <w:lang w:eastAsia="en-GB"/>
        </w:rPr>
      </w:pPr>
      <w:r w:rsidRPr="006F6299">
        <w:rPr>
          <w:rFonts w:ascii="Arial" w:eastAsia="Times New Roman" w:hAnsi="Arial" w:cs="Arial"/>
          <w:lang w:eastAsia="en-GB"/>
        </w:rPr>
        <w:t>Highlights of the Capital Programme 202</w:t>
      </w:r>
      <w:r w:rsidR="007C7855">
        <w:rPr>
          <w:rFonts w:ascii="Arial" w:eastAsia="Times New Roman" w:hAnsi="Arial" w:cs="Arial"/>
          <w:lang w:eastAsia="en-GB"/>
        </w:rPr>
        <w:t>6</w:t>
      </w:r>
      <w:r w:rsidRPr="006F6299">
        <w:rPr>
          <w:rFonts w:ascii="Arial" w:eastAsia="Times New Roman" w:hAnsi="Arial" w:cs="Arial"/>
          <w:lang w:eastAsia="en-GB"/>
        </w:rPr>
        <w:t>/2</w:t>
      </w:r>
      <w:r w:rsidR="007C7855">
        <w:rPr>
          <w:rFonts w:ascii="Arial" w:eastAsia="Times New Roman" w:hAnsi="Arial" w:cs="Arial"/>
          <w:lang w:eastAsia="en-GB"/>
        </w:rPr>
        <w:t>7</w:t>
      </w:r>
      <w:r w:rsidRPr="006F6299">
        <w:rPr>
          <w:rFonts w:ascii="Arial" w:eastAsia="Times New Roman" w:hAnsi="Arial" w:cs="Arial"/>
          <w:lang w:eastAsia="en-GB"/>
        </w:rPr>
        <w:t xml:space="preserve"> - 20</w:t>
      </w:r>
      <w:r w:rsidR="007C7855">
        <w:rPr>
          <w:rFonts w:ascii="Arial" w:eastAsia="Times New Roman" w:hAnsi="Arial" w:cs="Arial"/>
          <w:lang w:eastAsia="en-GB"/>
        </w:rPr>
        <w:t>30</w:t>
      </w:r>
      <w:r w:rsidRPr="006F6299">
        <w:rPr>
          <w:rFonts w:ascii="Arial" w:eastAsia="Times New Roman" w:hAnsi="Arial" w:cs="Arial"/>
          <w:lang w:eastAsia="en-GB"/>
        </w:rPr>
        <w:t>/</w:t>
      </w:r>
      <w:r w:rsidR="00B56DE4" w:rsidRPr="006F6299">
        <w:rPr>
          <w:rFonts w:ascii="Arial" w:eastAsia="Times New Roman" w:hAnsi="Arial" w:cs="Arial"/>
          <w:lang w:eastAsia="en-GB"/>
        </w:rPr>
        <w:t>3</w:t>
      </w:r>
      <w:r w:rsidR="007C7855">
        <w:rPr>
          <w:rFonts w:ascii="Arial" w:eastAsia="Times New Roman" w:hAnsi="Arial" w:cs="Arial"/>
          <w:lang w:eastAsia="en-GB"/>
        </w:rPr>
        <w:t>1</w:t>
      </w:r>
      <w:r w:rsidRPr="006F6299">
        <w:rPr>
          <w:rFonts w:ascii="Arial" w:eastAsia="Times New Roman" w:hAnsi="Arial" w:cs="Arial"/>
          <w:lang w:eastAsia="en-GB"/>
        </w:rPr>
        <w:t xml:space="preserve"> are:</w:t>
      </w:r>
    </w:p>
    <w:p w14:paraId="488C72AF"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£32m on works to schools including £16m to increase the provision of high needs placements in the borough;</w:t>
      </w:r>
    </w:p>
    <w:p w14:paraId="4F187133"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 xml:space="preserve">£10m on remodelling provision at the Hexagon Theatre; </w:t>
      </w:r>
    </w:p>
    <w:p w14:paraId="77BB9242"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 xml:space="preserve">£2m on the re-provisioning of social care facilities;   </w:t>
      </w:r>
    </w:p>
    <w:p w14:paraId="71E6DAEB"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£15m investment in the Council’s local highways infrastructure (including Bridges) addressing feedback from the residents’ survey;</w:t>
      </w:r>
    </w:p>
    <w:p w14:paraId="40696DC5"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£6m on local traffic management and road safety measures;</w:t>
      </w:r>
    </w:p>
    <w:p w14:paraId="27A4F6E9"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£10m investment in corporate and community buildings, including works to conserve the Town Hall;</w:t>
      </w:r>
    </w:p>
    <w:p w14:paraId="7EA10209"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£2m on schemes to help reduce Reading’s carbon footprint;</w:t>
      </w:r>
    </w:p>
    <w:p w14:paraId="01D818B9"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£1m on the provision of children’s homes;</w:t>
      </w:r>
    </w:p>
    <w:p w14:paraId="5A3911A6"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 xml:space="preserve">£70m on retro-fitting carbon reduction measures and improvements to existing Council dwellings (HRA); </w:t>
      </w:r>
    </w:p>
    <w:p w14:paraId="5A670019"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£16m to purchase properties from Homes for Reading Ltd (HRA);</w:t>
      </w:r>
    </w:p>
    <w:p w14:paraId="3C7B940D" w14:textId="77777777" w:rsidR="00E80D13" w:rsidRPr="00E80D13" w:rsidRDefault="00E80D13" w:rsidP="00E80D13">
      <w:pPr>
        <w:numPr>
          <w:ilvl w:val="0"/>
          <w:numId w:val="25"/>
        </w:numPr>
        <w:autoSpaceDE w:val="0"/>
        <w:autoSpaceDN w:val="0"/>
        <w:adjustRightInd w:val="0"/>
        <w:spacing w:after="0" w:line="240" w:lineRule="auto"/>
        <w:ind w:left="1418" w:hanging="284"/>
        <w:jc w:val="both"/>
        <w:rPr>
          <w:rFonts w:ascii="Arial" w:eastAsia="Calibri" w:hAnsi="Arial" w:cs="Arial"/>
          <w:lang w:eastAsia="en-GB"/>
        </w:rPr>
      </w:pPr>
      <w:r w:rsidRPr="00E80D13">
        <w:rPr>
          <w:rFonts w:ascii="Arial" w:eastAsia="Calibri" w:hAnsi="Arial" w:cs="Arial"/>
          <w:lang w:eastAsia="en-GB"/>
        </w:rPr>
        <w:t xml:space="preserve">£146m on the provision of more affordable housing and sheltered homes to meet the needs of older people and vulnerable adults (HRA). </w:t>
      </w:r>
    </w:p>
    <w:p w14:paraId="67C92AA5" w14:textId="053170B4" w:rsidR="002F2EBD" w:rsidRPr="006F6299" w:rsidRDefault="002F2EBD" w:rsidP="002F2EBD">
      <w:pPr>
        <w:rPr>
          <w:rFonts w:ascii="Arial" w:hAnsi="Arial" w:cs="Arial"/>
          <w:b/>
        </w:rPr>
      </w:pPr>
    </w:p>
    <w:p w14:paraId="1EDDFA38" w14:textId="41583441" w:rsidR="004F61A1" w:rsidRPr="006F6299" w:rsidRDefault="004F61A1" w:rsidP="002F2EBD">
      <w:pPr>
        <w:pStyle w:val="ListParagraph"/>
        <w:rPr>
          <w:rFonts w:ascii="Arial" w:hAnsi="Arial" w:cs="Arial"/>
          <w:b/>
          <w:sz w:val="22"/>
          <w:szCs w:val="22"/>
        </w:rPr>
      </w:pPr>
      <w:r w:rsidRPr="006F6299">
        <w:rPr>
          <w:rFonts w:ascii="Arial" w:hAnsi="Arial" w:cs="Arial"/>
          <w:b/>
          <w:sz w:val="22"/>
          <w:szCs w:val="22"/>
        </w:rPr>
        <w:br w:type="page"/>
      </w:r>
    </w:p>
    <w:p w14:paraId="2FABB9E5" w14:textId="77777777" w:rsidR="0048221F" w:rsidRPr="006F6299" w:rsidRDefault="0048221F" w:rsidP="005B0C77">
      <w:pPr>
        <w:pStyle w:val="ListParagraph"/>
        <w:numPr>
          <w:ilvl w:val="1"/>
          <w:numId w:val="6"/>
        </w:numPr>
        <w:autoSpaceDE w:val="0"/>
        <w:autoSpaceDN w:val="0"/>
        <w:adjustRightInd w:val="0"/>
        <w:ind w:left="567" w:hanging="567"/>
        <w:rPr>
          <w:rFonts w:ascii="Arial" w:hAnsi="Arial" w:cs="Arial"/>
          <w:b/>
        </w:rPr>
      </w:pPr>
      <w:r w:rsidRPr="006F6299">
        <w:rPr>
          <w:rFonts w:ascii="Arial" w:hAnsi="Arial" w:cs="Arial"/>
          <w:b/>
        </w:rPr>
        <w:lastRenderedPageBreak/>
        <w:t>How the General Fund Budget is Funded</w:t>
      </w:r>
    </w:p>
    <w:p w14:paraId="6A07468D" w14:textId="77777777" w:rsidR="0048221F" w:rsidRPr="006F6299" w:rsidRDefault="0048221F" w:rsidP="0048221F">
      <w:pPr>
        <w:pStyle w:val="ListParagraph"/>
        <w:autoSpaceDE w:val="0"/>
        <w:autoSpaceDN w:val="0"/>
        <w:adjustRightInd w:val="0"/>
        <w:ind w:left="792"/>
        <w:rPr>
          <w:rFonts w:ascii="Arial" w:hAnsi="Arial" w:cs="Arial"/>
          <w:color w:val="FF0000"/>
          <w:sz w:val="22"/>
          <w:szCs w:val="22"/>
        </w:rPr>
      </w:pPr>
    </w:p>
    <w:p w14:paraId="342A908D" w14:textId="7420FFDC" w:rsidR="007A7F8A" w:rsidRPr="006F6299" w:rsidRDefault="007A7F8A" w:rsidP="00D050C0">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The General Fund Revenue budget is funded through government grants</w:t>
      </w:r>
      <w:r w:rsidR="00C92B0E" w:rsidRPr="006F6299">
        <w:rPr>
          <w:rFonts w:ascii="Arial" w:hAnsi="Arial" w:cs="Arial"/>
          <w:sz w:val="22"/>
          <w:szCs w:val="22"/>
        </w:rPr>
        <w:t>, a proportion of the Business Rates income that is collected, charges to users of services and Council Tax.</w:t>
      </w:r>
    </w:p>
    <w:p w14:paraId="31048E63" w14:textId="227CD32D" w:rsidR="00FF2162" w:rsidRPr="006F6299" w:rsidRDefault="00FF2162" w:rsidP="00D050C0">
      <w:pPr>
        <w:pStyle w:val="ListParagraph"/>
        <w:autoSpaceDE w:val="0"/>
        <w:autoSpaceDN w:val="0"/>
        <w:adjustRightInd w:val="0"/>
        <w:ind w:left="567"/>
        <w:jc w:val="both"/>
        <w:rPr>
          <w:rFonts w:ascii="Arial" w:hAnsi="Arial" w:cs="Arial"/>
          <w:sz w:val="22"/>
          <w:szCs w:val="22"/>
        </w:rPr>
      </w:pPr>
    </w:p>
    <w:p w14:paraId="6E18AFAB" w14:textId="57299F38" w:rsidR="00FF2162" w:rsidRPr="006F6299" w:rsidRDefault="00FF2162" w:rsidP="00D050C0">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The chart below shows the net funding for the General Fund revenue budget</w:t>
      </w:r>
      <w:r w:rsidR="0079778B" w:rsidRPr="006F6299">
        <w:rPr>
          <w:rFonts w:ascii="Arial" w:hAnsi="Arial" w:cs="Arial"/>
          <w:sz w:val="22"/>
          <w:szCs w:val="22"/>
        </w:rPr>
        <w:t xml:space="preserve"> of </w:t>
      </w:r>
      <w:r w:rsidR="000A706D">
        <w:rPr>
          <w:rFonts w:ascii="Arial" w:hAnsi="Arial" w:cs="Arial"/>
          <w:sz w:val="22"/>
          <w:szCs w:val="22"/>
        </w:rPr>
        <w:t>£199</w:t>
      </w:r>
      <w:r w:rsidR="00986357">
        <w:rPr>
          <w:rFonts w:ascii="Arial" w:hAnsi="Arial" w:cs="Arial"/>
          <w:sz w:val="22"/>
          <w:szCs w:val="22"/>
        </w:rPr>
        <w:t>.</w:t>
      </w:r>
      <w:r w:rsidR="000A706D">
        <w:rPr>
          <w:rFonts w:ascii="Arial" w:hAnsi="Arial" w:cs="Arial"/>
          <w:sz w:val="22"/>
          <w:szCs w:val="22"/>
        </w:rPr>
        <w:t>662</w:t>
      </w:r>
      <w:r w:rsidR="00986357">
        <w:rPr>
          <w:rFonts w:ascii="Arial" w:hAnsi="Arial" w:cs="Arial"/>
          <w:sz w:val="22"/>
          <w:szCs w:val="22"/>
        </w:rPr>
        <w:t>m</w:t>
      </w:r>
      <w:r w:rsidR="0079778B" w:rsidRPr="006F6299">
        <w:rPr>
          <w:rFonts w:ascii="Arial" w:hAnsi="Arial" w:cs="Arial"/>
          <w:sz w:val="22"/>
          <w:szCs w:val="22"/>
        </w:rPr>
        <w:t>,</w:t>
      </w:r>
      <w:r w:rsidRPr="006F6299">
        <w:rPr>
          <w:rFonts w:ascii="Arial" w:hAnsi="Arial" w:cs="Arial"/>
          <w:sz w:val="22"/>
          <w:szCs w:val="22"/>
        </w:rPr>
        <w:t xml:space="preserve"> as set out in </w:t>
      </w:r>
      <w:r w:rsidR="007C0768">
        <w:rPr>
          <w:rFonts w:ascii="Arial" w:hAnsi="Arial" w:cs="Arial"/>
          <w:sz w:val="22"/>
          <w:szCs w:val="22"/>
        </w:rPr>
        <w:t xml:space="preserve">the </w:t>
      </w:r>
      <w:r w:rsidRPr="006F6299">
        <w:rPr>
          <w:rFonts w:ascii="Arial" w:hAnsi="Arial" w:cs="Arial"/>
          <w:sz w:val="22"/>
          <w:szCs w:val="22"/>
        </w:rPr>
        <w:t xml:space="preserve">table on page </w:t>
      </w:r>
      <w:r w:rsidR="007C0768">
        <w:rPr>
          <w:rFonts w:ascii="Arial" w:hAnsi="Arial" w:cs="Arial"/>
          <w:sz w:val="22"/>
          <w:szCs w:val="22"/>
        </w:rPr>
        <w:t>3</w:t>
      </w:r>
      <w:r w:rsidRPr="006F6299">
        <w:rPr>
          <w:rFonts w:ascii="Arial" w:hAnsi="Arial" w:cs="Arial"/>
          <w:sz w:val="22"/>
          <w:szCs w:val="22"/>
        </w:rPr>
        <w:t>.</w:t>
      </w:r>
    </w:p>
    <w:p w14:paraId="50777BA6" w14:textId="77777777" w:rsidR="007D1F39" w:rsidRPr="006F6299" w:rsidRDefault="007D1F39" w:rsidP="00EB1E93">
      <w:pPr>
        <w:autoSpaceDE w:val="0"/>
        <w:autoSpaceDN w:val="0"/>
        <w:adjustRightInd w:val="0"/>
        <w:spacing w:after="0"/>
        <w:rPr>
          <w:rFonts w:ascii="Arial" w:hAnsi="Arial" w:cs="Arial"/>
        </w:rPr>
      </w:pPr>
    </w:p>
    <w:p w14:paraId="2F3FD4F9" w14:textId="038BAE3D" w:rsidR="0086226A" w:rsidRPr="006F6299" w:rsidRDefault="000A706D" w:rsidP="002B6CC1">
      <w:pPr>
        <w:autoSpaceDE w:val="0"/>
        <w:autoSpaceDN w:val="0"/>
        <w:adjustRightInd w:val="0"/>
        <w:ind w:left="567"/>
        <w:jc w:val="center"/>
        <w:rPr>
          <w:rFonts w:ascii="Arial" w:hAnsi="Arial" w:cs="Arial"/>
        </w:rPr>
      </w:pPr>
      <w:r>
        <w:rPr>
          <w:rFonts w:ascii="Arial" w:hAnsi="Arial" w:cs="Arial"/>
          <w:noProof/>
        </w:rPr>
        <w:drawing>
          <wp:inline distT="0" distB="0" distL="0" distR="0" wp14:anchorId="61ED6F73" wp14:editId="643E170C">
            <wp:extent cx="5361554" cy="3022600"/>
            <wp:effectExtent l="0" t="0" r="0" b="6350"/>
            <wp:docPr id="132676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4662" cy="3024352"/>
                    </a:xfrm>
                    <a:prstGeom prst="rect">
                      <a:avLst/>
                    </a:prstGeom>
                    <a:noFill/>
                  </pic:spPr>
                </pic:pic>
              </a:graphicData>
            </a:graphic>
          </wp:inline>
        </w:drawing>
      </w:r>
    </w:p>
    <w:p w14:paraId="7B9E3956" w14:textId="28FA5A6D" w:rsidR="004A79CE" w:rsidRPr="006F6299" w:rsidRDefault="004A79CE" w:rsidP="004A79CE">
      <w:pPr>
        <w:pStyle w:val="ListParagraph"/>
        <w:autoSpaceDE w:val="0"/>
        <w:autoSpaceDN w:val="0"/>
        <w:adjustRightInd w:val="0"/>
        <w:ind w:left="709"/>
        <w:jc w:val="both"/>
        <w:rPr>
          <w:rFonts w:ascii="Arial" w:hAnsi="Arial" w:cs="Arial"/>
          <w:sz w:val="22"/>
          <w:szCs w:val="22"/>
        </w:rPr>
      </w:pPr>
      <w:r w:rsidRPr="006F6299">
        <w:rPr>
          <w:rFonts w:ascii="Arial" w:hAnsi="Arial" w:cs="Arial"/>
          <w:sz w:val="22"/>
          <w:szCs w:val="22"/>
        </w:rPr>
        <w:t>In addition to the core funding above, there are other service specific grants and fees and charges income which fund the gross budget. The chart below shows how the gross General Fund Revenue Budget for Reading Borough Council for 202</w:t>
      </w:r>
      <w:r w:rsidR="007C7855">
        <w:rPr>
          <w:rFonts w:ascii="Arial" w:hAnsi="Arial" w:cs="Arial"/>
          <w:sz w:val="22"/>
          <w:szCs w:val="22"/>
        </w:rPr>
        <w:t>6</w:t>
      </w:r>
      <w:r w:rsidRPr="006F6299">
        <w:rPr>
          <w:rFonts w:ascii="Arial" w:hAnsi="Arial" w:cs="Arial"/>
          <w:sz w:val="22"/>
          <w:szCs w:val="22"/>
        </w:rPr>
        <w:t>/2</w:t>
      </w:r>
      <w:r w:rsidR="007C7855">
        <w:rPr>
          <w:rFonts w:ascii="Arial" w:hAnsi="Arial" w:cs="Arial"/>
          <w:sz w:val="22"/>
          <w:szCs w:val="22"/>
        </w:rPr>
        <w:t>7</w:t>
      </w:r>
      <w:r w:rsidRPr="006F6299">
        <w:rPr>
          <w:rFonts w:ascii="Arial" w:hAnsi="Arial" w:cs="Arial"/>
          <w:sz w:val="22"/>
          <w:szCs w:val="22"/>
        </w:rPr>
        <w:t xml:space="preserve"> is financed:</w:t>
      </w:r>
    </w:p>
    <w:p w14:paraId="2F0FEFB2" w14:textId="40D3524E" w:rsidR="00F0322A" w:rsidRDefault="00F0322A" w:rsidP="004A79CE">
      <w:pPr>
        <w:pStyle w:val="ListParagraph"/>
        <w:autoSpaceDE w:val="0"/>
        <w:autoSpaceDN w:val="0"/>
        <w:adjustRightInd w:val="0"/>
        <w:ind w:left="0"/>
        <w:jc w:val="center"/>
        <w:rPr>
          <w:rFonts w:ascii="Arial" w:hAnsi="Arial" w:cs="Arial"/>
          <w:sz w:val="22"/>
          <w:szCs w:val="22"/>
        </w:rPr>
      </w:pPr>
    </w:p>
    <w:p w14:paraId="60C67686" w14:textId="2E522FD7" w:rsidR="007C7855" w:rsidRDefault="000A706D" w:rsidP="002B6CC1">
      <w:pPr>
        <w:pStyle w:val="ListParagraph"/>
        <w:autoSpaceDE w:val="0"/>
        <w:autoSpaceDN w:val="0"/>
        <w:adjustRightInd w:val="0"/>
        <w:ind w:left="567"/>
        <w:jc w:val="center"/>
        <w:rPr>
          <w:rFonts w:ascii="Arial" w:hAnsi="Arial" w:cs="Arial"/>
          <w:sz w:val="22"/>
          <w:szCs w:val="22"/>
        </w:rPr>
      </w:pPr>
      <w:r>
        <w:rPr>
          <w:rFonts w:ascii="Arial" w:hAnsi="Arial" w:cs="Arial"/>
          <w:noProof/>
          <w:sz w:val="22"/>
          <w:szCs w:val="22"/>
        </w:rPr>
        <w:drawing>
          <wp:inline distT="0" distB="0" distL="0" distR="0" wp14:anchorId="59C510A0" wp14:editId="0D16B605">
            <wp:extent cx="5340350" cy="2901343"/>
            <wp:effectExtent l="0" t="0" r="0" b="0"/>
            <wp:docPr id="747932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2682" cy="2908043"/>
                    </a:xfrm>
                    <a:prstGeom prst="rect">
                      <a:avLst/>
                    </a:prstGeom>
                    <a:noFill/>
                  </pic:spPr>
                </pic:pic>
              </a:graphicData>
            </a:graphic>
          </wp:inline>
        </w:drawing>
      </w:r>
    </w:p>
    <w:p w14:paraId="429BE34A" w14:textId="77777777" w:rsidR="002B6CC1" w:rsidRDefault="002B6CC1" w:rsidP="002B6CC1">
      <w:pPr>
        <w:pStyle w:val="ListParagraph"/>
        <w:autoSpaceDE w:val="0"/>
        <w:autoSpaceDN w:val="0"/>
        <w:adjustRightInd w:val="0"/>
        <w:ind w:left="567"/>
        <w:jc w:val="center"/>
        <w:rPr>
          <w:rFonts w:ascii="Arial" w:hAnsi="Arial" w:cs="Arial"/>
          <w:sz w:val="22"/>
          <w:szCs w:val="22"/>
        </w:rPr>
      </w:pPr>
    </w:p>
    <w:p w14:paraId="4674EC6E" w14:textId="62F8D135" w:rsidR="0012385E" w:rsidRPr="006F6299" w:rsidRDefault="0012385E" w:rsidP="00D050C0">
      <w:pPr>
        <w:pStyle w:val="ListParagraph"/>
        <w:autoSpaceDE w:val="0"/>
        <w:autoSpaceDN w:val="0"/>
        <w:adjustRightInd w:val="0"/>
        <w:ind w:left="567"/>
        <w:jc w:val="both"/>
        <w:rPr>
          <w:rFonts w:ascii="Arial" w:hAnsi="Arial" w:cs="Arial"/>
          <w:bCs/>
          <w:sz w:val="22"/>
          <w:szCs w:val="22"/>
        </w:rPr>
      </w:pPr>
      <w:r w:rsidRPr="006F6299">
        <w:rPr>
          <w:rFonts w:ascii="Arial" w:hAnsi="Arial" w:cs="Arial"/>
          <w:bCs/>
          <w:sz w:val="22"/>
          <w:szCs w:val="22"/>
        </w:rPr>
        <w:lastRenderedPageBreak/>
        <w:t xml:space="preserve">The chart below shows how the funding for the Net General Fund Budget is forecast to vary over the period of the MTFS. </w:t>
      </w:r>
      <w:bookmarkStart w:id="2" w:name="_Hlk129611426"/>
      <w:r w:rsidRPr="006F6299">
        <w:rPr>
          <w:rFonts w:ascii="Arial" w:hAnsi="Arial" w:cs="Arial"/>
          <w:bCs/>
          <w:sz w:val="22"/>
          <w:szCs w:val="22"/>
        </w:rPr>
        <w:t xml:space="preserve">The first two years of the chart are in line with the Member approved budget, which in turn is taken from central Government financial settlement decisions. The latter two years are best estimates contained within the MTFS </w:t>
      </w:r>
      <w:r w:rsidR="00422408" w:rsidRPr="006F6299">
        <w:rPr>
          <w:rFonts w:ascii="Arial" w:hAnsi="Arial" w:cs="Arial"/>
          <w:bCs/>
          <w:sz w:val="22"/>
          <w:szCs w:val="22"/>
        </w:rPr>
        <w:t>which</w:t>
      </w:r>
      <w:r w:rsidRPr="006F6299">
        <w:rPr>
          <w:rFonts w:ascii="Arial" w:hAnsi="Arial" w:cs="Arial"/>
          <w:bCs/>
          <w:sz w:val="22"/>
          <w:szCs w:val="22"/>
        </w:rPr>
        <w:t xml:space="preserve"> will be reviewed in future years and may change.</w:t>
      </w:r>
    </w:p>
    <w:bookmarkEnd w:id="2"/>
    <w:p w14:paraId="1598F4CD" w14:textId="77777777" w:rsidR="004519D7" w:rsidRPr="006F6299" w:rsidRDefault="004519D7" w:rsidP="00303F46">
      <w:pPr>
        <w:pStyle w:val="ListParagraph"/>
        <w:autoSpaceDE w:val="0"/>
        <w:autoSpaceDN w:val="0"/>
        <w:adjustRightInd w:val="0"/>
        <w:ind w:left="0"/>
        <w:rPr>
          <w:rFonts w:ascii="Arial" w:hAnsi="Arial" w:cs="Arial"/>
          <w:bCs/>
          <w:noProof/>
          <w:sz w:val="22"/>
          <w:szCs w:val="22"/>
        </w:rPr>
      </w:pPr>
    </w:p>
    <w:p w14:paraId="2F107FC9" w14:textId="3F261E39" w:rsidR="004519D7" w:rsidRPr="006F6299" w:rsidRDefault="004519D7" w:rsidP="002B6CC1">
      <w:pPr>
        <w:pStyle w:val="ListParagraph"/>
        <w:autoSpaceDE w:val="0"/>
        <w:autoSpaceDN w:val="0"/>
        <w:adjustRightInd w:val="0"/>
        <w:ind w:left="567"/>
        <w:jc w:val="center"/>
        <w:rPr>
          <w:rFonts w:ascii="Arial" w:hAnsi="Arial" w:cs="Arial"/>
          <w:bCs/>
          <w:sz w:val="22"/>
          <w:szCs w:val="22"/>
        </w:rPr>
      </w:pPr>
      <w:r w:rsidRPr="000A706D">
        <w:rPr>
          <w:rFonts w:ascii="Arial" w:hAnsi="Arial" w:cs="Arial"/>
          <w:bCs/>
          <w:noProof/>
          <w:sz w:val="22"/>
          <w:szCs w:val="22"/>
        </w:rPr>
        <w:drawing>
          <wp:inline distT="0" distB="0" distL="0" distR="0" wp14:anchorId="3B25D18E" wp14:editId="61D7AB25">
            <wp:extent cx="5353050" cy="2949185"/>
            <wp:effectExtent l="0" t="0" r="0" b="3810"/>
            <wp:docPr id="529098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98759" name="Picture 5"/>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5358242" cy="2952045"/>
                    </a:xfrm>
                    <a:prstGeom prst="rect">
                      <a:avLst/>
                    </a:prstGeom>
                  </pic:spPr>
                </pic:pic>
              </a:graphicData>
            </a:graphic>
          </wp:inline>
        </w:drawing>
      </w:r>
    </w:p>
    <w:p w14:paraId="4973702E" w14:textId="77777777" w:rsidR="004519D7" w:rsidRPr="006F6299" w:rsidRDefault="004519D7" w:rsidP="00303F46">
      <w:pPr>
        <w:pStyle w:val="ListParagraph"/>
        <w:autoSpaceDE w:val="0"/>
        <w:autoSpaceDN w:val="0"/>
        <w:adjustRightInd w:val="0"/>
        <w:ind w:left="0"/>
        <w:rPr>
          <w:rFonts w:ascii="Arial" w:hAnsi="Arial" w:cs="Arial"/>
          <w:bCs/>
          <w:sz w:val="22"/>
          <w:szCs w:val="22"/>
        </w:rPr>
      </w:pPr>
    </w:p>
    <w:p w14:paraId="7D7948DE" w14:textId="46F696DE" w:rsidR="0012385E" w:rsidRPr="006F6299" w:rsidRDefault="0012385E" w:rsidP="00D050C0">
      <w:pPr>
        <w:pStyle w:val="ListParagraph"/>
        <w:autoSpaceDE w:val="0"/>
        <w:autoSpaceDN w:val="0"/>
        <w:adjustRightInd w:val="0"/>
        <w:ind w:left="567"/>
        <w:rPr>
          <w:rFonts w:ascii="Arial" w:hAnsi="Arial" w:cs="Arial"/>
          <w:bCs/>
          <w:sz w:val="22"/>
          <w:szCs w:val="22"/>
        </w:rPr>
      </w:pPr>
      <w:r w:rsidRPr="006F6299">
        <w:rPr>
          <w:rFonts w:ascii="Arial" w:hAnsi="Arial" w:cs="Arial"/>
          <w:bCs/>
          <w:sz w:val="22"/>
          <w:szCs w:val="22"/>
        </w:rPr>
        <w:t>The 202</w:t>
      </w:r>
      <w:r w:rsidR="009431D1">
        <w:rPr>
          <w:rFonts w:ascii="Arial" w:hAnsi="Arial" w:cs="Arial"/>
          <w:bCs/>
          <w:sz w:val="22"/>
          <w:szCs w:val="22"/>
        </w:rPr>
        <w:t>5</w:t>
      </w:r>
      <w:r w:rsidRPr="006F6299">
        <w:rPr>
          <w:rFonts w:ascii="Arial" w:hAnsi="Arial" w:cs="Arial"/>
          <w:bCs/>
          <w:sz w:val="22"/>
          <w:szCs w:val="22"/>
        </w:rPr>
        <w:t>/2</w:t>
      </w:r>
      <w:r w:rsidR="009431D1">
        <w:rPr>
          <w:rFonts w:ascii="Arial" w:hAnsi="Arial" w:cs="Arial"/>
          <w:bCs/>
          <w:sz w:val="22"/>
          <w:szCs w:val="22"/>
        </w:rPr>
        <w:t xml:space="preserve">6 </w:t>
      </w:r>
      <w:r w:rsidRPr="006F6299">
        <w:rPr>
          <w:rFonts w:ascii="Arial" w:hAnsi="Arial" w:cs="Arial"/>
          <w:bCs/>
          <w:sz w:val="22"/>
          <w:szCs w:val="22"/>
        </w:rPr>
        <w:t>and 202</w:t>
      </w:r>
      <w:r w:rsidR="009431D1">
        <w:rPr>
          <w:rFonts w:ascii="Arial" w:hAnsi="Arial" w:cs="Arial"/>
          <w:bCs/>
          <w:sz w:val="22"/>
          <w:szCs w:val="22"/>
        </w:rPr>
        <w:t>6</w:t>
      </w:r>
      <w:r w:rsidRPr="006F6299">
        <w:rPr>
          <w:rFonts w:ascii="Arial" w:hAnsi="Arial" w:cs="Arial"/>
          <w:bCs/>
          <w:sz w:val="22"/>
          <w:szCs w:val="22"/>
        </w:rPr>
        <w:t>/2</w:t>
      </w:r>
      <w:r w:rsidR="009431D1">
        <w:rPr>
          <w:rFonts w:ascii="Arial" w:hAnsi="Arial" w:cs="Arial"/>
          <w:bCs/>
          <w:sz w:val="22"/>
          <w:szCs w:val="22"/>
        </w:rPr>
        <w:t>7</w:t>
      </w:r>
      <w:r w:rsidRPr="006F6299">
        <w:rPr>
          <w:rFonts w:ascii="Arial" w:hAnsi="Arial" w:cs="Arial"/>
          <w:bCs/>
          <w:sz w:val="22"/>
          <w:szCs w:val="22"/>
        </w:rPr>
        <w:t xml:space="preserve"> figures for both Council Tax and Business rates include </w:t>
      </w:r>
      <w:r w:rsidR="006E6109" w:rsidRPr="006F6299">
        <w:rPr>
          <w:rFonts w:ascii="Arial" w:hAnsi="Arial" w:cs="Arial"/>
          <w:bCs/>
          <w:sz w:val="22"/>
          <w:szCs w:val="22"/>
        </w:rPr>
        <w:t>surpluses and deficits on the Collection Fund brought forward from prior years.</w:t>
      </w:r>
    </w:p>
    <w:p w14:paraId="1C090077" w14:textId="77777777" w:rsidR="0012385E" w:rsidRPr="006F6299" w:rsidRDefault="0012385E" w:rsidP="00D050C0">
      <w:pPr>
        <w:pStyle w:val="ListParagraph"/>
        <w:autoSpaceDE w:val="0"/>
        <w:autoSpaceDN w:val="0"/>
        <w:adjustRightInd w:val="0"/>
        <w:ind w:left="567"/>
        <w:rPr>
          <w:rFonts w:ascii="Arial" w:hAnsi="Arial" w:cs="Arial"/>
          <w:b/>
          <w:sz w:val="22"/>
          <w:szCs w:val="22"/>
        </w:rPr>
      </w:pPr>
    </w:p>
    <w:p w14:paraId="551BB631" w14:textId="278C4BBC" w:rsidR="00B31698" w:rsidRPr="006F6299" w:rsidRDefault="00B31698" w:rsidP="00D050C0">
      <w:pPr>
        <w:pStyle w:val="ListParagraph"/>
        <w:autoSpaceDE w:val="0"/>
        <w:autoSpaceDN w:val="0"/>
        <w:adjustRightInd w:val="0"/>
        <w:ind w:left="567"/>
        <w:rPr>
          <w:rFonts w:ascii="Arial" w:hAnsi="Arial" w:cs="Arial"/>
          <w:b/>
          <w:sz w:val="22"/>
          <w:szCs w:val="22"/>
        </w:rPr>
      </w:pPr>
      <w:r w:rsidRPr="006F6299">
        <w:rPr>
          <w:rFonts w:ascii="Arial" w:hAnsi="Arial" w:cs="Arial"/>
          <w:b/>
          <w:sz w:val="22"/>
          <w:szCs w:val="22"/>
        </w:rPr>
        <w:t>Council Tax</w:t>
      </w:r>
    </w:p>
    <w:p w14:paraId="23296705" w14:textId="77777777" w:rsidR="00B31698" w:rsidRPr="006F6299" w:rsidRDefault="00B31698" w:rsidP="00D050C0">
      <w:pPr>
        <w:pStyle w:val="ListParagraph"/>
        <w:autoSpaceDE w:val="0"/>
        <w:autoSpaceDN w:val="0"/>
        <w:adjustRightInd w:val="0"/>
        <w:ind w:left="567"/>
        <w:rPr>
          <w:rFonts w:ascii="Arial" w:hAnsi="Arial" w:cs="Arial"/>
          <w:sz w:val="22"/>
          <w:szCs w:val="22"/>
        </w:rPr>
      </w:pPr>
    </w:p>
    <w:p w14:paraId="0661EFE7" w14:textId="71631E15" w:rsidR="007A7F8A" w:rsidRPr="006F6299" w:rsidRDefault="00B31698" w:rsidP="00D050C0">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The Council approved a </w:t>
      </w:r>
      <w:r w:rsidR="00801CE3" w:rsidRPr="000A706D">
        <w:rPr>
          <w:rFonts w:ascii="Arial" w:hAnsi="Arial" w:cs="Arial"/>
          <w:sz w:val="22"/>
          <w:szCs w:val="22"/>
        </w:rPr>
        <w:t>4</w:t>
      </w:r>
      <w:r w:rsidRPr="000A706D">
        <w:rPr>
          <w:rFonts w:ascii="Arial" w:hAnsi="Arial" w:cs="Arial"/>
          <w:sz w:val="22"/>
          <w:szCs w:val="22"/>
        </w:rPr>
        <w:t>.99%</w:t>
      </w:r>
      <w:r w:rsidRPr="006F6299">
        <w:rPr>
          <w:rFonts w:ascii="Arial" w:hAnsi="Arial" w:cs="Arial"/>
          <w:sz w:val="22"/>
          <w:szCs w:val="22"/>
        </w:rPr>
        <w:t xml:space="preserve"> increase in Council Tax for </w:t>
      </w:r>
      <w:r w:rsidR="001D3F6B" w:rsidRPr="006F6299">
        <w:rPr>
          <w:rFonts w:ascii="Arial" w:hAnsi="Arial" w:cs="Arial"/>
          <w:sz w:val="22"/>
          <w:szCs w:val="22"/>
        </w:rPr>
        <w:t>202</w:t>
      </w:r>
      <w:r w:rsidR="009431D1">
        <w:rPr>
          <w:rFonts w:ascii="Arial" w:hAnsi="Arial" w:cs="Arial"/>
          <w:sz w:val="22"/>
          <w:szCs w:val="22"/>
        </w:rPr>
        <w:t>6</w:t>
      </w:r>
      <w:r w:rsidR="00310E76" w:rsidRPr="006F6299">
        <w:rPr>
          <w:rFonts w:ascii="Arial" w:hAnsi="Arial" w:cs="Arial"/>
          <w:sz w:val="22"/>
          <w:szCs w:val="22"/>
        </w:rPr>
        <w:t>/</w:t>
      </w:r>
      <w:r w:rsidR="001D3F6B" w:rsidRPr="006F6299">
        <w:rPr>
          <w:rFonts w:ascii="Arial" w:hAnsi="Arial" w:cs="Arial"/>
          <w:sz w:val="22"/>
          <w:szCs w:val="22"/>
        </w:rPr>
        <w:t>2</w:t>
      </w:r>
      <w:r w:rsidR="009431D1">
        <w:rPr>
          <w:rFonts w:ascii="Arial" w:hAnsi="Arial" w:cs="Arial"/>
          <w:sz w:val="22"/>
          <w:szCs w:val="22"/>
        </w:rPr>
        <w:t>7</w:t>
      </w:r>
      <w:r w:rsidR="001D3F6B" w:rsidRPr="006F6299">
        <w:rPr>
          <w:rFonts w:ascii="Arial" w:hAnsi="Arial" w:cs="Arial"/>
          <w:sz w:val="22"/>
          <w:szCs w:val="22"/>
        </w:rPr>
        <w:t xml:space="preserve">, including </w:t>
      </w:r>
      <w:r w:rsidR="006B2CA0" w:rsidRPr="006F6299">
        <w:rPr>
          <w:rFonts w:ascii="Arial" w:hAnsi="Arial" w:cs="Arial"/>
          <w:sz w:val="22"/>
          <w:szCs w:val="22"/>
        </w:rPr>
        <w:t>a</w:t>
      </w:r>
      <w:r w:rsidR="001D3F6B" w:rsidRPr="006F6299">
        <w:rPr>
          <w:rFonts w:ascii="Arial" w:hAnsi="Arial" w:cs="Arial"/>
          <w:sz w:val="22"/>
          <w:szCs w:val="22"/>
        </w:rPr>
        <w:t xml:space="preserve"> </w:t>
      </w:r>
      <w:r w:rsidR="00801CE3" w:rsidRPr="00986357">
        <w:rPr>
          <w:rFonts w:ascii="Arial" w:hAnsi="Arial" w:cs="Arial"/>
          <w:sz w:val="22"/>
          <w:szCs w:val="22"/>
        </w:rPr>
        <w:t>2</w:t>
      </w:r>
      <w:r w:rsidR="001D3F6B" w:rsidRPr="00986357">
        <w:rPr>
          <w:rFonts w:ascii="Arial" w:hAnsi="Arial" w:cs="Arial"/>
          <w:sz w:val="22"/>
          <w:szCs w:val="22"/>
        </w:rPr>
        <w:t>.0</w:t>
      </w:r>
      <w:r w:rsidR="0047013A" w:rsidRPr="00986357">
        <w:rPr>
          <w:rFonts w:ascii="Arial" w:hAnsi="Arial" w:cs="Arial"/>
          <w:sz w:val="22"/>
          <w:szCs w:val="22"/>
        </w:rPr>
        <w:t>0</w:t>
      </w:r>
      <w:r w:rsidR="001D3F6B" w:rsidRPr="00986357">
        <w:rPr>
          <w:rFonts w:ascii="Arial" w:hAnsi="Arial" w:cs="Arial"/>
          <w:sz w:val="22"/>
          <w:szCs w:val="22"/>
        </w:rPr>
        <w:t>%</w:t>
      </w:r>
      <w:r w:rsidR="001D3F6B" w:rsidRPr="006F6299">
        <w:rPr>
          <w:rFonts w:ascii="Arial" w:hAnsi="Arial" w:cs="Arial"/>
          <w:sz w:val="22"/>
          <w:szCs w:val="22"/>
        </w:rPr>
        <w:t xml:space="preserve"> </w:t>
      </w:r>
      <w:r w:rsidR="0047013A">
        <w:rPr>
          <w:rFonts w:ascii="Arial" w:hAnsi="Arial" w:cs="Arial"/>
          <w:sz w:val="22"/>
          <w:szCs w:val="22"/>
        </w:rPr>
        <w:t>Adult S</w:t>
      </w:r>
      <w:r w:rsidR="001D3F6B" w:rsidRPr="006F6299">
        <w:rPr>
          <w:rFonts w:ascii="Arial" w:hAnsi="Arial" w:cs="Arial"/>
          <w:sz w:val="22"/>
          <w:szCs w:val="22"/>
        </w:rPr>
        <w:t xml:space="preserve">ocial </w:t>
      </w:r>
      <w:r w:rsidR="0047013A">
        <w:rPr>
          <w:rFonts w:ascii="Arial" w:hAnsi="Arial" w:cs="Arial"/>
          <w:sz w:val="22"/>
          <w:szCs w:val="22"/>
        </w:rPr>
        <w:t>C</w:t>
      </w:r>
      <w:r w:rsidR="001D3F6B" w:rsidRPr="006F6299">
        <w:rPr>
          <w:rFonts w:ascii="Arial" w:hAnsi="Arial" w:cs="Arial"/>
          <w:sz w:val="22"/>
          <w:szCs w:val="22"/>
        </w:rPr>
        <w:t>are precept</w:t>
      </w:r>
      <w:r w:rsidRPr="006F6299">
        <w:rPr>
          <w:rFonts w:ascii="Arial" w:hAnsi="Arial" w:cs="Arial"/>
          <w:sz w:val="22"/>
          <w:szCs w:val="22"/>
        </w:rPr>
        <w:t xml:space="preserve">. The Council Tax base has been calculated as </w:t>
      </w:r>
      <w:r w:rsidR="00986357" w:rsidRPr="00986357">
        <w:rPr>
          <w:rFonts w:ascii="Arial" w:hAnsi="Arial" w:cs="Arial"/>
          <w:sz w:val="22"/>
          <w:szCs w:val="22"/>
        </w:rPr>
        <w:t xml:space="preserve">60,353.38 </w:t>
      </w:r>
      <w:r w:rsidRPr="00986357">
        <w:rPr>
          <w:rFonts w:ascii="Arial" w:hAnsi="Arial" w:cs="Arial"/>
          <w:sz w:val="22"/>
          <w:szCs w:val="22"/>
        </w:rPr>
        <w:t xml:space="preserve">Band D equivalent </w:t>
      </w:r>
      <w:r w:rsidR="007A7F8A" w:rsidRPr="00986357">
        <w:rPr>
          <w:rFonts w:ascii="Arial" w:hAnsi="Arial" w:cs="Arial"/>
          <w:sz w:val="22"/>
          <w:szCs w:val="22"/>
        </w:rPr>
        <w:t>properties</w:t>
      </w:r>
      <w:r w:rsidRPr="00986357">
        <w:rPr>
          <w:rFonts w:ascii="Arial" w:hAnsi="Arial" w:cs="Arial"/>
          <w:sz w:val="22"/>
          <w:szCs w:val="22"/>
        </w:rPr>
        <w:t>.</w:t>
      </w:r>
    </w:p>
    <w:p w14:paraId="763D3686" w14:textId="77777777" w:rsidR="007A7F8A" w:rsidRPr="006F6299" w:rsidRDefault="007A7F8A" w:rsidP="00D050C0">
      <w:pPr>
        <w:pStyle w:val="ListParagraph"/>
        <w:autoSpaceDE w:val="0"/>
        <w:autoSpaceDN w:val="0"/>
        <w:adjustRightInd w:val="0"/>
        <w:ind w:left="567"/>
        <w:jc w:val="both"/>
        <w:rPr>
          <w:rFonts w:ascii="Arial" w:hAnsi="Arial" w:cs="Arial"/>
          <w:sz w:val="22"/>
          <w:szCs w:val="22"/>
        </w:rPr>
      </w:pPr>
    </w:p>
    <w:p w14:paraId="2561A911" w14:textId="5C6E3E96" w:rsidR="00B31698" w:rsidRPr="006F6299" w:rsidRDefault="007A7F8A" w:rsidP="00D050C0">
      <w:pPr>
        <w:pStyle w:val="ListParagraph"/>
        <w:autoSpaceDE w:val="0"/>
        <w:autoSpaceDN w:val="0"/>
        <w:adjustRightInd w:val="0"/>
        <w:ind w:left="567"/>
        <w:jc w:val="both"/>
        <w:rPr>
          <w:rFonts w:ascii="Arial" w:hAnsi="Arial" w:cs="Arial"/>
          <w:sz w:val="22"/>
          <w:szCs w:val="22"/>
        </w:rPr>
      </w:pPr>
      <w:r w:rsidRPr="00EA3C95">
        <w:rPr>
          <w:rFonts w:ascii="Arial" w:hAnsi="Arial" w:cs="Arial"/>
          <w:sz w:val="22"/>
          <w:szCs w:val="22"/>
        </w:rPr>
        <w:t xml:space="preserve">Reading’s </w:t>
      </w:r>
      <w:r w:rsidR="008D4C60" w:rsidRPr="00EA3C95">
        <w:rPr>
          <w:rFonts w:ascii="Arial" w:hAnsi="Arial" w:cs="Arial"/>
          <w:sz w:val="22"/>
          <w:szCs w:val="22"/>
        </w:rPr>
        <w:t>share</w:t>
      </w:r>
      <w:r w:rsidRPr="00EA3C95">
        <w:rPr>
          <w:rFonts w:ascii="Arial" w:hAnsi="Arial" w:cs="Arial"/>
          <w:sz w:val="22"/>
          <w:szCs w:val="22"/>
        </w:rPr>
        <w:t xml:space="preserve"> of Council Tax for a Band D property is </w:t>
      </w:r>
      <w:r w:rsidR="005240A0" w:rsidRPr="00EA3C95">
        <w:rPr>
          <w:rFonts w:ascii="Arial" w:eastAsia="Calibri" w:hAnsi="Arial" w:cs="Arial"/>
          <w:sz w:val="22"/>
          <w:szCs w:val="22"/>
          <w:lang w:bidi="en-GB"/>
        </w:rPr>
        <w:t>£</w:t>
      </w:r>
      <w:r w:rsidR="000A706D" w:rsidRPr="00EA3C95">
        <w:rPr>
          <w:rFonts w:ascii="Arial" w:eastAsia="Calibri" w:hAnsi="Arial" w:cs="Arial"/>
          <w:sz w:val="22"/>
          <w:szCs w:val="22"/>
          <w:lang w:bidi="en-GB"/>
        </w:rPr>
        <w:t xml:space="preserve">2,223.18 </w:t>
      </w:r>
      <w:r w:rsidR="001D3F6B" w:rsidRPr="00EA3C95">
        <w:rPr>
          <w:rFonts w:ascii="Arial" w:hAnsi="Arial" w:cs="Arial"/>
          <w:sz w:val="22"/>
          <w:szCs w:val="22"/>
        </w:rPr>
        <w:t>compared to the 20</w:t>
      </w:r>
      <w:r w:rsidR="006B2CA0" w:rsidRPr="00EA3C95">
        <w:rPr>
          <w:rFonts w:ascii="Arial" w:hAnsi="Arial" w:cs="Arial"/>
          <w:sz w:val="22"/>
          <w:szCs w:val="22"/>
        </w:rPr>
        <w:t>2</w:t>
      </w:r>
      <w:r w:rsidR="009431D1" w:rsidRPr="00EA3C95">
        <w:rPr>
          <w:rFonts w:ascii="Arial" w:hAnsi="Arial" w:cs="Arial"/>
          <w:sz w:val="22"/>
          <w:szCs w:val="22"/>
        </w:rPr>
        <w:t>5</w:t>
      </w:r>
      <w:r w:rsidR="001D3F6B" w:rsidRPr="00EA3C95">
        <w:rPr>
          <w:rFonts w:ascii="Arial" w:hAnsi="Arial" w:cs="Arial"/>
          <w:sz w:val="22"/>
          <w:szCs w:val="22"/>
        </w:rPr>
        <w:t>/2</w:t>
      </w:r>
      <w:r w:rsidR="009431D1" w:rsidRPr="00EA3C95">
        <w:rPr>
          <w:rFonts w:ascii="Arial" w:hAnsi="Arial" w:cs="Arial"/>
          <w:sz w:val="22"/>
          <w:szCs w:val="22"/>
        </w:rPr>
        <w:t>6</w:t>
      </w:r>
      <w:r w:rsidR="001D3F6B" w:rsidRPr="00EA3C95">
        <w:rPr>
          <w:rFonts w:ascii="Arial" w:hAnsi="Arial" w:cs="Arial"/>
          <w:sz w:val="22"/>
          <w:szCs w:val="22"/>
        </w:rPr>
        <w:t xml:space="preserve"> </w:t>
      </w:r>
      <w:r w:rsidRPr="00EA3C95">
        <w:rPr>
          <w:rFonts w:ascii="Arial" w:hAnsi="Arial" w:cs="Arial"/>
          <w:sz w:val="22"/>
          <w:szCs w:val="22"/>
        </w:rPr>
        <w:t xml:space="preserve">figure of </w:t>
      </w:r>
      <w:r w:rsidR="000A706D" w:rsidRPr="00EA3C95">
        <w:rPr>
          <w:rFonts w:ascii="Arial" w:hAnsi="Arial" w:cs="Arial"/>
          <w:sz w:val="22"/>
          <w:szCs w:val="22"/>
        </w:rPr>
        <w:t>£2,117.52:</w:t>
      </w:r>
      <w:r w:rsidRPr="00EA3C95">
        <w:rPr>
          <w:rFonts w:ascii="Arial" w:hAnsi="Arial" w:cs="Arial"/>
          <w:sz w:val="22"/>
          <w:szCs w:val="22"/>
        </w:rPr>
        <w:t xml:space="preserve"> an increase of £</w:t>
      </w:r>
      <w:r w:rsidR="005240A0" w:rsidRPr="00EA3C95">
        <w:rPr>
          <w:rFonts w:ascii="Arial" w:hAnsi="Arial" w:cs="Arial"/>
          <w:sz w:val="22"/>
          <w:szCs w:val="22"/>
        </w:rPr>
        <w:t>10</w:t>
      </w:r>
      <w:r w:rsidR="000A706D" w:rsidRPr="00EA3C95">
        <w:rPr>
          <w:rFonts w:ascii="Arial" w:hAnsi="Arial" w:cs="Arial"/>
          <w:sz w:val="22"/>
          <w:szCs w:val="22"/>
        </w:rPr>
        <w:t>5</w:t>
      </w:r>
      <w:r w:rsidR="00983D31" w:rsidRPr="00EA3C95">
        <w:rPr>
          <w:rFonts w:ascii="Arial" w:hAnsi="Arial" w:cs="Arial"/>
          <w:sz w:val="22"/>
          <w:szCs w:val="22"/>
        </w:rPr>
        <w:t>.</w:t>
      </w:r>
      <w:r w:rsidR="005240A0" w:rsidRPr="00EA3C95">
        <w:rPr>
          <w:rFonts w:ascii="Arial" w:hAnsi="Arial" w:cs="Arial"/>
          <w:sz w:val="22"/>
          <w:szCs w:val="22"/>
        </w:rPr>
        <w:t>6</w:t>
      </w:r>
      <w:r w:rsidR="000A706D" w:rsidRPr="00EA3C95">
        <w:rPr>
          <w:rFonts w:ascii="Arial" w:hAnsi="Arial" w:cs="Arial"/>
          <w:sz w:val="22"/>
          <w:szCs w:val="22"/>
        </w:rPr>
        <w:t>6</w:t>
      </w:r>
      <w:r w:rsidRPr="00EA3C95">
        <w:rPr>
          <w:rFonts w:ascii="Arial" w:hAnsi="Arial" w:cs="Arial"/>
          <w:sz w:val="22"/>
          <w:szCs w:val="22"/>
        </w:rPr>
        <w:t xml:space="preserve"> or </w:t>
      </w:r>
      <w:r w:rsidR="00310E76" w:rsidRPr="00EA3C95">
        <w:rPr>
          <w:rFonts w:ascii="Arial" w:hAnsi="Arial" w:cs="Arial"/>
          <w:sz w:val="22"/>
          <w:szCs w:val="22"/>
        </w:rPr>
        <w:t xml:space="preserve">approximately </w:t>
      </w:r>
      <w:r w:rsidR="001D3F6B" w:rsidRPr="00EA3C95">
        <w:rPr>
          <w:rFonts w:ascii="Arial" w:hAnsi="Arial" w:cs="Arial"/>
          <w:sz w:val="22"/>
          <w:szCs w:val="22"/>
        </w:rPr>
        <w:t>£</w:t>
      </w:r>
      <w:r w:rsidR="000A706D" w:rsidRPr="00EA3C95">
        <w:rPr>
          <w:rFonts w:ascii="Arial" w:hAnsi="Arial" w:cs="Arial"/>
          <w:sz w:val="22"/>
          <w:szCs w:val="22"/>
        </w:rPr>
        <w:t>2.02</w:t>
      </w:r>
      <w:r w:rsidRPr="00EA3C95">
        <w:rPr>
          <w:rFonts w:ascii="Arial" w:hAnsi="Arial" w:cs="Arial"/>
          <w:sz w:val="22"/>
          <w:szCs w:val="22"/>
        </w:rPr>
        <w:t xml:space="preserve"> per week.</w:t>
      </w:r>
      <w:r w:rsidR="00735C62" w:rsidRPr="00EA3C95">
        <w:rPr>
          <w:rFonts w:ascii="Arial" w:hAnsi="Arial" w:cs="Arial"/>
          <w:sz w:val="22"/>
          <w:szCs w:val="22"/>
        </w:rPr>
        <w:t xml:space="preserve"> The largest number of properties in any one band is for a Band C property which makes up </w:t>
      </w:r>
      <w:r w:rsidR="005240A0" w:rsidRPr="00EA3C95">
        <w:rPr>
          <w:rFonts w:ascii="Arial" w:hAnsi="Arial" w:cs="Arial"/>
          <w:sz w:val="22"/>
          <w:szCs w:val="22"/>
        </w:rPr>
        <w:t xml:space="preserve">over </w:t>
      </w:r>
      <w:r w:rsidR="00735C62" w:rsidRPr="00EA3C95">
        <w:rPr>
          <w:rFonts w:ascii="Arial" w:hAnsi="Arial" w:cs="Arial"/>
          <w:sz w:val="22"/>
          <w:szCs w:val="22"/>
        </w:rPr>
        <w:t xml:space="preserve">40% of the </w:t>
      </w:r>
      <w:r w:rsidR="000E6620" w:rsidRPr="00EA3C95">
        <w:rPr>
          <w:rFonts w:ascii="Arial" w:hAnsi="Arial" w:cs="Arial"/>
          <w:sz w:val="22"/>
          <w:szCs w:val="22"/>
        </w:rPr>
        <w:t xml:space="preserve">total </w:t>
      </w:r>
      <w:r w:rsidR="00735C62" w:rsidRPr="00EA3C95">
        <w:rPr>
          <w:rFonts w:ascii="Arial" w:hAnsi="Arial" w:cs="Arial"/>
          <w:sz w:val="22"/>
          <w:szCs w:val="22"/>
        </w:rPr>
        <w:t>properties</w:t>
      </w:r>
      <w:r w:rsidR="000E6620" w:rsidRPr="00EA3C95">
        <w:rPr>
          <w:rFonts w:ascii="Arial" w:hAnsi="Arial" w:cs="Arial"/>
          <w:sz w:val="22"/>
          <w:szCs w:val="22"/>
        </w:rPr>
        <w:t xml:space="preserve"> in the Borough</w:t>
      </w:r>
      <w:r w:rsidR="00735C62" w:rsidRPr="00EA3C95">
        <w:rPr>
          <w:rFonts w:ascii="Arial" w:hAnsi="Arial" w:cs="Arial"/>
          <w:sz w:val="22"/>
          <w:szCs w:val="22"/>
        </w:rPr>
        <w:t>.</w:t>
      </w:r>
    </w:p>
    <w:p w14:paraId="2E9FCAB7" w14:textId="77777777" w:rsidR="007A7F8A" w:rsidRPr="006F6299" w:rsidRDefault="007A7F8A" w:rsidP="00D050C0">
      <w:pPr>
        <w:pStyle w:val="ListParagraph"/>
        <w:autoSpaceDE w:val="0"/>
        <w:autoSpaceDN w:val="0"/>
        <w:adjustRightInd w:val="0"/>
        <w:ind w:left="567"/>
        <w:jc w:val="both"/>
        <w:rPr>
          <w:rFonts w:ascii="Arial" w:hAnsi="Arial" w:cs="Arial"/>
          <w:color w:val="FF0000"/>
          <w:sz w:val="22"/>
          <w:szCs w:val="22"/>
        </w:rPr>
      </w:pPr>
    </w:p>
    <w:p w14:paraId="4330AAA4" w14:textId="61B3A370" w:rsidR="007A7F8A" w:rsidRPr="006F6299" w:rsidRDefault="007A7F8A" w:rsidP="00D050C0">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Reading also collects Council Tax </w:t>
      </w:r>
      <w:r w:rsidR="008D4C60" w:rsidRPr="006F6299">
        <w:rPr>
          <w:rFonts w:ascii="Arial" w:hAnsi="Arial" w:cs="Arial"/>
          <w:sz w:val="22"/>
          <w:szCs w:val="22"/>
        </w:rPr>
        <w:t xml:space="preserve">precepts </w:t>
      </w:r>
      <w:r w:rsidRPr="006F6299">
        <w:rPr>
          <w:rFonts w:ascii="Arial" w:hAnsi="Arial" w:cs="Arial"/>
          <w:sz w:val="22"/>
          <w:szCs w:val="22"/>
        </w:rPr>
        <w:t xml:space="preserve">on behalf of Thames Valley Police and </w:t>
      </w:r>
      <w:r w:rsidR="00983D31" w:rsidRPr="006F6299">
        <w:rPr>
          <w:rFonts w:ascii="Arial" w:hAnsi="Arial" w:cs="Arial"/>
          <w:sz w:val="22"/>
          <w:szCs w:val="22"/>
        </w:rPr>
        <w:t xml:space="preserve">Royal </w:t>
      </w:r>
      <w:r w:rsidRPr="006F6299">
        <w:rPr>
          <w:rFonts w:ascii="Arial" w:hAnsi="Arial" w:cs="Arial"/>
          <w:sz w:val="22"/>
          <w:szCs w:val="22"/>
        </w:rPr>
        <w:t xml:space="preserve">Berkshire Fire and Rescue Service. The total amount chargeable by band is set out in the table </w:t>
      </w:r>
      <w:r w:rsidR="001D3F6B" w:rsidRPr="006F6299">
        <w:rPr>
          <w:rFonts w:ascii="Arial" w:hAnsi="Arial" w:cs="Arial"/>
          <w:sz w:val="22"/>
          <w:szCs w:val="22"/>
        </w:rPr>
        <w:t>below</w:t>
      </w:r>
      <w:r w:rsidRPr="006F6299">
        <w:rPr>
          <w:rFonts w:ascii="Arial" w:hAnsi="Arial" w:cs="Arial"/>
          <w:sz w:val="22"/>
          <w:szCs w:val="22"/>
        </w:rPr>
        <w:t>:</w:t>
      </w:r>
    </w:p>
    <w:p w14:paraId="3D0F3F74" w14:textId="23945636" w:rsidR="006E6109" w:rsidRPr="006F6299" w:rsidRDefault="006E6109">
      <w:pPr>
        <w:rPr>
          <w:rFonts w:ascii="Arial" w:hAnsi="Arial" w:cs="Arial"/>
          <w:color w:val="FF0000"/>
        </w:rPr>
      </w:pPr>
      <w:r w:rsidRPr="006F6299">
        <w:rPr>
          <w:rFonts w:ascii="Arial" w:hAnsi="Arial" w:cs="Arial"/>
          <w:color w:val="FF0000"/>
        </w:rPr>
        <w:br w:type="page"/>
      </w:r>
    </w:p>
    <w:tbl>
      <w:tblPr>
        <w:tblW w:w="9072" w:type="dxa"/>
        <w:tblLook w:val="04A0" w:firstRow="1" w:lastRow="0" w:firstColumn="1" w:lastColumn="0" w:noHBand="0" w:noVBand="1"/>
      </w:tblPr>
      <w:tblGrid>
        <w:gridCol w:w="1023"/>
        <w:gridCol w:w="1387"/>
        <w:gridCol w:w="1559"/>
        <w:gridCol w:w="1560"/>
        <w:gridCol w:w="1984"/>
        <w:gridCol w:w="1559"/>
      </w:tblGrid>
      <w:tr w:rsidR="0013449D" w:rsidRPr="006F6299" w14:paraId="2972432A" w14:textId="77777777" w:rsidTr="0013449D">
        <w:trPr>
          <w:trHeight w:val="588"/>
        </w:trPr>
        <w:tc>
          <w:tcPr>
            <w:tcW w:w="1023" w:type="dxa"/>
            <w:tcBorders>
              <w:top w:val="nil"/>
              <w:left w:val="nil"/>
              <w:bottom w:val="nil"/>
              <w:right w:val="nil"/>
            </w:tcBorders>
            <w:hideMark/>
          </w:tcPr>
          <w:p w14:paraId="2FEF48A2"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lastRenderedPageBreak/>
              <w:t>Council Tax Band</w:t>
            </w:r>
          </w:p>
        </w:tc>
        <w:tc>
          <w:tcPr>
            <w:tcW w:w="1387" w:type="dxa"/>
            <w:tcBorders>
              <w:top w:val="nil"/>
              <w:left w:val="nil"/>
              <w:bottom w:val="nil"/>
              <w:right w:val="nil"/>
            </w:tcBorders>
            <w:hideMark/>
          </w:tcPr>
          <w:p w14:paraId="09C23789"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Proportion of Properties</w:t>
            </w:r>
          </w:p>
        </w:tc>
        <w:tc>
          <w:tcPr>
            <w:tcW w:w="1559" w:type="dxa"/>
            <w:tcBorders>
              <w:top w:val="nil"/>
              <w:left w:val="nil"/>
              <w:bottom w:val="nil"/>
              <w:right w:val="nil"/>
            </w:tcBorders>
            <w:hideMark/>
          </w:tcPr>
          <w:p w14:paraId="7AD93D96"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Reading Borough Council</w:t>
            </w:r>
          </w:p>
        </w:tc>
        <w:tc>
          <w:tcPr>
            <w:tcW w:w="1560" w:type="dxa"/>
            <w:tcBorders>
              <w:top w:val="nil"/>
              <w:left w:val="nil"/>
              <w:bottom w:val="nil"/>
              <w:right w:val="nil"/>
            </w:tcBorders>
            <w:hideMark/>
          </w:tcPr>
          <w:p w14:paraId="7B1C93E2"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Thames Valley Police</w:t>
            </w:r>
          </w:p>
        </w:tc>
        <w:tc>
          <w:tcPr>
            <w:tcW w:w="1984" w:type="dxa"/>
            <w:tcBorders>
              <w:top w:val="nil"/>
              <w:left w:val="nil"/>
              <w:bottom w:val="nil"/>
              <w:right w:val="nil"/>
            </w:tcBorders>
            <w:hideMark/>
          </w:tcPr>
          <w:p w14:paraId="126230A0"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Royal Berkshire Fire &amp; Rescue Service</w:t>
            </w:r>
          </w:p>
        </w:tc>
        <w:tc>
          <w:tcPr>
            <w:tcW w:w="1559" w:type="dxa"/>
            <w:tcBorders>
              <w:top w:val="nil"/>
              <w:left w:val="nil"/>
              <w:bottom w:val="nil"/>
              <w:right w:val="nil"/>
            </w:tcBorders>
            <w:noWrap/>
            <w:hideMark/>
          </w:tcPr>
          <w:p w14:paraId="5BF036C6"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Total</w:t>
            </w:r>
          </w:p>
        </w:tc>
      </w:tr>
      <w:tr w:rsidR="0013449D" w:rsidRPr="006F6299" w14:paraId="200BC221" w14:textId="77777777" w:rsidTr="0013449D">
        <w:trPr>
          <w:trHeight w:val="210"/>
        </w:trPr>
        <w:tc>
          <w:tcPr>
            <w:tcW w:w="1023" w:type="dxa"/>
            <w:tcBorders>
              <w:top w:val="nil"/>
              <w:left w:val="nil"/>
              <w:bottom w:val="nil"/>
              <w:right w:val="nil"/>
            </w:tcBorders>
            <w:noWrap/>
            <w:vAlign w:val="bottom"/>
            <w:hideMark/>
          </w:tcPr>
          <w:p w14:paraId="1F87780E" w14:textId="77777777" w:rsidR="00BA2B11" w:rsidRPr="006F6299" w:rsidRDefault="00BA2B11" w:rsidP="00BA2B11">
            <w:pPr>
              <w:spacing w:after="0" w:line="240" w:lineRule="auto"/>
              <w:jc w:val="center"/>
              <w:rPr>
                <w:rFonts w:ascii="Arial" w:eastAsia="Times New Roman" w:hAnsi="Arial" w:cs="Arial"/>
                <w:b/>
                <w:bCs/>
                <w:color w:val="000000"/>
                <w:lang w:eastAsia="en-GB"/>
              </w:rPr>
            </w:pPr>
          </w:p>
        </w:tc>
        <w:tc>
          <w:tcPr>
            <w:tcW w:w="1387" w:type="dxa"/>
            <w:tcBorders>
              <w:top w:val="nil"/>
              <w:left w:val="nil"/>
              <w:bottom w:val="nil"/>
              <w:right w:val="nil"/>
            </w:tcBorders>
            <w:noWrap/>
            <w:vAlign w:val="bottom"/>
            <w:hideMark/>
          </w:tcPr>
          <w:p w14:paraId="2B1563BD" w14:textId="77777777" w:rsidR="00BA2B11" w:rsidRPr="006F6299" w:rsidRDefault="00BA2B11" w:rsidP="00BA2B11">
            <w:pPr>
              <w:spacing w:after="0" w:line="240" w:lineRule="auto"/>
              <w:rPr>
                <w:rFonts w:ascii="Arial" w:eastAsia="Times New Roman" w:hAnsi="Arial" w:cs="Arial"/>
                <w:lang w:eastAsia="en-GB"/>
              </w:rPr>
            </w:pPr>
          </w:p>
        </w:tc>
        <w:tc>
          <w:tcPr>
            <w:tcW w:w="1559" w:type="dxa"/>
            <w:tcBorders>
              <w:top w:val="nil"/>
              <w:left w:val="nil"/>
              <w:bottom w:val="nil"/>
              <w:right w:val="nil"/>
            </w:tcBorders>
            <w:noWrap/>
            <w:vAlign w:val="bottom"/>
            <w:hideMark/>
          </w:tcPr>
          <w:p w14:paraId="6EA01B68"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w:t>
            </w:r>
          </w:p>
        </w:tc>
        <w:tc>
          <w:tcPr>
            <w:tcW w:w="1560" w:type="dxa"/>
            <w:tcBorders>
              <w:top w:val="nil"/>
              <w:left w:val="nil"/>
              <w:bottom w:val="nil"/>
              <w:right w:val="nil"/>
            </w:tcBorders>
            <w:noWrap/>
            <w:vAlign w:val="bottom"/>
            <w:hideMark/>
          </w:tcPr>
          <w:p w14:paraId="0F484524"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w:t>
            </w:r>
          </w:p>
        </w:tc>
        <w:tc>
          <w:tcPr>
            <w:tcW w:w="1984" w:type="dxa"/>
            <w:tcBorders>
              <w:top w:val="nil"/>
              <w:left w:val="nil"/>
              <w:bottom w:val="nil"/>
              <w:right w:val="nil"/>
            </w:tcBorders>
            <w:noWrap/>
            <w:vAlign w:val="bottom"/>
            <w:hideMark/>
          </w:tcPr>
          <w:p w14:paraId="62914055"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w:t>
            </w:r>
          </w:p>
        </w:tc>
        <w:tc>
          <w:tcPr>
            <w:tcW w:w="1559" w:type="dxa"/>
            <w:tcBorders>
              <w:top w:val="nil"/>
              <w:left w:val="nil"/>
              <w:bottom w:val="nil"/>
              <w:right w:val="nil"/>
            </w:tcBorders>
            <w:noWrap/>
            <w:vAlign w:val="bottom"/>
            <w:hideMark/>
          </w:tcPr>
          <w:p w14:paraId="795DD6F1" w14:textId="77777777" w:rsidR="00BA2B11" w:rsidRPr="006F6299" w:rsidRDefault="00BA2B11" w:rsidP="00BA2B11">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w:t>
            </w:r>
          </w:p>
        </w:tc>
      </w:tr>
      <w:tr w:rsidR="000A706D" w:rsidRPr="006F6299" w14:paraId="5B8A4998" w14:textId="77777777" w:rsidTr="00A81D71">
        <w:trPr>
          <w:trHeight w:val="210"/>
        </w:trPr>
        <w:tc>
          <w:tcPr>
            <w:tcW w:w="1023" w:type="dxa"/>
            <w:tcBorders>
              <w:top w:val="nil"/>
              <w:left w:val="nil"/>
              <w:bottom w:val="nil"/>
              <w:right w:val="nil"/>
            </w:tcBorders>
            <w:noWrap/>
            <w:vAlign w:val="bottom"/>
            <w:hideMark/>
          </w:tcPr>
          <w:p w14:paraId="4BB07A85" w14:textId="77777777" w:rsidR="000A706D" w:rsidRPr="006F6299" w:rsidRDefault="000A706D" w:rsidP="000A706D">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A</w:t>
            </w:r>
          </w:p>
        </w:tc>
        <w:tc>
          <w:tcPr>
            <w:tcW w:w="1387" w:type="dxa"/>
            <w:tcBorders>
              <w:top w:val="nil"/>
              <w:left w:val="nil"/>
              <w:bottom w:val="nil"/>
              <w:right w:val="nil"/>
            </w:tcBorders>
            <w:noWrap/>
            <w:hideMark/>
          </w:tcPr>
          <w:p w14:paraId="4C590CE5" w14:textId="6089A2D3" w:rsidR="000A706D" w:rsidRPr="000A706D" w:rsidRDefault="000A706D" w:rsidP="000A706D">
            <w:pPr>
              <w:spacing w:after="0" w:line="240" w:lineRule="auto"/>
              <w:ind w:right="227"/>
              <w:jc w:val="right"/>
              <w:rPr>
                <w:rFonts w:ascii="Arial" w:eastAsia="Times New Roman" w:hAnsi="Arial" w:cs="Arial"/>
                <w:highlight w:val="yellow"/>
                <w:lang w:eastAsia="en-GB"/>
              </w:rPr>
            </w:pPr>
            <w:r w:rsidRPr="000A706D">
              <w:rPr>
                <w:rFonts w:ascii="Arial" w:hAnsi="Arial" w:cs="Arial"/>
              </w:rPr>
              <w:t>9.4%</w:t>
            </w:r>
          </w:p>
        </w:tc>
        <w:tc>
          <w:tcPr>
            <w:tcW w:w="1559" w:type="dxa"/>
            <w:tcBorders>
              <w:top w:val="nil"/>
              <w:left w:val="nil"/>
              <w:bottom w:val="nil"/>
              <w:right w:val="nil"/>
            </w:tcBorders>
            <w:noWrap/>
            <w:hideMark/>
          </w:tcPr>
          <w:p w14:paraId="0F507919" w14:textId="5EBB0FAA" w:rsidR="000A706D" w:rsidRPr="000A706D" w:rsidRDefault="000A706D" w:rsidP="000A706D">
            <w:pPr>
              <w:spacing w:after="0" w:line="240" w:lineRule="auto"/>
              <w:ind w:right="227"/>
              <w:jc w:val="right"/>
              <w:rPr>
                <w:rFonts w:ascii="Arial" w:eastAsia="Times New Roman" w:hAnsi="Arial" w:cs="Arial"/>
                <w:color w:val="000000"/>
                <w:highlight w:val="yellow"/>
                <w:lang w:eastAsia="en-GB"/>
              </w:rPr>
            </w:pPr>
            <w:r w:rsidRPr="000A706D">
              <w:rPr>
                <w:rFonts w:ascii="Arial" w:hAnsi="Arial" w:cs="Arial"/>
              </w:rPr>
              <w:t>1,482.12</w:t>
            </w:r>
          </w:p>
        </w:tc>
        <w:tc>
          <w:tcPr>
            <w:tcW w:w="1560" w:type="dxa"/>
            <w:tcBorders>
              <w:top w:val="nil"/>
              <w:left w:val="nil"/>
              <w:bottom w:val="nil"/>
              <w:right w:val="nil"/>
            </w:tcBorders>
            <w:noWrap/>
            <w:hideMark/>
          </w:tcPr>
          <w:p w14:paraId="1D4267A3" w14:textId="541A2FD7" w:rsidR="000A706D" w:rsidRPr="000A706D" w:rsidRDefault="000A706D" w:rsidP="000A706D">
            <w:pPr>
              <w:spacing w:after="0" w:line="240" w:lineRule="auto"/>
              <w:ind w:right="283"/>
              <w:jc w:val="right"/>
              <w:rPr>
                <w:rFonts w:ascii="Arial" w:eastAsia="Times New Roman" w:hAnsi="Arial" w:cs="Arial"/>
                <w:color w:val="000000"/>
                <w:highlight w:val="yellow"/>
                <w:lang w:eastAsia="en-GB"/>
              </w:rPr>
            </w:pPr>
            <w:r w:rsidRPr="000A706D">
              <w:rPr>
                <w:rFonts w:ascii="Arial" w:hAnsi="Arial" w:cs="Arial"/>
              </w:rPr>
              <w:t>198.85</w:t>
            </w:r>
          </w:p>
        </w:tc>
        <w:tc>
          <w:tcPr>
            <w:tcW w:w="1984" w:type="dxa"/>
            <w:tcBorders>
              <w:top w:val="nil"/>
              <w:left w:val="nil"/>
              <w:bottom w:val="nil"/>
              <w:right w:val="nil"/>
            </w:tcBorders>
            <w:noWrap/>
            <w:hideMark/>
          </w:tcPr>
          <w:p w14:paraId="178E8A7F" w14:textId="1A216089" w:rsidR="000A706D" w:rsidRPr="000A706D" w:rsidRDefault="000A706D" w:rsidP="000A706D">
            <w:pPr>
              <w:spacing w:after="0" w:line="240" w:lineRule="auto"/>
              <w:ind w:right="567"/>
              <w:jc w:val="right"/>
              <w:rPr>
                <w:rFonts w:ascii="Arial" w:eastAsia="Times New Roman" w:hAnsi="Arial" w:cs="Arial"/>
                <w:color w:val="000000"/>
                <w:highlight w:val="yellow"/>
                <w:lang w:eastAsia="en-GB"/>
              </w:rPr>
            </w:pPr>
            <w:r w:rsidRPr="000A706D">
              <w:rPr>
                <w:rFonts w:ascii="Arial" w:hAnsi="Arial" w:cs="Arial"/>
              </w:rPr>
              <w:t>60.87</w:t>
            </w:r>
          </w:p>
        </w:tc>
        <w:tc>
          <w:tcPr>
            <w:tcW w:w="1559" w:type="dxa"/>
            <w:tcBorders>
              <w:top w:val="nil"/>
              <w:left w:val="nil"/>
              <w:bottom w:val="nil"/>
              <w:right w:val="nil"/>
            </w:tcBorders>
            <w:noWrap/>
            <w:hideMark/>
          </w:tcPr>
          <w:p w14:paraId="5263D90B" w14:textId="2FB0F286" w:rsidR="000A706D" w:rsidRPr="000A706D" w:rsidRDefault="000A706D" w:rsidP="000A706D">
            <w:pPr>
              <w:spacing w:after="0" w:line="240" w:lineRule="auto"/>
              <w:ind w:right="227"/>
              <w:jc w:val="right"/>
              <w:rPr>
                <w:rFonts w:ascii="Arial" w:eastAsia="Times New Roman" w:hAnsi="Arial" w:cs="Arial"/>
                <w:b/>
                <w:bCs/>
                <w:color w:val="000000"/>
                <w:highlight w:val="yellow"/>
                <w:lang w:eastAsia="en-GB"/>
              </w:rPr>
            </w:pPr>
            <w:r w:rsidRPr="000A706D">
              <w:rPr>
                <w:rFonts w:ascii="Arial" w:hAnsi="Arial" w:cs="Arial"/>
              </w:rPr>
              <w:t>1,741.84</w:t>
            </w:r>
          </w:p>
        </w:tc>
      </w:tr>
      <w:tr w:rsidR="000A706D" w:rsidRPr="006F6299" w14:paraId="4247DA7F" w14:textId="77777777" w:rsidTr="00A81D71">
        <w:trPr>
          <w:trHeight w:val="210"/>
        </w:trPr>
        <w:tc>
          <w:tcPr>
            <w:tcW w:w="1023" w:type="dxa"/>
            <w:tcBorders>
              <w:top w:val="nil"/>
              <w:left w:val="nil"/>
              <w:bottom w:val="nil"/>
              <w:right w:val="nil"/>
            </w:tcBorders>
            <w:noWrap/>
            <w:vAlign w:val="bottom"/>
            <w:hideMark/>
          </w:tcPr>
          <w:p w14:paraId="63363AD0" w14:textId="77777777" w:rsidR="000A706D" w:rsidRPr="006F6299" w:rsidRDefault="000A706D" w:rsidP="000A706D">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B</w:t>
            </w:r>
          </w:p>
        </w:tc>
        <w:tc>
          <w:tcPr>
            <w:tcW w:w="1387" w:type="dxa"/>
            <w:tcBorders>
              <w:top w:val="nil"/>
              <w:left w:val="nil"/>
              <w:bottom w:val="nil"/>
              <w:right w:val="nil"/>
            </w:tcBorders>
            <w:noWrap/>
            <w:hideMark/>
          </w:tcPr>
          <w:p w14:paraId="327B1B4D" w14:textId="77742C7E" w:rsidR="000A706D" w:rsidRPr="000A706D" w:rsidRDefault="000A706D" w:rsidP="000A706D">
            <w:pPr>
              <w:spacing w:after="0" w:line="240" w:lineRule="auto"/>
              <w:ind w:right="227"/>
              <w:jc w:val="right"/>
              <w:rPr>
                <w:rFonts w:ascii="Arial" w:eastAsia="Times New Roman" w:hAnsi="Arial" w:cs="Arial"/>
                <w:highlight w:val="yellow"/>
                <w:lang w:eastAsia="en-GB"/>
              </w:rPr>
            </w:pPr>
            <w:r w:rsidRPr="000A706D">
              <w:rPr>
                <w:rFonts w:ascii="Arial" w:hAnsi="Arial" w:cs="Arial"/>
              </w:rPr>
              <w:t>19.4%</w:t>
            </w:r>
          </w:p>
        </w:tc>
        <w:tc>
          <w:tcPr>
            <w:tcW w:w="1559" w:type="dxa"/>
            <w:tcBorders>
              <w:top w:val="nil"/>
              <w:left w:val="nil"/>
              <w:bottom w:val="nil"/>
              <w:right w:val="nil"/>
            </w:tcBorders>
            <w:noWrap/>
            <w:hideMark/>
          </w:tcPr>
          <w:p w14:paraId="37D3155E" w14:textId="11952BF4" w:rsidR="000A706D" w:rsidRPr="000A706D" w:rsidRDefault="000A706D" w:rsidP="000A706D">
            <w:pPr>
              <w:spacing w:after="0" w:line="240" w:lineRule="auto"/>
              <w:ind w:right="227"/>
              <w:jc w:val="right"/>
              <w:rPr>
                <w:rFonts w:ascii="Arial" w:eastAsia="Times New Roman" w:hAnsi="Arial" w:cs="Arial"/>
                <w:color w:val="000000"/>
                <w:highlight w:val="yellow"/>
                <w:lang w:eastAsia="en-GB"/>
              </w:rPr>
            </w:pPr>
            <w:r w:rsidRPr="000A706D">
              <w:rPr>
                <w:rFonts w:ascii="Arial" w:hAnsi="Arial" w:cs="Arial"/>
              </w:rPr>
              <w:t>1,729.14</w:t>
            </w:r>
          </w:p>
        </w:tc>
        <w:tc>
          <w:tcPr>
            <w:tcW w:w="1560" w:type="dxa"/>
            <w:tcBorders>
              <w:top w:val="nil"/>
              <w:left w:val="nil"/>
              <w:bottom w:val="nil"/>
              <w:right w:val="nil"/>
            </w:tcBorders>
            <w:noWrap/>
            <w:hideMark/>
          </w:tcPr>
          <w:p w14:paraId="37E77A0F" w14:textId="50686202" w:rsidR="000A706D" w:rsidRPr="000A706D" w:rsidRDefault="000A706D" w:rsidP="000A706D">
            <w:pPr>
              <w:spacing w:after="0" w:line="240" w:lineRule="auto"/>
              <w:ind w:right="283"/>
              <w:jc w:val="right"/>
              <w:rPr>
                <w:rFonts w:ascii="Arial" w:eastAsia="Times New Roman" w:hAnsi="Arial" w:cs="Arial"/>
                <w:color w:val="000000"/>
                <w:highlight w:val="yellow"/>
                <w:lang w:eastAsia="en-GB"/>
              </w:rPr>
            </w:pPr>
            <w:r w:rsidRPr="000A706D">
              <w:rPr>
                <w:rFonts w:ascii="Arial" w:hAnsi="Arial" w:cs="Arial"/>
              </w:rPr>
              <w:t>232.00</w:t>
            </w:r>
          </w:p>
        </w:tc>
        <w:tc>
          <w:tcPr>
            <w:tcW w:w="1984" w:type="dxa"/>
            <w:tcBorders>
              <w:top w:val="nil"/>
              <w:left w:val="nil"/>
              <w:bottom w:val="nil"/>
              <w:right w:val="nil"/>
            </w:tcBorders>
            <w:noWrap/>
            <w:hideMark/>
          </w:tcPr>
          <w:p w14:paraId="46427328" w14:textId="34FB93E8" w:rsidR="000A706D" w:rsidRPr="000A706D" w:rsidRDefault="000A706D" w:rsidP="000A706D">
            <w:pPr>
              <w:spacing w:after="0" w:line="240" w:lineRule="auto"/>
              <w:ind w:right="567"/>
              <w:jc w:val="right"/>
              <w:rPr>
                <w:rFonts w:ascii="Arial" w:eastAsia="Times New Roman" w:hAnsi="Arial" w:cs="Arial"/>
                <w:color w:val="000000"/>
                <w:highlight w:val="yellow"/>
                <w:lang w:eastAsia="en-GB"/>
              </w:rPr>
            </w:pPr>
            <w:r w:rsidRPr="000A706D">
              <w:rPr>
                <w:rFonts w:ascii="Arial" w:hAnsi="Arial" w:cs="Arial"/>
              </w:rPr>
              <w:t>71.02</w:t>
            </w:r>
          </w:p>
        </w:tc>
        <w:tc>
          <w:tcPr>
            <w:tcW w:w="1559" w:type="dxa"/>
            <w:tcBorders>
              <w:top w:val="nil"/>
              <w:left w:val="nil"/>
              <w:bottom w:val="nil"/>
              <w:right w:val="nil"/>
            </w:tcBorders>
            <w:noWrap/>
            <w:hideMark/>
          </w:tcPr>
          <w:p w14:paraId="7E4899F9" w14:textId="0D107CC2" w:rsidR="000A706D" w:rsidRPr="000A706D" w:rsidRDefault="000A706D" w:rsidP="000A706D">
            <w:pPr>
              <w:spacing w:after="0" w:line="240" w:lineRule="auto"/>
              <w:ind w:right="227"/>
              <w:jc w:val="right"/>
              <w:rPr>
                <w:rFonts w:ascii="Arial" w:eastAsia="Times New Roman" w:hAnsi="Arial" w:cs="Arial"/>
                <w:b/>
                <w:bCs/>
                <w:color w:val="000000"/>
                <w:highlight w:val="yellow"/>
                <w:lang w:eastAsia="en-GB"/>
              </w:rPr>
            </w:pPr>
            <w:r w:rsidRPr="000A706D">
              <w:rPr>
                <w:rFonts w:ascii="Arial" w:hAnsi="Arial" w:cs="Arial"/>
              </w:rPr>
              <w:t>2,032.16</w:t>
            </w:r>
          </w:p>
        </w:tc>
      </w:tr>
      <w:tr w:rsidR="000A706D" w:rsidRPr="006F6299" w14:paraId="16D1C022" w14:textId="77777777" w:rsidTr="00A81D71">
        <w:trPr>
          <w:trHeight w:val="210"/>
        </w:trPr>
        <w:tc>
          <w:tcPr>
            <w:tcW w:w="1023" w:type="dxa"/>
            <w:tcBorders>
              <w:top w:val="nil"/>
              <w:left w:val="nil"/>
              <w:bottom w:val="nil"/>
              <w:right w:val="nil"/>
            </w:tcBorders>
            <w:noWrap/>
            <w:vAlign w:val="bottom"/>
            <w:hideMark/>
          </w:tcPr>
          <w:p w14:paraId="5996097C" w14:textId="77777777" w:rsidR="000A706D" w:rsidRPr="006F6299" w:rsidRDefault="000A706D" w:rsidP="000A706D">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C</w:t>
            </w:r>
          </w:p>
        </w:tc>
        <w:tc>
          <w:tcPr>
            <w:tcW w:w="1387" w:type="dxa"/>
            <w:tcBorders>
              <w:top w:val="nil"/>
              <w:left w:val="nil"/>
              <w:bottom w:val="nil"/>
              <w:right w:val="nil"/>
            </w:tcBorders>
            <w:noWrap/>
            <w:hideMark/>
          </w:tcPr>
          <w:p w14:paraId="6BF6C198" w14:textId="1FBA1C90" w:rsidR="000A706D" w:rsidRPr="000A706D" w:rsidRDefault="000A706D" w:rsidP="000A706D">
            <w:pPr>
              <w:spacing w:after="0" w:line="240" w:lineRule="auto"/>
              <w:ind w:right="227"/>
              <w:jc w:val="right"/>
              <w:rPr>
                <w:rFonts w:ascii="Arial" w:eastAsia="Times New Roman" w:hAnsi="Arial" w:cs="Arial"/>
                <w:highlight w:val="yellow"/>
                <w:lang w:eastAsia="en-GB"/>
              </w:rPr>
            </w:pPr>
            <w:r w:rsidRPr="000A706D">
              <w:rPr>
                <w:rFonts w:ascii="Arial" w:hAnsi="Arial" w:cs="Arial"/>
              </w:rPr>
              <w:t>40.7%</w:t>
            </w:r>
          </w:p>
        </w:tc>
        <w:tc>
          <w:tcPr>
            <w:tcW w:w="1559" w:type="dxa"/>
            <w:tcBorders>
              <w:top w:val="nil"/>
              <w:left w:val="nil"/>
              <w:bottom w:val="nil"/>
              <w:right w:val="nil"/>
            </w:tcBorders>
            <w:noWrap/>
            <w:hideMark/>
          </w:tcPr>
          <w:p w14:paraId="746DE578" w14:textId="435362C4" w:rsidR="000A706D" w:rsidRPr="000A706D" w:rsidRDefault="000A706D" w:rsidP="000A706D">
            <w:pPr>
              <w:spacing w:after="0" w:line="240" w:lineRule="auto"/>
              <w:ind w:right="227"/>
              <w:jc w:val="right"/>
              <w:rPr>
                <w:rFonts w:ascii="Arial" w:eastAsia="Times New Roman" w:hAnsi="Arial" w:cs="Arial"/>
                <w:color w:val="000000"/>
                <w:highlight w:val="yellow"/>
                <w:lang w:eastAsia="en-GB"/>
              </w:rPr>
            </w:pPr>
            <w:r w:rsidRPr="000A706D">
              <w:rPr>
                <w:rFonts w:ascii="Arial" w:hAnsi="Arial" w:cs="Arial"/>
              </w:rPr>
              <w:t>1,976.16</w:t>
            </w:r>
          </w:p>
        </w:tc>
        <w:tc>
          <w:tcPr>
            <w:tcW w:w="1560" w:type="dxa"/>
            <w:tcBorders>
              <w:top w:val="nil"/>
              <w:left w:val="nil"/>
              <w:bottom w:val="nil"/>
              <w:right w:val="nil"/>
            </w:tcBorders>
            <w:noWrap/>
            <w:hideMark/>
          </w:tcPr>
          <w:p w14:paraId="3709132C" w14:textId="49876954" w:rsidR="000A706D" w:rsidRPr="000A706D" w:rsidRDefault="000A706D" w:rsidP="000A706D">
            <w:pPr>
              <w:spacing w:after="0" w:line="240" w:lineRule="auto"/>
              <w:ind w:right="283"/>
              <w:jc w:val="right"/>
              <w:rPr>
                <w:rFonts w:ascii="Arial" w:eastAsia="Times New Roman" w:hAnsi="Arial" w:cs="Arial"/>
                <w:color w:val="000000"/>
                <w:highlight w:val="yellow"/>
                <w:lang w:eastAsia="en-GB"/>
              </w:rPr>
            </w:pPr>
            <w:r w:rsidRPr="000A706D">
              <w:rPr>
                <w:rFonts w:ascii="Arial" w:hAnsi="Arial" w:cs="Arial"/>
              </w:rPr>
              <w:t>265.14</w:t>
            </w:r>
          </w:p>
        </w:tc>
        <w:tc>
          <w:tcPr>
            <w:tcW w:w="1984" w:type="dxa"/>
            <w:tcBorders>
              <w:top w:val="nil"/>
              <w:left w:val="nil"/>
              <w:bottom w:val="nil"/>
              <w:right w:val="nil"/>
            </w:tcBorders>
            <w:noWrap/>
            <w:hideMark/>
          </w:tcPr>
          <w:p w14:paraId="72314C15" w14:textId="46558424" w:rsidR="000A706D" w:rsidRPr="000A706D" w:rsidRDefault="000A706D" w:rsidP="000A706D">
            <w:pPr>
              <w:spacing w:after="0" w:line="240" w:lineRule="auto"/>
              <w:ind w:right="567"/>
              <w:jc w:val="right"/>
              <w:rPr>
                <w:rFonts w:ascii="Arial" w:eastAsia="Times New Roman" w:hAnsi="Arial" w:cs="Arial"/>
                <w:color w:val="000000"/>
                <w:highlight w:val="yellow"/>
                <w:lang w:eastAsia="en-GB"/>
              </w:rPr>
            </w:pPr>
            <w:r w:rsidRPr="000A706D">
              <w:rPr>
                <w:rFonts w:ascii="Arial" w:hAnsi="Arial" w:cs="Arial"/>
              </w:rPr>
              <w:t>81.16</w:t>
            </w:r>
          </w:p>
        </w:tc>
        <w:tc>
          <w:tcPr>
            <w:tcW w:w="1559" w:type="dxa"/>
            <w:tcBorders>
              <w:top w:val="nil"/>
              <w:left w:val="nil"/>
              <w:bottom w:val="nil"/>
              <w:right w:val="nil"/>
            </w:tcBorders>
            <w:noWrap/>
            <w:hideMark/>
          </w:tcPr>
          <w:p w14:paraId="6840BE4F" w14:textId="7FD099B1" w:rsidR="000A706D" w:rsidRPr="000A706D" w:rsidRDefault="000A706D" w:rsidP="000A706D">
            <w:pPr>
              <w:spacing w:after="0" w:line="240" w:lineRule="auto"/>
              <w:ind w:right="227"/>
              <w:jc w:val="right"/>
              <w:rPr>
                <w:rFonts w:ascii="Arial" w:eastAsia="Times New Roman" w:hAnsi="Arial" w:cs="Arial"/>
                <w:b/>
                <w:bCs/>
                <w:color w:val="000000"/>
                <w:highlight w:val="yellow"/>
                <w:lang w:eastAsia="en-GB"/>
              </w:rPr>
            </w:pPr>
            <w:r w:rsidRPr="000A706D">
              <w:rPr>
                <w:rFonts w:ascii="Arial" w:hAnsi="Arial" w:cs="Arial"/>
              </w:rPr>
              <w:t>2,322.46</w:t>
            </w:r>
          </w:p>
        </w:tc>
      </w:tr>
      <w:tr w:rsidR="000A706D" w:rsidRPr="006F6299" w14:paraId="5754F2A0" w14:textId="77777777" w:rsidTr="00A81D71">
        <w:trPr>
          <w:trHeight w:val="210"/>
        </w:trPr>
        <w:tc>
          <w:tcPr>
            <w:tcW w:w="1023" w:type="dxa"/>
            <w:tcBorders>
              <w:top w:val="nil"/>
              <w:left w:val="nil"/>
              <w:bottom w:val="nil"/>
              <w:right w:val="nil"/>
            </w:tcBorders>
            <w:noWrap/>
            <w:vAlign w:val="bottom"/>
            <w:hideMark/>
          </w:tcPr>
          <w:p w14:paraId="07C48D41" w14:textId="77777777" w:rsidR="000A706D" w:rsidRPr="006F6299" w:rsidRDefault="000A706D" w:rsidP="000A706D">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D</w:t>
            </w:r>
          </w:p>
        </w:tc>
        <w:tc>
          <w:tcPr>
            <w:tcW w:w="1387" w:type="dxa"/>
            <w:tcBorders>
              <w:top w:val="nil"/>
              <w:left w:val="nil"/>
              <w:bottom w:val="nil"/>
              <w:right w:val="nil"/>
            </w:tcBorders>
            <w:noWrap/>
            <w:hideMark/>
          </w:tcPr>
          <w:p w14:paraId="1A6BB33C" w14:textId="58BB3A02" w:rsidR="000A706D" w:rsidRPr="000A706D" w:rsidRDefault="000A706D" w:rsidP="000A706D">
            <w:pPr>
              <w:spacing w:after="0" w:line="240" w:lineRule="auto"/>
              <w:ind w:right="227"/>
              <w:jc w:val="right"/>
              <w:rPr>
                <w:rFonts w:ascii="Arial" w:eastAsia="Times New Roman" w:hAnsi="Arial" w:cs="Arial"/>
                <w:highlight w:val="yellow"/>
                <w:lang w:eastAsia="en-GB"/>
              </w:rPr>
            </w:pPr>
            <w:r w:rsidRPr="000A706D">
              <w:rPr>
                <w:rFonts w:ascii="Arial" w:hAnsi="Arial" w:cs="Arial"/>
              </w:rPr>
              <w:t>15.8%</w:t>
            </w:r>
          </w:p>
        </w:tc>
        <w:tc>
          <w:tcPr>
            <w:tcW w:w="1559" w:type="dxa"/>
            <w:tcBorders>
              <w:top w:val="nil"/>
              <w:left w:val="nil"/>
              <w:bottom w:val="nil"/>
              <w:right w:val="nil"/>
            </w:tcBorders>
            <w:noWrap/>
            <w:hideMark/>
          </w:tcPr>
          <w:p w14:paraId="30C7B640" w14:textId="0C5A5B95" w:rsidR="000A706D" w:rsidRPr="000A706D" w:rsidRDefault="000A706D" w:rsidP="000A706D">
            <w:pPr>
              <w:spacing w:after="0" w:line="240" w:lineRule="auto"/>
              <w:ind w:right="227"/>
              <w:jc w:val="right"/>
              <w:rPr>
                <w:rFonts w:ascii="Arial" w:eastAsia="Times New Roman" w:hAnsi="Arial" w:cs="Arial"/>
                <w:color w:val="000000"/>
                <w:highlight w:val="yellow"/>
                <w:lang w:eastAsia="en-GB"/>
              </w:rPr>
            </w:pPr>
            <w:r w:rsidRPr="000A706D">
              <w:rPr>
                <w:rFonts w:ascii="Arial" w:hAnsi="Arial" w:cs="Arial"/>
              </w:rPr>
              <w:t>2,223.18</w:t>
            </w:r>
          </w:p>
        </w:tc>
        <w:tc>
          <w:tcPr>
            <w:tcW w:w="1560" w:type="dxa"/>
            <w:tcBorders>
              <w:top w:val="nil"/>
              <w:left w:val="nil"/>
              <w:bottom w:val="nil"/>
              <w:right w:val="nil"/>
            </w:tcBorders>
            <w:noWrap/>
            <w:hideMark/>
          </w:tcPr>
          <w:p w14:paraId="78A78A97" w14:textId="7A386540" w:rsidR="000A706D" w:rsidRPr="000A706D" w:rsidRDefault="000A706D" w:rsidP="000A706D">
            <w:pPr>
              <w:spacing w:after="0" w:line="240" w:lineRule="auto"/>
              <w:ind w:right="283"/>
              <w:jc w:val="right"/>
              <w:rPr>
                <w:rFonts w:ascii="Arial" w:eastAsia="Times New Roman" w:hAnsi="Arial" w:cs="Arial"/>
                <w:color w:val="000000"/>
                <w:highlight w:val="yellow"/>
                <w:lang w:eastAsia="en-GB"/>
              </w:rPr>
            </w:pPr>
            <w:r w:rsidRPr="000A706D">
              <w:rPr>
                <w:rFonts w:ascii="Arial" w:hAnsi="Arial" w:cs="Arial"/>
              </w:rPr>
              <w:t>298.28</w:t>
            </w:r>
          </w:p>
        </w:tc>
        <w:tc>
          <w:tcPr>
            <w:tcW w:w="1984" w:type="dxa"/>
            <w:tcBorders>
              <w:top w:val="nil"/>
              <w:left w:val="nil"/>
              <w:bottom w:val="nil"/>
              <w:right w:val="nil"/>
            </w:tcBorders>
            <w:noWrap/>
            <w:hideMark/>
          </w:tcPr>
          <w:p w14:paraId="4E7CBEC9" w14:textId="3D98C9D4" w:rsidR="000A706D" w:rsidRPr="000A706D" w:rsidRDefault="000A706D" w:rsidP="000A706D">
            <w:pPr>
              <w:spacing w:after="0" w:line="240" w:lineRule="auto"/>
              <w:ind w:right="567"/>
              <w:jc w:val="right"/>
              <w:rPr>
                <w:rFonts w:ascii="Arial" w:eastAsia="Times New Roman" w:hAnsi="Arial" w:cs="Arial"/>
                <w:color w:val="000000"/>
                <w:highlight w:val="yellow"/>
                <w:lang w:eastAsia="en-GB"/>
              </w:rPr>
            </w:pPr>
            <w:r w:rsidRPr="000A706D">
              <w:rPr>
                <w:rFonts w:ascii="Arial" w:hAnsi="Arial" w:cs="Arial"/>
              </w:rPr>
              <w:t>91.31</w:t>
            </w:r>
          </w:p>
        </w:tc>
        <w:tc>
          <w:tcPr>
            <w:tcW w:w="1559" w:type="dxa"/>
            <w:tcBorders>
              <w:top w:val="nil"/>
              <w:left w:val="nil"/>
              <w:bottom w:val="nil"/>
              <w:right w:val="nil"/>
            </w:tcBorders>
            <w:noWrap/>
            <w:hideMark/>
          </w:tcPr>
          <w:p w14:paraId="22B00FA5" w14:textId="38910CFC" w:rsidR="000A706D" w:rsidRPr="000A706D" w:rsidRDefault="000A706D" w:rsidP="000A706D">
            <w:pPr>
              <w:spacing w:after="0" w:line="240" w:lineRule="auto"/>
              <w:ind w:right="227"/>
              <w:jc w:val="right"/>
              <w:rPr>
                <w:rFonts w:ascii="Arial" w:eastAsia="Times New Roman" w:hAnsi="Arial" w:cs="Arial"/>
                <w:b/>
                <w:bCs/>
                <w:color w:val="000000"/>
                <w:highlight w:val="yellow"/>
                <w:lang w:eastAsia="en-GB"/>
              </w:rPr>
            </w:pPr>
            <w:r w:rsidRPr="000A706D">
              <w:rPr>
                <w:rFonts w:ascii="Arial" w:hAnsi="Arial" w:cs="Arial"/>
              </w:rPr>
              <w:t>2,612.77</w:t>
            </w:r>
          </w:p>
        </w:tc>
      </w:tr>
      <w:tr w:rsidR="000A706D" w:rsidRPr="006F6299" w14:paraId="2A15936E" w14:textId="77777777" w:rsidTr="00A81D71">
        <w:trPr>
          <w:trHeight w:val="210"/>
        </w:trPr>
        <w:tc>
          <w:tcPr>
            <w:tcW w:w="1023" w:type="dxa"/>
            <w:tcBorders>
              <w:top w:val="nil"/>
              <w:left w:val="nil"/>
              <w:bottom w:val="nil"/>
              <w:right w:val="nil"/>
            </w:tcBorders>
            <w:noWrap/>
            <w:vAlign w:val="bottom"/>
            <w:hideMark/>
          </w:tcPr>
          <w:p w14:paraId="70ECBB1D" w14:textId="77777777" w:rsidR="000A706D" w:rsidRPr="006F6299" w:rsidRDefault="000A706D" w:rsidP="000A706D">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E</w:t>
            </w:r>
          </w:p>
        </w:tc>
        <w:tc>
          <w:tcPr>
            <w:tcW w:w="1387" w:type="dxa"/>
            <w:tcBorders>
              <w:top w:val="nil"/>
              <w:left w:val="nil"/>
              <w:bottom w:val="nil"/>
              <w:right w:val="nil"/>
            </w:tcBorders>
            <w:noWrap/>
            <w:hideMark/>
          </w:tcPr>
          <w:p w14:paraId="44D34351" w14:textId="710A1979" w:rsidR="000A706D" w:rsidRPr="000A706D" w:rsidRDefault="000A706D" w:rsidP="000A706D">
            <w:pPr>
              <w:spacing w:after="0" w:line="240" w:lineRule="auto"/>
              <w:ind w:right="227"/>
              <w:jc w:val="right"/>
              <w:rPr>
                <w:rFonts w:ascii="Arial" w:eastAsia="Times New Roman" w:hAnsi="Arial" w:cs="Arial"/>
                <w:highlight w:val="yellow"/>
                <w:lang w:eastAsia="en-GB"/>
              </w:rPr>
            </w:pPr>
            <w:r w:rsidRPr="000A706D">
              <w:rPr>
                <w:rFonts w:ascii="Arial" w:hAnsi="Arial" w:cs="Arial"/>
              </w:rPr>
              <w:t>7.7%</w:t>
            </w:r>
          </w:p>
        </w:tc>
        <w:tc>
          <w:tcPr>
            <w:tcW w:w="1559" w:type="dxa"/>
            <w:tcBorders>
              <w:top w:val="nil"/>
              <w:left w:val="nil"/>
              <w:bottom w:val="nil"/>
              <w:right w:val="nil"/>
            </w:tcBorders>
            <w:noWrap/>
            <w:hideMark/>
          </w:tcPr>
          <w:p w14:paraId="77CA56F6" w14:textId="707D9577" w:rsidR="000A706D" w:rsidRPr="000A706D" w:rsidRDefault="000A706D" w:rsidP="000A706D">
            <w:pPr>
              <w:spacing w:after="0" w:line="240" w:lineRule="auto"/>
              <w:ind w:right="227"/>
              <w:jc w:val="right"/>
              <w:rPr>
                <w:rFonts w:ascii="Arial" w:eastAsia="Times New Roman" w:hAnsi="Arial" w:cs="Arial"/>
                <w:color w:val="000000"/>
                <w:highlight w:val="yellow"/>
                <w:lang w:eastAsia="en-GB"/>
              </w:rPr>
            </w:pPr>
            <w:r w:rsidRPr="000A706D">
              <w:rPr>
                <w:rFonts w:ascii="Arial" w:hAnsi="Arial" w:cs="Arial"/>
              </w:rPr>
              <w:t>2,717.22</w:t>
            </w:r>
          </w:p>
        </w:tc>
        <w:tc>
          <w:tcPr>
            <w:tcW w:w="1560" w:type="dxa"/>
            <w:tcBorders>
              <w:top w:val="nil"/>
              <w:left w:val="nil"/>
              <w:bottom w:val="nil"/>
              <w:right w:val="nil"/>
            </w:tcBorders>
            <w:noWrap/>
            <w:hideMark/>
          </w:tcPr>
          <w:p w14:paraId="287701B9" w14:textId="3A791574" w:rsidR="000A706D" w:rsidRPr="000A706D" w:rsidRDefault="000A706D" w:rsidP="000A706D">
            <w:pPr>
              <w:spacing w:after="0" w:line="240" w:lineRule="auto"/>
              <w:ind w:right="283"/>
              <w:jc w:val="right"/>
              <w:rPr>
                <w:rFonts w:ascii="Arial" w:eastAsia="Times New Roman" w:hAnsi="Arial" w:cs="Arial"/>
                <w:color w:val="000000"/>
                <w:highlight w:val="yellow"/>
                <w:lang w:eastAsia="en-GB"/>
              </w:rPr>
            </w:pPr>
            <w:r w:rsidRPr="000A706D">
              <w:rPr>
                <w:rFonts w:ascii="Arial" w:hAnsi="Arial" w:cs="Arial"/>
              </w:rPr>
              <w:t>364.56</w:t>
            </w:r>
          </w:p>
        </w:tc>
        <w:tc>
          <w:tcPr>
            <w:tcW w:w="1984" w:type="dxa"/>
            <w:tcBorders>
              <w:top w:val="nil"/>
              <w:left w:val="nil"/>
              <w:bottom w:val="nil"/>
              <w:right w:val="nil"/>
            </w:tcBorders>
            <w:noWrap/>
            <w:hideMark/>
          </w:tcPr>
          <w:p w14:paraId="7889CE7A" w14:textId="68A81031" w:rsidR="000A706D" w:rsidRPr="000A706D" w:rsidRDefault="000A706D" w:rsidP="000A706D">
            <w:pPr>
              <w:spacing w:after="0" w:line="240" w:lineRule="auto"/>
              <w:ind w:right="567"/>
              <w:jc w:val="right"/>
              <w:rPr>
                <w:rFonts w:ascii="Arial" w:eastAsia="Times New Roman" w:hAnsi="Arial" w:cs="Arial"/>
                <w:color w:val="000000"/>
                <w:highlight w:val="yellow"/>
                <w:lang w:eastAsia="en-GB"/>
              </w:rPr>
            </w:pPr>
            <w:r w:rsidRPr="000A706D">
              <w:rPr>
                <w:rFonts w:ascii="Arial" w:hAnsi="Arial" w:cs="Arial"/>
              </w:rPr>
              <w:t>111.60</w:t>
            </w:r>
          </w:p>
        </w:tc>
        <w:tc>
          <w:tcPr>
            <w:tcW w:w="1559" w:type="dxa"/>
            <w:tcBorders>
              <w:top w:val="nil"/>
              <w:left w:val="nil"/>
              <w:bottom w:val="nil"/>
              <w:right w:val="nil"/>
            </w:tcBorders>
            <w:noWrap/>
            <w:hideMark/>
          </w:tcPr>
          <w:p w14:paraId="59C307F8" w14:textId="249EF30C" w:rsidR="000A706D" w:rsidRPr="000A706D" w:rsidRDefault="000A706D" w:rsidP="000A706D">
            <w:pPr>
              <w:spacing w:after="0" w:line="240" w:lineRule="auto"/>
              <w:ind w:right="227"/>
              <w:jc w:val="right"/>
              <w:rPr>
                <w:rFonts w:ascii="Arial" w:eastAsia="Times New Roman" w:hAnsi="Arial" w:cs="Arial"/>
                <w:b/>
                <w:bCs/>
                <w:color w:val="000000"/>
                <w:highlight w:val="yellow"/>
                <w:lang w:eastAsia="en-GB"/>
              </w:rPr>
            </w:pPr>
            <w:r w:rsidRPr="000A706D">
              <w:rPr>
                <w:rFonts w:ascii="Arial" w:hAnsi="Arial" w:cs="Arial"/>
              </w:rPr>
              <w:t>3,193.38</w:t>
            </w:r>
          </w:p>
        </w:tc>
      </w:tr>
      <w:tr w:rsidR="000A706D" w:rsidRPr="006F6299" w14:paraId="4B02EF37" w14:textId="77777777" w:rsidTr="00A81D71">
        <w:trPr>
          <w:trHeight w:val="210"/>
        </w:trPr>
        <w:tc>
          <w:tcPr>
            <w:tcW w:w="1023" w:type="dxa"/>
            <w:tcBorders>
              <w:top w:val="nil"/>
              <w:left w:val="nil"/>
              <w:bottom w:val="nil"/>
              <w:right w:val="nil"/>
            </w:tcBorders>
            <w:noWrap/>
            <w:vAlign w:val="bottom"/>
            <w:hideMark/>
          </w:tcPr>
          <w:p w14:paraId="18C5B0BD" w14:textId="77777777" w:rsidR="000A706D" w:rsidRPr="006F6299" w:rsidRDefault="000A706D" w:rsidP="000A706D">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F</w:t>
            </w:r>
          </w:p>
        </w:tc>
        <w:tc>
          <w:tcPr>
            <w:tcW w:w="1387" w:type="dxa"/>
            <w:tcBorders>
              <w:top w:val="nil"/>
              <w:left w:val="nil"/>
              <w:bottom w:val="nil"/>
              <w:right w:val="nil"/>
            </w:tcBorders>
            <w:noWrap/>
            <w:hideMark/>
          </w:tcPr>
          <w:p w14:paraId="731A0AF7" w14:textId="01F9BDD1" w:rsidR="000A706D" w:rsidRPr="000A706D" w:rsidRDefault="000A706D" w:rsidP="000A706D">
            <w:pPr>
              <w:spacing w:after="0" w:line="240" w:lineRule="auto"/>
              <w:ind w:right="227"/>
              <w:jc w:val="right"/>
              <w:rPr>
                <w:rFonts w:ascii="Arial" w:eastAsia="Times New Roman" w:hAnsi="Arial" w:cs="Arial"/>
                <w:highlight w:val="yellow"/>
                <w:lang w:eastAsia="en-GB"/>
              </w:rPr>
            </w:pPr>
            <w:r w:rsidRPr="000A706D">
              <w:rPr>
                <w:rFonts w:ascii="Arial" w:hAnsi="Arial" w:cs="Arial"/>
              </w:rPr>
              <w:t>4.4%</w:t>
            </w:r>
          </w:p>
        </w:tc>
        <w:tc>
          <w:tcPr>
            <w:tcW w:w="1559" w:type="dxa"/>
            <w:tcBorders>
              <w:top w:val="nil"/>
              <w:left w:val="nil"/>
              <w:bottom w:val="nil"/>
              <w:right w:val="nil"/>
            </w:tcBorders>
            <w:noWrap/>
            <w:hideMark/>
          </w:tcPr>
          <w:p w14:paraId="49238A6F" w14:textId="74315A2E" w:rsidR="000A706D" w:rsidRPr="000A706D" w:rsidRDefault="000A706D" w:rsidP="000A706D">
            <w:pPr>
              <w:spacing w:after="0" w:line="240" w:lineRule="auto"/>
              <w:ind w:right="227"/>
              <w:jc w:val="right"/>
              <w:rPr>
                <w:rFonts w:ascii="Arial" w:eastAsia="Times New Roman" w:hAnsi="Arial" w:cs="Arial"/>
                <w:color w:val="000000"/>
                <w:highlight w:val="yellow"/>
                <w:lang w:eastAsia="en-GB"/>
              </w:rPr>
            </w:pPr>
            <w:r w:rsidRPr="000A706D">
              <w:rPr>
                <w:rFonts w:ascii="Arial" w:hAnsi="Arial" w:cs="Arial"/>
              </w:rPr>
              <w:t>3,211.26</w:t>
            </w:r>
          </w:p>
        </w:tc>
        <w:tc>
          <w:tcPr>
            <w:tcW w:w="1560" w:type="dxa"/>
            <w:tcBorders>
              <w:top w:val="nil"/>
              <w:left w:val="nil"/>
              <w:bottom w:val="nil"/>
              <w:right w:val="nil"/>
            </w:tcBorders>
            <w:noWrap/>
            <w:hideMark/>
          </w:tcPr>
          <w:p w14:paraId="7382A2F5" w14:textId="343CEEB9" w:rsidR="000A706D" w:rsidRPr="000A706D" w:rsidRDefault="000A706D" w:rsidP="000A706D">
            <w:pPr>
              <w:spacing w:after="0" w:line="240" w:lineRule="auto"/>
              <w:ind w:right="283"/>
              <w:jc w:val="right"/>
              <w:rPr>
                <w:rFonts w:ascii="Arial" w:eastAsia="Times New Roman" w:hAnsi="Arial" w:cs="Arial"/>
                <w:color w:val="000000"/>
                <w:highlight w:val="yellow"/>
                <w:lang w:eastAsia="en-GB"/>
              </w:rPr>
            </w:pPr>
            <w:r w:rsidRPr="000A706D">
              <w:rPr>
                <w:rFonts w:ascii="Arial" w:hAnsi="Arial" w:cs="Arial"/>
              </w:rPr>
              <w:t>430.85</w:t>
            </w:r>
          </w:p>
        </w:tc>
        <w:tc>
          <w:tcPr>
            <w:tcW w:w="1984" w:type="dxa"/>
            <w:tcBorders>
              <w:top w:val="nil"/>
              <w:left w:val="nil"/>
              <w:bottom w:val="nil"/>
              <w:right w:val="nil"/>
            </w:tcBorders>
            <w:noWrap/>
            <w:hideMark/>
          </w:tcPr>
          <w:p w14:paraId="75B27AA6" w14:textId="0EDA922A" w:rsidR="000A706D" w:rsidRPr="000A706D" w:rsidRDefault="000A706D" w:rsidP="000A706D">
            <w:pPr>
              <w:spacing w:after="0" w:line="240" w:lineRule="auto"/>
              <w:ind w:right="567"/>
              <w:jc w:val="right"/>
              <w:rPr>
                <w:rFonts w:ascii="Arial" w:eastAsia="Times New Roman" w:hAnsi="Arial" w:cs="Arial"/>
                <w:color w:val="000000"/>
                <w:highlight w:val="yellow"/>
                <w:lang w:eastAsia="en-GB"/>
              </w:rPr>
            </w:pPr>
            <w:r w:rsidRPr="000A706D">
              <w:rPr>
                <w:rFonts w:ascii="Arial" w:hAnsi="Arial" w:cs="Arial"/>
              </w:rPr>
              <w:t>131.89</w:t>
            </w:r>
          </w:p>
        </w:tc>
        <w:tc>
          <w:tcPr>
            <w:tcW w:w="1559" w:type="dxa"/>
            <w:tcBorders>
              <w:top w:val="nil"/>
              <w:left w:val="nil"/>
              <w:bottom w:val="nil"/>
              <w:right w:val="nil"/>
            </w:tcBorders>
            <w:noWrap/>
            <w:hideMark/>
          </w:tcPr>
          <w:p w14:paraId="5B183700" w14:textId="3B5D211D" w:rsidR="000A706D" w:rsidRPr="000A706D" w:rsidRDefault="000A706D" w:rsidP="000A706D">
            <w:pPr>
              <w:spacing w:after="0" w:line="240" w:lineRule="auto"/>
              <w:ind w:right="227"/>
              <w:jc w:val="right"/>
              <w:rPr>
                <w:rFonts w:ascii="Arial" w:eastAsia="Times New Roman" w:hAnsi="Arial" w:cs="Arial"/>
                <w:b/>
                <w:bCs/>
                <w:color w:val="000000"/>
                <w:highlight w:val="yellow"/>
                <w:lang w:eastAsia="en-GB"/>
              </w:rPr>
            </w:pPr>
            <w:r w:rsidRPr="000A706D">
              <w:rPr>
                <w:rFonts w:ascii="Arial" w:hAnsi="Arial" w:cs="Arial"/>
              </w:rPr>
              <w:t>3,774.00</w:t>
            </w:r>
          </w:p>
        </w:tc>
      </w:tr>
      <w:tr w:rsidR="000A706D" w:rsidRPr="006F6299" w14:paraId="70E7C0F9" w14:textId="77777777" w:rsidTr="00A81D71">
        <w:trPr>
          <w:trHeight w:val="210"/>
        </w:trPr>
        <w:tc>
          <w:tcPr>
            <w:tcW w:w="1023" w:type="dxa"/>
            <w:tcBorders>
              <w:top w:val="nil"/>
              <w:left w:val="nil"/>
              <w:bottom w:val="nil"/>
              <w:right w:val="nil"/>
            </w:tcBorders>
            <w:noWrap/>
            <w:vAlign w:val="bottom"/>
            <w:hideMark/>
          </w:tcPr>
          <w:p w14:paraId="4A9FE041" w14:textId="5444FF32" w:rsidR="000A706D" w:rsidRPr="006F6299" w:rsidRDefault="00EA3C95" w:rsidP="000A706D">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G</w:t>
            </w:r>
          </w:p>
        </w:tc>
        <w:tc>
          <w:tcPr>
            <w:tcW w:w="1387" w:type="dxa"/>
            <w:tcBorders>
              <w:top w:val="nil"/>
              <w:left w:val="nil"/>
              <w:bottom w:val="nil"/>
              <w:right w:val="nil"/>
            </w:tcBorders>
            <w:noWrap/>
            <w:hideMark/>
          </w:tcPr>
          <w:p w14:paraId="726AFE31" w14:textId="76AA70EE" w:rsidR="000A706D" w:rsidRPr="000A706D" w:rsidRDefault="000A706D" w:rsidP="000A706D">
            <w:pPr>
              <w:spacing w:after="0" w:line="240" w:lineRule="auto"/>
              <w:ind w:right="227"/>
              <w:jc w:val="right"/>
              <w:rPr>
                <w:rFonts w:ascii="Arial" w:eastAsia="Times New Roman" w:hAnsi="Arial" w:cs="Arial"/>
                <w:highlight w:val="yellow"/>
                <w:lang w:eastAsia="en-GB"/>
              </w:rPr>
            </w:pPr>
            <w:r w:rsidRPr="000A706D">
              <w:rPr>
                <w:rFonts w:ascii="Arial" w:hAnsi="Arial" w:cs="Arial"/>
              </w:rPr>
              <w:t>2.5%</w:t>
            </w:r>
          </w:p>
        </w:tc>
        <w:tc>
          <w:tcPr>
            <w:tcW w:w="1559" w:type="dxa"/>
            <w:tcBorders>
              <w:top w:val="nil"/>
              <w:left w:val="nil"/>
              <w:bottom w:val="nil"/>
              <w:right w:val="nil"/>
            </w:tcBorders>
            <w:noWrap/>
            <w:hideMark/>
          </w:tcPr>
          <w:p w14:paraId="0DA6A32D" w14:textId="41EEA768" w:rsidR="000A706D" w:rsidRPr="000A706D" w:rsidRDefault="000A706D" w:rsidP="000A706D">
            <w:pPr>
              <w:spacing w:after="0" w:line="240" w:lineRule="auto"/>
              <w:ind w:right="227"/>
              <w:jc w:val="right"/>
              <w:rPr>
                <w:rFonts w:ascii="Arial" w:eastAsia="Times New Roman" w:hAnsi="Arial" w:cs="Arial"/>
                <w:color w:val="000000"/>
                <w:highlight w:val="yellow"/>
                <w:lang w:eastAsia="en-GB"/>
              </w:rPr>
            </w:pPr>
            <w:r w:rsidRPr="000A706D">
              <w:rPr>
                <w:rFonts w:ascii="Arial" w:hAnsi="Arial" w:cs="Arial"/>
              </w:rPr>
              <w:t>3,705.30</w:t>
            </w:r>
          </w:p>
        </w:tc>
        <w:tc>
          <w:tcPr>
            <w:tcW w:w="1560" w:type="dxa"/>
            <w:tcBorders>
              <w:top w:val="nil"/>
              <w:left w:val="nil"/>
              <w:bottom w:val="nil"/>
              <w:right w:val="nil"/>
            </w:tcBorders>
            <w:noWrap/>
            <w:hideMark/>
          </w:tcPr>
          <w:p w14:paraId="4CCEB51C" w14:textId="3B79B91E" w:rsidR="000A706D" w:rsidRPr="000A706D" w:rsidRDefault="000A706D" w:rsidP="000A706D">
            <w:pPr>
              <w:spacing w:after="0" w:line="240" w:lineRule="auto"/>
              <w:ind w:right="283"/>
              <w:jc w:val="right"/>
              <w:rPr>
                <w:rFonts w:ascii="Arial" w:eastAsia="Times New Roman" w:hAnsi="Arial" w:cs="Arial"/>
                <w:color w:val="000000"/>
                <w:highlight w:val="yellow"/>
                <w:lang w:eastAsia="en-GB"/>
              </w:rPr>
            </w:pPr>
            <w:r w:rsidRPr="000A706D">
              <w:rPr>
                <w:rFonts w:ascii="Arial" w:hAnsi="Arial" w:cs="Arial"/>
              </w:rPr>
              <w:t>497.13</w:t>
            </w:r>
          </w:p>
        </w:tc>
        <w:tc>
          <w:tcPr>
            <w:tcW w:w="1984" w:type="dxa"/>
            <w:tcBorders>
              <w:top w:val="nil"/>
              <w:left w:val="nil"/>
              <w:bottom w:val="nil"/>
              <w:right w:val="nil"/>
            </w:tcBorders>
            <w:noWrap/>
            <w:hideMark/>
          </w:tcPr>
          <w:p w14:paraId="3106E31E" w14:textId="1726C5F1" w:rsidR="000A706D" w:rsidRPr="000A706D" w:rsidRDefault="000A706D" w:rsidP="000A706D">
            <w:pPr>
              <w:spacing w:after="0" w:line="240" w:lineRule="auto"/>
              <w:ind w:right="567"/>
              <w:jc w:val="right"/>
              <w:rPr>
                <w:rFonts w:ascii="Arial" w:eastAsia="Times New Roman" w:hAnsi="Arial" w:cs="Arial"/>
                <w:color w:val="000000"/>
                <w:highlight w:val="yellow"/>
                <w:lang w:eastAsia="en-GB"/>
              </w:rPr>
            </w:pPr>
            <w:r w:rsidRPr="000A706D">
              <w:rPr>
                <w:rFonts w:ascii="Arial" w:hAnsi="Arial" w:cs="Arial"/>
              </w:rPr>
              <w:t>152.18</w:t>
            </w:r>
          </w:p>
        </w:tc>
        <w:tc>
          <w:tcPr>
            <w:tcW w:w="1559" w:type="dxa"/>
            <w:tcBorders>
              <w:top w:val="nil"/>
              <w:left w:val="nil"/>
              <w:bottom w:val="nil"/>
              <w:right w:val="nil"/>
            </w:tcBorders>
            <w:noWrap/>
            <w:hideMark/>
          </w:tcPr>
          <w:p w14:paraId="7043B79C" w14:textId="06D348A0" w:rsidR="000A706D" w:rsidRPr="000A706D" w:rsidRDefault="000A706D" w:rsidP="000A706D">
            <w:pPr>
              <w:spacing w:after="0" w:line="240" w:lineRule="auto"/>
              <w:ind w:right="227"/>
              <w:jc w:val="right"/>
              <w:rPr>
                <w:rFonts w:ascii="Arial" w:eastAsia="Times New Roman" w:hAnsi="Arial" w:cs="Arial"/>
                <w:b/>
                <w:bCs/>
                <w:color w:val="000000"/>
                <w:highlight w:val="yellow"/>
                <w:lang w:eastAsia="en-GB"/>
              </w:rPr>
            </w:pPr>
            <w:r w:rsidRPr="000A706D">
              <w:rPr>
                <w:rFonts w:ascii="Arial" w:hAnsi="Arial" w:cs="Arial"/>
              </w:rPr>
              <w:t>4,354.61</w:t>
            </w:r>
          </w:p>
        </w:tc>
      </w:tr>
      <w:tr w:rsidR="000A706D" w:rsidRPr="006F6299" w14:paraId="05D2BAC7" w14:textId="77777777" w:rsidTr="00A81D71">
        <w:trPr>
          <w:trHeight w:val="210"/>
        </w:trPr>
        <w:tc>
          <w:tcPr>
            <w:tcW w:w="1023" w:type="dxa"/>
            <w:tcBorders>
              <w:top w:val="nil"/>
              <w:left w:val="nil"/>
              <w:bottom w:val="nil"/>
              <w:right w:val="nil"/>
            </w:tcBorders>
            <w:noWrap/>
            <w:vAlign w:val="bottom"/>
            <w:hideMark/>
          </w:tcPr>
          <w:p w14:paraId="05E3007B" w14:textId="77777777" w:rsidR="000A706D" w:rsidRPr="006F6299" w:rsidRDefault="000A706D" w:rsidP="000A706D">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H</w:t>
            </w:r>
          </w:p>
        </w:tc>
        <w:tc>
          <w:tcPr>
            <w:tcW w:w="1387" w:type="dxa"/>
            <w:tcBorders>
              <w:top w:val="nil"/>
              <w:left w:val="nil"/>
              <w:bottom w:val="nil"/>
              <w:right w:val="nil"/>
            </w:tcBorders>
            <w:noWrap/>
            <w:hideMark/>
          </w:tcPr>
          <w:p w14:paraId="70961113" w14:textId="7BD0E85A" w:rsidR="000A706D" w:rsidRPr="000A706D" w:rsidRDefault="000A706D" w:rsidP="000A706D">
            <w:pPr>
              <w:spacing w:after="0" w:line="240" w:lineRule="auto"/>
              <w:ind w:right="227"/>
              <w:jc w:val="right"/>
              <w:rPr>
                <w:rFonts w:ascii="Arial" w:eastAsia="Times New Roman" w:hAnsi="Arial" w:cs="Arial"/>
                <w:highlight w:val="yellow"/>
                <w:lang w:eastAsia="en-GB"/>
              </w:rPr>
            </w:pPr>
            <w:r w:rsidRPr="000A706D">
              <w:rPr>
                <w:rFonts w:ascii="Arial" w:hAnsi="Arial" w:cs="Arial"/>
              </w:rPr>
              <w:t>0.1%</w:t>
            </w:r>
          </w:p>
        </w:tc>
        <w:tc>
          <w:tcPr>
            <w:tcW w:w="1559" w:type="dxa"/>
            <w:tcBorders>
              <w:top w:val="nil"/>
              <w:left w:val="nil"/>
              <w:bottom w:val="nil"/>
              <w:right w:val="nil"/>
            </w:tcBorders>
            <w:noWrap/>
            <w:hideMark/>
          </w:tcPr>
          <w:p w14:paraId="4819EE0D" w14:textId="6BAA0721" w:rsidR="000A706D" w:rsidRPr="000A706D" w:rsidRDefault="000A706D" w:rsidP="000A706D">
            <w:pPr>
              <w:spacing w:after="0" w:line="240" w:lineRule="auto"/>
              <w:ind w:right="227"/>
              <w:jc w:val="right"/>
              <w:rPr>
                <w:rFonts w:ascii="Arial" w:eastAsia="Times New Roman" w:hAnsi="Arial" w:cs="Arial"/>
                <w:color w:val="000000"/>
                <w:highlight w:val="yellow"/>
                <w:lang w:eastAsia="en-GB"/>
              </w:rPr>
            </w:pPr>
            <w:r w:rsidRPr="000A706D">
              <w:rPr>
                <w:rFonts w:ascii="Arial" w:hAnsi="Arial" w:cs="Arial"/>
              </w:rPr>
              <w:t>4,446.36</w:t>
            </w:r>
          </w:p>
        </w:tc>
        <w:tc>
          <w:tcPr>
            <w:tcW w:w="1560" w:type="dxa"/>
            <w:tcBorders>
              <w:top w:val="nil"/>
              <w:left w:val="nil"/>
              <w:bottom w:val="nil"/>
              <w:right w:val="nil"/>
            </w:tcBorders>
            <w:noWrap/>
            <w:hideMark/>
          </w:tcPr>
          <w:p w14:paraId="25CE5525" w14:textId="5F5B5EB9" w:rsidR="000A706D" w:rsidRPr="000A706D" w:rsidRDefault="000A706D" w:rsidP="000A706D">
            <w:pPr>
              <w:spacing w:after="0" w:line="240" w:lineRule="auto"/>
              <w:ind w:right="283"/>
              <w:jc w:val="right"/>
              <w:rPr>
                <w:rFonts w:ascii="Arial" w:eastAsia="Times New Roman" w:hAnsi="Arial" w:cs="Arial"/>
                <w:color w:val="000000"/>
                <w:highlight w:val="yellow"/>
                <w:lang w:eastAsia="en-GB"/>
              </w:rPr>
            </w:pPr>
            <w:r w:rsidRPr="000A706D">
              <w:rPr>
                <w:rFonts w:ascii="Arial" w:hAnsi="Arial" w:cs="Arial"/>
              </w:rPr>
              <w:t>596.56</w:t>
            </w:r>
          </w:p>
        </w:tc>
        <w:tc>
          <w:tcPr>
            <w:tcW w:w="1984" w:type="dxa"/>
            <w:tcBorders>
              <w:top w:val="nil"/>
              <w:left w:val="nil"/>
              <w:bottom w:val="nil"/>
              <w:right w:val="nil"/>
            </w:tcBorders>
            <w:noWrap/>
            <w:hideMark/>
          </w:tcPr>
          <w:p w14:paraId="77A53FE9" w14:textId="73A9D410" w:rsidR="000A706D" w:rsidRPr="000A706D" w:rsidRDefault="000A706D" w:rsidP="000A706D">
            <w:pPr>
              <w:spacing w:after="0" w:line="240" w:lineRule="auto"/>
              <w:ind w:right="567"/>
              <w:jc w:val="right"/>
              <w:rPr>
                <w:rFonts w:ascii="Arial" w:eastAsia="Times New Roman" w:hAnsi="Arial" w:cs="Arial"/>
                <w:color w:val="000000"/>
                <w:highlight w:val="yellow"/>
                <w:lang w:eastAsia="en-GB"/>
              </w:rPr>
            </w:pPr>
            <w:r w:rsidRPr="000A706D">
              <w:rPr>
                <w:rFonts w:ascii="Arial" w:hAnsi="Arial" w:cs="Arial"/>
              </w:rPr>
              <w:t>182.62</w:t>
            </w:r>
          </w:p>
        </w:tc>
        <w:tc>
          <w:tcPr>
            <w:tcW w:w="1559" w:type="dxa"/>
            <w:tcBorders>
              <w:top w:val="nil"/>
              <w:left w:val="nil"/>
              <w:bottom w:val="nil"/>
              <w:right w:val="nil"/>
            </w:tcBorders>
            <w:noWrap/>
            <w:hideMark/>
          </w:tcPr>
          <w:p w14:paraId="1991B4D3" w14:textId="15C4B74A" w:rsidR="000A706D" w:rsidRPr="000A706D" w:rsidRDefault="000A706D" w:rsidP="000A706D">
            <w:pPr>
              <w:spacing w:after="0" w:line="240" w:lineRule="auto"/>
              <w:ind w:right="227"/>
              <w:jc w:val="right"/>
              <w:rPr>
                <w:rFonts w:ascii="Arial" w:eastAsia="Times New Roman" w:hAnsi="Arial" w:cs="Arial"/>
                <w:b/>
                <w:bCs/>
                <w:color w:val="000000"/>
                <w:highlight w:val="yellow"/>
                <w:lang w:eastAsia="en-GB"/>
              </w:rPr>
            </w:pPr>
            <w:r w:rsidRPr="000A706D">
              <w:rPr>
                <w:rFonts w:ascii="Arial" w:hAnsi="Arial" w:cs="Arial"/>
              </w:rPr>
              <w:t>5,225.54</w:t>
            </w:r>
          </w:p>
        </w:tc>
      </w:tr>
    </w:tbl>
    <w:p w14:paraId="4A88CB27" w14:textId="77777777" w:rsidR="00983D31" w:rsidRPr="006F6299" w:rsidRDefault="00983D31" w:rsidP="00B31698">
      <w:pPr>
        <w:autoSpaceDE w:val="0"/>
        <w:autoSpaceDN w:val="0"/>
        <w:adjustRightInd w:val="0"/>
        <w:spacing w:after="0" w:line="240" w:lineRule="auto"/>
        <w:rPr>
          <w:rFonts w:ascii="Arial" w:hAnsi="Arial" w:cs="Arial"/>
          <w:color w:val="FF0000"/>
        </w:rPr>
      </w:pPr>
    </w:p>
    <w:p w14:paraId="3C0DC94C" w14:textId="6BE22863" w:rsidR="00B31698" w:rsidRPr="006F6299" w:rsidRDefault="00B31698" w:rsidP="00D050C0">
      <w:pPr>
        <w:pStyle w:val="ListParagraph"/>
        <w:autoSpaceDE w:val="0"/>
        <w:autoSpaceDN w:val="0"/>
        <w:adjustRightInd w:val="0"/>
        <w:ind w:left="567"/>
        <w:rPr>
          <w:rFonts w:ascii="Arial" w:hAnsi="Arial" w:cs="Arial"/>
          <w:b/>
          <w:sz w:val="22"/>
          <w:szCs w:val="22"/>
        </w:rPr>
      </w:pPr>
      <w:r w:rsidRPr="006F6299">
        <w:rPr>
          <w:rFonts w:ascii="Arial" w:hAnsi="Arial" w:cs="Arial"/>
          <w:b/>
          <w:sz w:val="22"/>
          <w:szCs w:val="22"/>
        </w:rPr>
        <w:t xml:space="preserve">Business Rates </w:t>
      </w:r>
      <w:r w:rsidR="000C5398" w:rsidRPr="006F6299">
        <w:rPr>
          <w:rFonts w:ascii="Arial" w:hAnsi="Arial" w:cs="Arial"/>
          <w:b/>
          <w:sz w:val="22"/>
          <w:szCs w:val="22"/>
        </w:rPr>
        <w:t>(Non-domestic rates)</w:t>
      </w:r>
    </w:p>
    <w:p w14:paraId="77F02BBE" w14:textId="77777777" w:rsidR="00B31698" w:rsidRPr="006F6299" w:rsidRDefault="00B31698" w:rsidP="00D050C0">
      <w:pPr>
        <w:pStyle w:val="ListParagraph"/>
        <w:autoSpaceDE w:val="0"/>
        <w:autoSpaceDN w:val="0"/>
        <w:adjustRightInd w:val="0"/>
        <w:ind w:left="567"/>
        <w:rPr>
          <w:rFonts w:ascii="Arial" w:hAnsi="Arial" w:cs="Arial"/>
          <w:color w:val="FF0000"/>
          <w:sz w:val="22"/>
          <w:szCs w:val="22"/>
        </w:rPr>
      </w:pPr>
    </w:p>
    <w:p w14:paraId="1B75E095" w14:textId="6A8AB4E4" w:rsidR="000C5398" w:rsidRPr="006F6299" w:rsidRDefault="000C5398" w:rsidP="00D050C0">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Business </w:t>
      </w:r>
      <w:r w:rsidR="00422408" w:rsidRPr="006F6299">
        <w:rPr>
          <w:rFonts w:ascii="Arial" w:hAnsi="Arial" w:cs="Arial"/>
          <w:sz w:val="22"/>
          <w:szCs w:val="22"/>
        </w:rPr>
        <w:t>R</w:t>
      </w:r>
      <w:r w:rsidRPr="006F6299">
        <w:rPr>
          <w:rFonts w:ascii="Arial" w:hAnsi="Arial" w:cs="Arial"/>
          <w:sz w:val="22"/>
          <w:szCs w:val="22"/>
        </w:rPr>
        <w:t>ates in England, or non-domestic rates, are a property tax on the occupation of non-domestic property. Business rates are charged on most non-domestic properties, such as:</w:t>
      </w:r>
    </w:p>
    <w:p w14:paraId="641BA5B5" w14:textId="4AC94CF7" w:rsidR="000C5398" w:rsidRPr="006F6299" w:rsidRDefault="0013449D" w:rsidP="000C5398">
      <w:pPr>
        <w:pStyle w:val="ListParagraph"/>
        <w:numPr>
          <w:ilvl w:val="0"/>
          <w:numId w:val="20"/>
        </w:numPr>
        <w:autoSpaceDE w:val="0"/>
        <w:autoSpaceDN w:val="0"/>
        <w:adjustRightInd w:val="0"/>
        <w:rPr>
          <w:rFonts w:ascii="Arial" w:hAnsi="Arial" w:cs="Arial"/>
          <w:sz w:val="22"/>
          <w:szCs w:val="22"/>
        </w:rPr>
      </w:pPr>
      <w:r w:rsidRPr="006F6299">
        <w:rPr>
          <w:rFonts w:ascii="Arial" w:hAnsi="Arial" w:cs="Arial"/>
          <w:sz w:val="22"/>
          <w:szCs w:val="22"/>
        </w:rPr>
        <w:t>S</w:t>
      </w:r>
      <w:r w:rsidR="000C5398" w:rsidRPr="006F6299">
        <w:rPr>
          <w:rFonts w:ascii="Arial" w:hAnsi="Arial" w:cs="Arial"/>
          <w:sz w:val="22"/>
          <w:szCs w:val="22"/>
        </w:rPr>
        <w:t>hops</w:t>
      </w:r>
    </w:p>
    <w:p w14:paraId="13B0ECEB" w14:textId="6F220615" w:rsidR="000C5398" w:rsidRPr="006F6299" w:rsidRDefault="0013449D" w:rsidP="000C5398">
      <w:pPr>
        <w:pStyle w:val="ListParagraph"/>
        <w:numPr>
          <w:ilvl w:val="0"/>
          <w:numId w:val="20"/>
        </w:numPr>
        <w:autoSpaceDE w:val="0"/>
        <w:autoSpaceDN w:val="0"/>
        <w:adjustRightInd w:val="0"/>
        <w:rPr>
          <w:rFonts w:ascii="Arial" w:hAnsi="Arial" w:cs="Arial"/>
          <w:sz w:val="22"/>
          <w:szCs w:val="22"/>
        </w:rPr>
      </w:pPr>
      <w:r w:rsidRPr="006F6299">
        <w:rPr>
          <w:rFonts w:ascii="Arial" w:hAnsi="Arial" w:cs="Arial"/>
          <w:sz w:val="22"/>
          <w:szCs w:val="22"/>
        </w:rPr>
        <w:t>O</w:t>
      </w:r>
      <w:r w:rsidR="000C5398" w:rsidRPr="006F6299">
        <w:rPr>
          <w:rFonts w:ascii="Arial" w:hAnsi="Arial" w:cs="Arial"/>
          <w:sz w:val="22"/>
          <w:szCs w:val="22"/>
        </w:rPr>
        <w:t>ffices</w:t>
      </w:r>
    </w:p>
    <w:p w14:paraId="057DB6E3" w14:textId="3003203F" w:rsidR="000C5398" w:rsidRPr="006F6299" w:rsidRDefault="0013449D" w:rsidP="000C5398">
      <w:pPr>
        <w:pStyle w:val="ListParagraph"/>
        <w:numPr>
          <w:ilvl w:val="0"/>
          <w:numId w:val="20"/>
        </w:numPr>
        <w:autoSpaceDE w:val="0"/>
        <w:autoSpaceDN w:val="0"/>
        <w:adjustRightInd w:val="0"/>
        <w:rPr>
          <w:rFonts w:ascii="Arial" w:hAnsi="Arial" w:cs="Arial"/>
          <w:sz w:val="22"/>
          <w:szCs w:val="22"/>
        </w:rPr>
      </w:pPr>
      <w:r w:rsidRPr="006F6299">
        <w:rPr>
          <w:rFonts w:ascii="Arial" w:hAnsi="Arial" w:cs="Arial"/>
          <w:sz w:val="22"/>
          <w:szCs w:val="22"/>
        </w:rPr>
        <w:t>P</w:t>
      </w:r>
      <w:r w:rsidR="000C5398" w:rsidRPr="006F6299">
        <w:rPr>
          <w:rFonts w:ascii="Arial" w:hAnsi="Arial" w:cs="Arial"/>
          <w:sz w:val="22"/>
          <w:szCs w:val="22"/>
        </w:rPr>
        <w:t>ubs</w:t>
      </w:r>
    </w:p>
    <w:p w14:paraId="42DDC8D4" w14:textId="220416BC" w:rsidR="000C5398" w:rsidRPr="006F6299" w:rsidRDefault="0013449D" w:rsidP="000C5398">
      <w:pPr>
        <w:pStyle w:val="ListParagraph"/>
        <w:numPr>
          <w:ilvl w:val="0"/>
          <w:numId w:val="20"/>
        </w:numPr>
        <w:autoSpaceDE w:val="0"/>
        <w:autoSpaceDN w:val="0"/>
        <w:adjustRightInd w:val="0"/>
        <w:rPr>
          <w:rFonts w:ascii="Arial" w:hAnsi="Arial" w:cs="Arial"/>
          <w:sz w:val="22"/>
          <w:szCs w:val="22"/>
        </w:rPr>
      </w:pPr>
      <w:r w:rsidRPr="006F6299">
        <w:rPr>
          <w:rFonts w:ascii="Arial" w:hAnsi="Arial" w:cs="Arial"/>
          <w:sz w:val="22"/>
          <w:szCs w:val="22"/>
        </w:rPr>
        <w:t>W</w:t>
      </w:r>
      <w:r w:rsidR="000C5398" w:rsidRPr="006F6299">
        <w:rPr>
          <w:rFonts w:ascii="Arial" w:hAnsi="Arial" w:cs="Arial"/>
          <w:sz w:val="22"/>
          <w:szCs w:val="22"/>
        </w:rPr>
        <w:t>arehouses</w:t>
      </w:r>
    </w:p>
    <w:p w14:paraId="516E46DB" w14:textId="32ACC2C3" w:rsidR="000C5398" w:rsidRPr="006F6299" w:rsidRDefault="0013449D" w:rsidP="000C5398">
      <w:pPr>
        <w:pStyle w:val="ListParagraph"/>
        <w:numPr>
          <w:ilvl w:val="0"/>
          <w:numId w:val="20"/>
        </w:numPr>
        <w:autoSpaceDE w:val="0"/>
        <w:autoSpaceDN w:val="0"/>
        <w:adjustRightInd w:val="0"/>
        <w:rPr>
          <w:rFonts w:ascii="Arial" w:hAnsi="Arial" w:cs="Arial"/>
          <w:sz w:val="22"/>
          <w:szCs w:val="22"/>
        </w:rPr>
      </w:pPr>
      <w:r w:rsidRPr="006F6299">
        <w:rPr>
          <w:rFonts w:ascii="Arial" w:hAnsi="Arial" w:cs="Arial"/>
          <w:sz w:val="22"/>
          <w:szCs w:val="22"/>
        </w:rPr>
        <w:t>F</w:t>
      </w:r>
      <w:r w:rsidR="000C5398" w:rsidRPr="006F6299">
        <w:rPr>
          <w:rFonts w:ascii="Arial" w:hAnsi="Arial" w:cs="Arial"/>
          <w:sz w:val="22"/>
          <w:szCs w:val="22"/>
        </w:rPr>
        <w:t>actories</w:t>
      </w:r>
    </w:p>
    <w:p w14:paraId="4709BAC8" w14:textId="4A41C929" w:rsidR="000C5398" w:rsidRPr="006F6299" w:rsidRDefault="0013449D" w:rsidP="000C5398">
      <w:pPr>
        <w:pStyle w:val="ListParagraph"/>
        <w:numPr>
          <w:ilvl w:val="0"/>
          <w:numId w:val="20"/>
        </w:numPr>
        <w:autoSpaceDE w:val="0"/>
        <w:autoSpaceDN w:val="0"/>
        <w:adjustRightInd w:val="0"/>
        <w:rPr>
          <w:rFonts w:ascii="Arial" w:hAnsi="Arial" w:cs="Arial"/>
          <w:sz w:val="22"/>
          <w:szCs w:val="22"/>
        </w:rPr>
      </w:pPr>
      <w:r w:rsidRPr="006F6299">
        <w:rPr>
          <w:rFonts w:ascii="Arial" w:hAnsi="Arial" w:cs="Arial"/>
          <w:sz w:val="22"/>
          <w:szCs w:val="22"/>
        </w:rPr>
        <w:t>H</w:t>
      </w:r>
      <w:r w:rsidR="000C5398" w:rsidRPr="006F6299">
        <w:rPr>
          <w:rFonts w:ascii="Arial" w:hAnsi="Arial" w:cs="Arial"/>
          <w:sz w:val="22"/>
          <w:szCs w:val="22"/>
        </w:rPr>
        <w:t>oliday rental homes or guest houses</w:t>
      </w:r>
    </w:p>
    <w:p w14:paraId="0D56CA43" w14:textId="77777777" w:rsidR="000C5398" w:rsidRPr="006F6299" w:rsidRDefault="000C5398" w:rsidP="00481FD9">
      <w:pPr>
        <w:pStyle w:val="ListParagraph"/>
        <w:autoSpaceDE w:val="0"/>
        <w:autoSpaceDN w:val="0"/>
        <w:adjustRightInd w:val="0"/>
        <w:ind w:left="792"/>
        <w:rPr>
          <w:rFonts w:ascii="Arial" w:hAnsi="Arial" w:cs="Arial"/>
          <w:sz w:val="22"/>
          <w:szCs w:val="22"/>
        </w:rPr>
      </w:pPr>
    </w:p>
    <w:p w14:paraId="07030D06" w14:textId="77777777" w:rsidR="007B6CE7" w:rsidRPr="006F6299" w:rsidRDefault="006C579A" w:rsidP="00D050C0">
      <w:pPr>
        <w:pStyle w:val="ListParagraph"/>
        <w:autoSpaceDE w:val="0"/>
        <w:autoSpaceDN w:val="0"/>
        <w:adjustRightInd w:val="0"/>
        <w:ind w:left="567"/>
        <w:jc w:val="both"/>
        <w:rPr>
          <w:rFonts w:ascii="Arial" w:hAnsi="Arial" w:cs="Arial"/>
          <w:b/>
          <w:sz w:val="22"/>
          <w:szCs w:val="22"/>
        </w:rPr>
      </w:pPr>
      <w:r w:rsidRPr="006F6299">
        <w:rPr>
          <w:rFonts w:ascii="Arial" w:hAnsi="Arial" w:cs="Arial"/>
          <w:b/>
          <w:sz w:val="22"/>
          <w:szCs w:val="22"/>
        </w:rPr>
        <w:t>Grants</w:t>
      </w:r>
    </w:p>
    <w:p w14:paraId="1B175E0C" w14:textId="77777777" w:rsidR="006C579A" w:rsidRPr="006F6299" w:rsidRDefault="006C579A" w:rsidP="00D050C0">
      <w:pPr>
        <w:pStyle w:val="ListParagraph"/>
        <w:autoSpaceDE w:val="0"/>
        <w:autoSpaceDN w:val="0"/>
        <w:adjustRightInd w:val="0"/>
        <w:ind w:left="567"/>
        <w:jc w:val="both"/>
        <w:rPr>
          <w:rFonts w:ascii="Arial" w:hAnsi="Arial" w:cs="Arial"/>
          <w:b/>
          <w:sz w:val="22"/>
          <w:szCs w:val="22"/>
        </w:rPr>
      </w:pPr>
    </w:p>
    <w:p w14:paraId="6A7FB50B" w14:textId="303D151D" w:rsidR="006C579A" w:rsidRPr="006F6299" w:rsidRDefault="005F3B02" w:rsidP="00D050C0">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Most grants are made to fund a specific project or are</w:t>
      </w:r>
      <w:r w:rsidR="006C579A" w:rsidRPr="006F6299">
        <w:rPr>
          <w:rFonts w:ascii="Arial" w:hAnsi="Arial" w:cs="Arial"/>
          <w:sz w:val="22"/>
          <w:szCs w:val="22"/>
        </w:rPr>
        <w:t xml:space="preserve"> </w:t>
      </w:r>
      <w:r w:rsidR="005860CF" w:rsidRPr="006F6299">
        <w:rPr>
          <w:rFonts w:ascii="Arial" w:hAnsi="Arial" w:cs="Arial"/>
          <w:sz w:val="22"/>
          <w:szCs w:val="22"/>
        </w:rPr>
        <w:t>ring-fenced</w:t>
      </w:r>
      <w:r w:rsidRPr="006F6299">
        <w:rPr>
          <w:rFonts w:ascii="Arial" w:hAnsi="Arial" w:cs="Arial"/>
          <w:sz w:val="22"/>
          <w:szCs w:val="22"/>
        </w:rPr>
        <w:t>, where</w:t>
      </w:r>
      <w:r w:rsidR="006C579A" w:rsidRPr="006F6299">
        <w:rPr>
          <w:rFonts w:ascii="Arial" w:hAnsi="Arial" w:cs="Arial"/>
          <w:sz w:val="22"/>
          <w:szCs w:val="22"/>
        </w:rPr>
        <w:t xml:space="preserve"> the money can only be used for </w:t>
      </w:r>
      <w:r w:rsidR="008D4C60" w:rsidRPr="006F6299">
        <w:rPr>
          <w:rFonts w:ascii="Arial" w:hAnsi="Arial" w:cs="Arial"/>
          <w:sz w:val="22"/>
          <w:szCs w:val="22"/>
        </w:rPr>
        <w:t>the purposes specified in the grant conditions</w:t>
      </w:r>
      <w:r w:rsidR="006C579A" w:rsidRPr="006F6299">
        <w:rPr>
          <w:rFonts w:ascii="Arial" w:hAnsi="Arial" w:cs="Arial"/>
          <w:sz w:val="22"/>
          <w:szCs w:val="22"/>
        </w:rPr>
        <w:t xml:space="preserve"> </w:t>
      </w:r>
      <w:r w:rsidR="00C22F1C" w:rsidRPr="006F6299">
        <w:rPr>
          <w:rFonts w:ascii="Arial" w:hAnsi="Arial" w:cs="Arial"/>
          <w:sz w:val="22"/>
          <w:szCs w:val="22"/>
        </w:rPr>
        <w:t xml:space="preserve">and </w:t>
      </w:r>
      <w:r w:rsidR="005E0643" w:rsidRPr="006F6299">
        <w:rPr>
          <w:rFonts w:ascii="Arial" w:hAnsi="Arial" w:cs="Arial"/>
          <w:sz w:val="22"/>
          <w:szCs w:val="22"/>
        </w:rPr>
        <w:t xml:space="preserve">grants usually </w:t>
      </w:r>
      <w:r w:rsidR="00C22F1C" w:rsidRPr="006F6299">
        <w:rPr>
          <w:rFonts w:ascii="Arial" w:hAnsi="Arial" w:cs="Arial"/>
          <w:sz w:val="22"/>
          <w:szCs w:val="22"/>
        </w:rPr>
        <w:t xml:space="preserve">require some level of compliance and reporting. There are corporate grants such as New Homes Bonus which is to incentivise housing growth in the local area. There are also service specific grants such as </w:t>
      </w:r>
      <w:r w:rsidR="006C579A" w:rsidRPr="006F6299">
        <w:rPr>
          <w:rFonts w:ascii="Arial" w:hAnsi="Arial" w:cs="Arial"/>
          <w:sz w:val="22"/>
          <w:szCs w:val="22"/>
        </w:rPr>
        <w:t xml:space="preserve">the Public Health Grant which must be spent on improving the health of individuals living or working in the Borough.  </w:t>
      </w:r>
    </w:p>
    <w:p w14:paraId="1234ABFC" w14:textId="4180C780" w:rsidR="005F3B02" w:rsidRPr="006F6299" w:rsidRDefault="005F3B02" w:rsidP="00D050C0">
      <w:pPr>
        <w:pStyle w:val="ListParagraph"/>
        <w:autoSpaceDE w:val="0"/>
        <w:autoSpaceDN w:val="0"/>
        <w:adjustRightInd w:val="0"/>
        <w:ind w:left="567"/>
        <w:jc w:val="both"/>
        <w:rPr>
          <w:rFonts w:ascii="Arial" w:hAnsi="Arial" w:cs="Arial"/>
          <w:b/>
          <w:color w:val="FF0000"/>
          <w:sz w:val="22"/>
          <w:szCs w:val="22"/>
        </w:rPr>
      </w:pPr>
    </w:p>
    <w:p w14:paraId="0BFCB7B5" w14:textId="77777777" w:rsidR="006C579A" w:rsidRPr="006F6299" w:rsidRDefault="006C579A" w:rsidP="00D050C0">
      <w:pPr>
        <w:pStyle w:val="ListParagraph"/>
        <w:autoSpaceDE w:val="0"/>
        <w:autoSpaceDN w:val="0"/>
        <w:adjustRightInd w:val="0"/>
        <w:ind w:left="567"/>
        <w:jc w:val="both"/>
        <w:rPr>
          <w:rFonts w:ascii="Arial" w:hAnsi="Arial" w:cs="Arial"/>
          <w:b/>
          <w:sz w:val="22"/>
          <w:szCs w:val="22"/>
        </w:rPr>
      </w:pPr>
      <w:r w:rsidRPr="006F6299">
        <w:rPr>
          <w:rFonts w:ascii="Arial" w:hAnsi="Arial" w:cs="Arial"/>
          <w:b/>
          <w:sz w:val="22"/>
          <w:szCs w:val="22"/>
        </w:rPr>
        <w:t>Fees and Charges</w:t>
      </w:r>
    </w:p>
    <w:p w14:paraId="792041F0" w14:textId="77777777" w:rsidR="006C579A" w:rsidRPr="006F6299" w:rsidRDefault="006C579A" w:rsidP="00D050C0">
      <w:pPr>
        <w:pStyle w:val="ListParagraph"/>
        <w:autoSpaceDE w:val="0"/>
        <w:autoSpaceDN w:val="0"/>
        <w:adjustRightInd w:val="0"/>
        <w:ind w:left="567"/>
        <w:jc w:val="both"/>
        <w:rPr>
          <w:rFonts w:ascii="Arial" w:hAnsi="Arial" w:cs="Arial"/>
          <w:sz w:val="22"/>
          <w:szCs w:val="22"/>
        </w:rPr>
      </w:pPr>
    </w:p>
    <w:p w14:paraId="48B103C9" w14:textId="6E98F4A2" w:rsidR="00984E7E" w:rsidRDefault="006C579A" w:rsidP="00D050C0">
      <w:pPr>
        <w:pStyle w:val="ListParagraph"/>
        <w:autoSpaceDE w:val="0"/>
        <w:autoSpaceDN w:val="0"/>
        <w:adjustRightInd w:val="0"/>
        <w:ind w:left="567"/>
        <w:jc w:val="both"/>
      </w:pPr>
      <w:r w:rsidRPr="006F6299">
        <w:rPr>
          <w:rFonts w:ascii="Arial" w:hAnsi="Arial" w:cs="Arial"/>
          <w:sz w:val="22"/>
          <w:szCs w:val="22"/>
        </w:rPr>
        <w:t xml:space="preserve">The Council reviewed </w:t>
      </w:r>
      <w:r w:rsidR="003A756E" w:rsidRPr="006F6299">
        <w:rPr>
          <w:rFonts w:ascii="Arial" w:hAnsi="Arial" w:cs="Arial"/>
          <w:sz w:val="22"/>
          <w:szCs w:val="22"/>
        </w:rPr>
        <w:t xml:space="preserve">and </w:t>
      </w:r>
      <w:r w:rsidRPr="006F6299">
        <w:rPr>
          <w:rFonts w:ascii="Arial" w:hAnsi="Arial" w:cs="Arial"/>
          <w:sz w:val="22"/>
          <w:szCs w:val="22"/>
        </w:rPr>
        <w:t xml:space="preserve">agreed the </w:t>
      </w:r>
      <w:r w:rsidR="001D3F6B" w:rsidRPr="006F6299">
        <w:rPr>
          <w:rFonts w:ascii="Arial" w:hAnsi="Arial" w:cs="Arial"/>
          <w:sz w:val="22"/>
          <w:szCs w:val="22"/>
        </w:rPr>
        <w:t>202</w:t>
      </w:r>
      <w:r w:rsidR="009431D1">
        <w:rPr>
          <w:rFonts w:ascii="Arial" w:hAnsi="Arial" w:cs="Arial"/>
          <w:sz w:val="22"/>
          <w:szCs w:val="22"/>
        </w:rPr>
        <w:t>6</w:t>
      </w:r>
      <w:r w:rsidR="00310E76" w:rsidRPr="006F6299">
        <w:rPr>
          <w:rFonts w:ascii="Arial" w:hAnsi="Arial" w:cs="Arial"/>
          <w:sz w:val="22"/>
          <w:szCs w:val="22"/>
        </w:rPr>
        <w:t>/</w:t>
      </w:r>
      <w:r w:rsidR="001D3F6B" w:rsidRPr="006F6299">
        <w:rPr>
          <w:rFonts w:ascii="Arial" w:hAnsi="Arial" w:cs="Arial"/>
          <w:sz w:val="22"/>
          <w:szCs w:val="22"/>
        </w:rPr>
        <w:t>2</w:t>
      </w:r>
      <w:r w:rsidR="009431D1">
        <w:rPr>
          <w:rFonts w:ascii="Arial" w:hAnsi="Arial" w:cs="Arial"/>
          <w:sz w:val="22"/>
          <w:szCs w:val="22"/>
        </w:rPr>
        <w:t>7</w:t>
      </w:r>
      <w:r w:rsidRPr="006F6299">
        <w:rPr>
          <w:rFonts w:ascii="Arial" w:hAnsi="Arial" w:cs="Arial"/>
          <w:sz w:val="22"/>
          <w:szCs w:val="22"/>
        </w:rPr>
        <w:t xml:space="preserve"> Fees and Charges schedule as part of the Budget Report in February 20</w:t>
      </w:r>
      <w:r w:rsidR="001D3F6B" w:rsidRPr="006F6299">
        <w:rPr>
          <w:rFonts w:ascii="Arial" w:hAnsi="Arial" w:cs="Arial"/>
          <w:sz w:val="22"/>
          <w:szCs w:val="22"/>
        </w:rPr>
        <w:t>2</w:t>
      </w:r>
      <w:r w:rsidR="009431D1">
        <w:rPr>
          <w:rFonts w:ascii="Arial" w:hAnsi="Arial" w:cs="Arial"/>
          <w:sz w:val="22"/>
          <w:szCs w:val="22"/>
        </w:rPr>
        <w:t>6</w:t>
      </w:r>
      <w:r w:rsidRPr="006F6299">
        <w:rPr>
          <w:rFonts w:ascii="Arial" w:hAnsi="Arial" w:cs="Arial"/>
          <w:sz w:val="22"/>
          <w:szCs w:val="22"/>
        </w:rPr>
        <w:t>. The full list can be found on the Council’s website</w:t>
      </w:r>
      <w:r w:rsidR="002F4523" w:rsidRPr="006F6299">
        <w:rPr>
          <w:rFonts w:ascii="Arial" w:hAnsi="Arial" w:cs="Arial"/>
          <w:sz w:val="22"/>
          <w:szCs w:val="22"/>
        </w:rPr>
        <w:t xml:space="preserve">; </w:t>
      </w:r>
      <w:r w:rsidR="0073423B" w:rsidRPr="006F6299">
        <w:rPr>
          <w:rFonts w:ascii="Arial" w:hAnsi="Arial" w:cs="Arial"/>
          <w:sz w:val="22"/>
          <w:szCs w:val="22"/>
        </w:rPr>
        <w:t>A</w:t>
      </w:r>
      <w:r w:rsidR="002F4523" w:rsidRPr="006F6299">
        <w:rPr>
          <w:rFonts w:ascii="Arial" w:hAnsi="Arial" w:cs="Arial"/>
          <w:sz w:val="22"/>
          <w:szCs w:val="22"/>
        </w:rPr>
        <w:t xml:space="preserve">ppendix </w:t>
      </w:r>
      <w:r w:rsidR="00983D31" w:rsidRPr="006F6299">
        <w:rPr>
          <w:rFonts w:ascii="Arial" w:hAnsi="Arial" w:cs="Arial"/>
          <w:sz w:val="22"/>
          <w:szCs w:val="22"/>
        </w:rPr>
        <w:t>9</w:t>
      </w:r>
      <w:r w:rsidR="002F4523" w:rsidRPr="006F6299">
        <w:rPr>
          <w:rFonts w:ascii="Arial" w:hAnsi="Arial" w:cs="Arial"/>
          <w:sz w:val="22"/>
          <w:szCs w:val="22"/>
        </w:rPr>
        <w:t xml:space="preserve">, </w:t>
      </w:r>
      <w:r w:rsidR="001D3F6B" w:rsidRPr="006F6299">
        <w:rPr>
          <w:rFonts w:ascii="Arial" w:hAnsi="Arial" w:cs="Arial"/>
          <w:sz w:val="22"/>
          <w:szCs w:val="22"/>
        </w:rPr>
        <w:t>202</w:t>
      </w:r>
      <w:r w:rsidR="009431D1">
        <w:rPr>
          <w:rFonts w:ascii="Arial" w:hAnsi="Arial" w:cs="Arial"/>
          <w:sz w:val="22"/>
          <w:szCs w:val="22"/>
        </w:rPr>
        <w:t>6</w:t>
      </w:r>
      <w:r w:rsidR="00310E76" w:rsidRPr="006F6299">
        <w:rPr>
          <w:rFonts w:ascii="Arial" w:hAnsi="Arial" w:cs="Arial"/>
          <w:sz w:val="22"/>
          <w:szCs w:val="22"/>
        </w:rPr>
        <w:t>/</w:t>
      </w:r>
      <w:r w:rsidR="001D3F6B" w:rsidRPr="006F6299">
        <w:rPr>
          <w:rFonts w:ascii="Arial" w:hAnsi="Arial" w:cs="Arial"/>
          <w:sz w:val="22"/>
          <w:szCs w:val="22"/>
        </w:rPr>
        <w:t>2</w:t>
      </w:r>
      <w:r w:rsidR="009431D1">
        <w:rPr>
          <w:rFonts w:ascii="Arial" w:hAnsi="Arial" w:cs="Arial"/>
          <w:sz w:val="22"/>
          <w:szCs w:val="22"/>
        </w:rPr>
        <w:t>7</w:t>
      </w:r>
      <w:r w:rsidR="002F4523" w:rsidRPr="006F6299">
        <w:rPr>
          <w:rFonts w:ascii="Arial" w:hAnsi="Arial" w:cs="Arial"/>
          <w:sz w:val="22"/>
          <w:szCs w:val="22"/>
        </w:rPr>
        <w:t xml:space="preserve"> Budget Report</w:t>
      </w:r>
      <w:r w:rsidR="00346E7C" w:rsidRPr="006F6299">
        <w:rPr>
          <w:rFonts w:ascii="Arial" w:hAnsi="Arial" w:cs="Arial"/>
          <w:sz w:val="22"/>
          <w:szCs w:val="22"/>
        </w:rPr>
        <w:t>.</w:t>
      </w:r>
      <w:r w:rsidR="002F4523" w:rsidRPr="006F6299">
        <w:rPr>
          <w:rFonts w:ascii="Arial" w:hAnsi="Arial" w:cs="Arial"/>
          <w:sz w:val="22"/>
          <w:szCs w:val="22"/>
        </w:rPr>
        <w:t xml:space="preserve"> </w:t>
      </w:r>
      <w:hyperlink r:id="rId24" w:history="1">
        <w:r w:rsidR="000430E9" w:rsidRPr="00EA3C95">
          <w:rPr>
            <w:rStyle w:val="Hyperlink"/>
            <w:rFonts w:ascii="Arial" w:hAnsi="Arial" w:cs="Arial"/>
            <w:sz w:val="22"/>
            <w:szCs w:val="22"/>
          </w:rPr>
          <w:t>Fees and Charges Schedule</w:t>
        </w:r>
      </w:hyperlink>
    </w:p>
    <w:p w14:paraId="29DCB248" w14:textId="671FC40D" w:rsidR="00D77E3A" w:rsidRPr="00D92633" w:rsidRDefault="00D77E3A" w:rsidP="00D050C0">
      <w:pPr>
        <w:pStyle w:val="ListParagraph"/>
        <w:autoSpaceDE w:val="0"/>
        <w:autoSpaceDN w:val="0"/>
        <w:adjustRightInd w:val="0"/>
        <w:ind w:left="567"/>
        <w:jc w:val="both"/>
        <w:rPr>
          <w:rFonts w:ascii="Arial" w:hAnsi="Arial" w:cs="Arial"/>
          <w:b/>
          <w:bCs/>
          <w:color w:val="FF0000"/>
          <w:sz w:val="22"/>
          <w:szCs w:val="22"/>
        </w:rPr>
      </w:pPr>
      <w:r w:rsidRPr="00D92633">
        <w:rPr>
          <w:rFonts w:ascii="Arial" w:hAnsi="Arial" w:cs="Arial"/>
          <w:b/>
          <w:bCs/>
          <w:color w:val="FF0000"/>
          <w:sz w:val="22"/>
          <w:szCs w:val="22"/>
        </w:rPr>
        <w:br w:type="page"/>
      </w:r>
    </w:p>
    <w:p w14:paraId="2DD78644" w14:textId="77777777" w:rsidR="005304CF" w:rsidRPr="006F6299" w:rsidRDefault="005304CF" w:rsidP="0048221F">
      <w:pPr>
        <w:pStyle w:val="ListParagraph"/>
        <w:numPr>
          <w:ilvl w:val="1"/>
          <w:numId w:val="6"/>
        </w:numPr>
        <w:autoSpaceDE w:val="0"/>
        <w:autoSpaceDN w:val="0"/>
        <w:adjustRightInd w:val="0"/>
        <w:rPr>
          <w:rFonts w:ascii="Arial" w:hAnsi="Arial" w:cs="Arial"/>
          <w:b/>
          <w:sz w:val="22"/>
          <w:szCs w:val="22"/>
        </w:rPr>
        <w:sectPr w:rsidR="005304CF" w:rsidRPr="006F6299" w:rsidSect="00D050C0">
          <w:footerReference w:type="default" r:id="rId25"/>
          <w:pgSz w:w="11906" w:h="16838"/>
          <w:pgMar w:top="993" w:right="1440" w:bottom="1440" w:left="1440" w:header="708" w:footer="708" w:gutter="0"/>
          <w:pgNumType w:start="1"/>
          <w:cols w:space="708"/>
          <w:docGrid w:linePitch="360"/>
        </w:sectPr>
      </w:pPr>
    </w:p>
    <w:p w14:paraId="12B0393E" w14:textId="7E802EB9" w:rsidR="0048221F" w:rsidRPr="006F6299" w:rsidRDefault="00CE10CC" w:rsidP="004F71A1">
      <w:pPr>
        <w:pStyle w:val="ListParagraph"/>
        <w:numPr>
          <w:ilvl w:val="1"/>
          <w:numId w:val="6"/>
        </w:numPr>
        <w:autoSpaceDE w:val="0"/>
        <w:autoSpaceDN w:val="0"/>
        <w:adjustRightInd w:val="0"/>
        <w:ind w:left="567" w:hanging="567"/>
        <w:rPr>
          <w:rFonts w:ascii="Arial" w:hAnsi="Arial" w:cs="Arial"/>
          <w:b/>
        </w:rPr>
      </w:pPr>
      <w:r w:rsidRPr="006F6299">
        <w:rPr>
          <w:rFonts w:ascii="Arial" w:hAnsi="Arial" w:cs="Arial"/>
          <w:b/>
        </w:rPr>
        <w:lastRenderedPageBreak/>
        <w:t>Communities and Adult Social Care</w:t>
      </w:r>
    </w:p>
    <w:p w14:paraId="0D90C523" w14:textId="77777777" w:rsidR="0054558D" w:rsidRPr="006F6299" w:rsidRDefault="0054558D" w:rsidP="0054558D">
      <w:pPr>
        <w:pStyle w:val="ListParagraph"/>
        <w:autoSpaceDE w:val="0"/>
        <w:autoSpaceDN w:val="0"/>
        <w:adjustRightInd w:val="0"/>
        <w:ind w:left="792"/>
        <w:rPr>
          <w:rFonts w:ascii="Arial" w:hAnsi="Arial" w:cs="Arial"/>
          <w:b/>
          <w:color w:val="FF0000"/>
          <w:sz w:val="22"/>
          <w:szCs w:val="22"/>
        </w:rPr>
      </w:pPr>
    </w:p>
    <w:p w14:paraId="2114D303" w14:textId="46728866" w:rsidR="00EF4D5E" w:rsidRPr="00AF5DC7" w:rsidRDefault="00EF4D5E" w:rsidP="004F71A1">
      <w:pPr>
        <w:pStyle w:val="ListParagraph"/>
        <w:autoSpaceDE w:val="0"/>
        <w:autoSpaceDN w:val="0"/>
        <w:adjustRightInd w:val="0"/>
        <w:ind w:left="567"/>
        <w:rPr>
          <w:rFonts w:ascii="Arial" w:hAnsi="Arial" w:cs="Arial"/>
          <w:bCs/>
          <w:sz w:val="22"/>
          <w:szCs w:val="22"/>
          <w:u w:val="single"/>
        </w:rPr>
      </w:pPr>
      <w:r w:rsidRPr="00AF5DC7">
        <w:rPr>
          <w:rFonts w:ascii="Arial" w:hAnsi="Arial" w:cs="Arial"/>
          <w:bCs/>
          <w:sz w:val="22"/>
          <w:szCs w:val="22"/>
          <w:u w:val="single"/>
        </w:rPr>
        <w:t>Service Summary</w:t>
      </w:r>
    </w:p>
    <w:p w14:paraId="32E79995" w14:textId="77777777" w:rsidR="008874FF" w:rsidRPr="006F6299" w:rsidRDefault="008874FF" w:rsidP="004F71A1">
      <w:pPr>
        <w:pStyle w:val="ListParagraph"/>
        <w:autoSpaceDE w:val="0"/>
        <w:autoSpaceDN w:val="0"/>
        <w:adjustRightInd w:val="0"/>
        <w:ind w:left="567"/>
        <w:rPr>
          <w:rFonts w:ascii="Arial" w:hAnsi="Arial" w:cs="Arial"/>
          <w:b/>
          <w:sz w:val="22"/>
          <w:szCs w:val="22"/>
        </w:rPr>
      </w:pPr>
    </w:p>
    <w:p w14:paraId="4C76A34F" w14:textId="10BDF042" w:rsidR="00984E7E" w:rsidRPr="00984E7E" w:rsidRDefault="00984E7E" w:rsidP="00984E7E">
      <w:pPr>
        <w:pStyle w:val="ListParagraph"/>
        <w:autoSpaceDE w:val="0"/>
        <w:autoSpaceDN w:val="0"/>
        <w:ind w:left="567"/>
        <w:jc w:val="both"/>
        <w:rPr>
          <w:rFonts w:ascii="Arial" w:hAnsi="Arial" w:cs="Arial"/>
          <w:sz w:val="22"/>
          <w:szCs w:val="22"/>
        </w:rPr>
      </w:pPr>
      <w:bookmarkStart w:id="3" w:name="_Hlk37331591"/>
      <w:r w:rsidRPr="00984E7E">
        <w:rPr>
          <w:rFonts w:ascii="Arial" w:hAnsi="Arial" w:cs="Arial"/>
          <w:sz w:val="22"/>
          <w:szCs w:val="22"/>
        </w:rPr>
        <w:t xml:space="preserve">The Communities &amp; Adult Social Care Directorate encompasses a number of key services focused on keeping Reading </w:t>
      </w:r>
      <w:r w:rsidR="00EA3C95">
        <w:rPr>
          <w:rFonts w:ascii="Arial" w:hAnsi="Arial" w:cs="Arial"/>
          <w:sz w:val="22"/>
          <w:szCs w:val="22"/>
        </w:rPr>
        <w:t>r</w:t>
      </w:r>
      <w:r w:rsidRPr="00984E7E">
        <w:rPr>
          <w:rFonts w:ascii="Arial" w:hAnsi="Arial" w:cs="Arial"/>
          <w:sz w:val="22"/>
          <w:szCs w:val="22"/>
        </w:rPr>
        <w:t>esidents as independent as possible in a place they call home. The service works with System Partners including Health, Police and the Voluntary &amp; Community Sector to deliver this aim.</w:t>
      </w:r>
    </w:p>
    <w:p w14:paraId="7E63DEB1"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58633A10" w14:textId="6F336DA4"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The </w:t>
      </w:r>
      <w:r w:rsidR="00EA3C95">
        <w:rPr>
          <w:rFonts w:ascii="Arial" w:hAnsi="Arial" w:cs="Arial"/>
          <w:sz w:val="22"/>
          <w:szCs w:val="22"/>
        </w:rPr>
        <w:t>d</w:t>
      </w:r>
      <w:r w:rsidRPr="00984E7E">
        <w:rPr>
          <w:rFonts w:ascii="Arial" w:hAnsi="Arial" w:cs="Arial"/>
          <w:sz w:val="22"/>
          <w:szCs w:val="22"/>
        </w:rPr>
        <w:t xml:space="preserve">epartment is a Social Landlord for 7,000 properties and has an ambitious New Build Programme spanning the next 3 years. In Adult Social Care currently more than 2120 people are supported on a weekly basis. </w:t>
      </w:r>
    </w:p>
    <w:p w14:paraId="71B76B20"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2495995F" w14:textId="6CE61EEC"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The </w:t>
      </w:r>
      <w:r w:rsidR="00EA3C95">
        <w:rPr>
          <w:rFonts w:ascii="Arial" w:hAnsi="Arial" w:cs="Arial"/>
          <w:sz w:val="22"/>
          <w:szCs w:val="22"/>
        </w:rPr>
        <w:t>d</w:t>
      </w:r>
      <w:r w:rsidRPr="00984E7E">
        <w:rPr>
          <w:rFonts w:ascii="Arial" w:hAnsi="Arial" w:cs="Arial"/>
          <w:sz w:val="22"/>
          <w:szCs w:val="22"/>
        </w:rPr>
        <w:t xml:space="preserve">epartment is subject to two inspection frameworks – Social Housing Regulation </w:t>
      </w:r>
      <w:r w:rsidR="00EA3C95">
        <w:rPr>
          <w:rFonts w:ascii="Arial" w:hAnsi="Arial" w:cs="Arial"/>
          <w:sz w:val="22"/>
          <w:szCs w:val="22"/>
        </w:rPr>
        <w:t>and</w:t>
      </w:r>
      <w:r w:rsidRPr="00984E7E">
        <w:rPr>
          <w:rFonts w:ascii="Arial" w:hAnsi="Arial" w:cs="Arial"/>
          <w:sz w:val="22"/>
          <w:szCs w:val="22"/>
        </w:rPr>
        <w:t xml:space="preserve"> Care Quality Commission Assurance. Whilst the service has participated in both inspections during 2025 it will need to prioritise the response and actions required from these through improvement programmes to provide assurance to the Regulators we are meeting our statutory duties.</w:t>
      </w:r>
    </w:p>
    <w:p w14:paraId="1A2996F9"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4891908B" w14:textId="355217C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The </w:t>
      </w:r>
      <w:r w:rsidR="00EA3C95">
        <w:rPr>
          <w:rFonts w:ascii="Arial" w:hAnsi="Arial" w:cs="Arial"/>
          <w:sz w:val="22"/>
          <w:szCs w:val="22"/>
        </w:rPr>
        <w:t>d</w:t>
      </w:r>
      <w:r w:rsidRPr="00984E7E">
        <w:rPr>
          <w:rFonts w:ascii="Arial" w:hAnsi="Arial" w:cs="Arial"/>
          <w:sz w:val="22"/>
          <w:szCs w:val="22"/>
        </w:rPr>
        <w:t>epartment continues to note the increased levels of acuity and complexity of people approaching our demand led services. This is having an impact on the level of staff time, the level of service required and higher cost of packages where applicable. This is being monitored across all system partners to ensure services are in place to meet needs.</w:t>
      </w:r>
    </w:p>
    <w:p w14:paraId="13630648"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58F4AD34"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Executive Director: Melissa Wise</w:t>
      </w:r>
    </w:p>
    <w:p w14:paraId="171903CA" w14:textId="77777777" w:rsidR="00984E7E" w:rsidRDefault="00984E7E" w:rsidP="00984E7E">
      <w:pPr>
        <w:spacing w:after="0"/>
        <w:ind w:firstLine="567"/>
        <w:jc w:val="both"/>
        <w:rPr>
          <w:rFonts w:ascii="Arial" w:eastAsia="Arial" w:hAnsi="Arial" w:cs="Arial"/>
        </w:rPr>
      </w:pPr>
      <w:r w:rsidRPr="00984E7E">
        <w:rPr>
          <w:rFonts w:ascii="Arial" w:hAnsi="Arial" w:cs="Arial"/>
        </w:rPr>
        <w:t xml:space="preserve">Email: </w:t>
      </w:r>
      <w:hyperlink r:id="rId26">
        <w:r w:rsidRPr="5AFC9D8A">
          <w:rPr>
            <w:rStyle w:val="Hyperlink"/>
            <w:rFonts w:ascii="Arial" w:eastAsia="Arial" w:hAnsi="Arial" w:cs="Arial"/>
            <w:color w:val="0000FF"/>
          </w:rPr>
          <w:t>melissa.wise@reading.gov.uk</w:t>
        </w:r>
      </w:hyperlink>
    </w:p>
    <w:p w14:paraId="13F3712A" w14:textId="35B30C7D" w:rsidR="00FA4652" w:rsidRPr="006F6299" w:rsidRDefault="00FA4652" w:rsidP="00984E7E">
      <w:pPr>
        <w:pStyle w:val="ListParagraph"/>
        <w:autoSpaceDE w:val="0"/>
        <w:autoSpaceDN w:val="0"/>
        <w:ind w:left="567"/>
        <w:jc w:val="both"/>
        <w:rPr>
          <w:rFonts w:ascii="Arial" w:hAnsi="Arial" w:cs="Arial"/>
          <w:sz w:val="22"/>
          <w:szCs w:val="22"/>
        </w:rPr>
      </w:pPr>
    </w:p>
    <w:p w14:paraId="38AB60C9" w14:textId="7C30CE97" w:rsidR="004A3C1B" w:rsidRPr="006F6299" w:rsidRDefault="004A3C1B" w:rsidP="004F71A1">
      <w:pPr>
        <w:pStyle w:val="ListParagraph"/>
        <w:autoSpaceDE w:val="0"/>
        <w:autoSpaceDN w:val="0"/>
        <w:adjustRightInd w:val="0"/>
        <w:ind w:left="567"/>
        <w:rPr>
          <w:rFonts w:ascii="Arial" w:hAnsi="Arial" w:cs="Arial"/>
          <w:sz w:val="22"/>
          <w:szCs w:val="22"/>
        </w:rPr>
      </w:pPr>
    </w:p>
    <w:bookmarkEnd w:id="3"/>
    <w:p w14:paraId="579EFB55" w14:textId="77777777" w:rsidR="004A3C1B" w:rsidRPr="006F6299" w:rsidRDefault="004A3C1B" w:rsidP="004F71A1">
      <w:pPr>
        <w:pStyle w:val="ListParagraph"/>
        <w:autoSpaceDE w:val="0"/>
        <w:autoSpaceDN w:val="0"/>
        <w:adjustRightInd w:val="0"/>
        <w:ind w:left="567"/>
        <w:rPr>
          <w:rFonts w:ascii="Arial" w:hAnsi="Arial" w:cs="Arial"/>
          <w:sz w:val="22"/>
          <w:szCs w:val="22"/>
        </w:rPr>
      </w:pPr>
    </w:p>
    <w:p w14:paraId="1C28316B" w14:textId="08054132" w:rsidR="000E64A5" w:rsidRPr="006F6299" w:rsidRDefault="000E64A5">
      <w:pPr>
        <w:rPr>
          <w:rFonts w:ascii="Arial" w:eastAsia="Times New Roman" w:hAnsi="Arial" w:cs="Arial"/>
          <w:b/>
          <w:color w:val="FF0000"/>
        </w:rPr>
      </w:pPr>
      <w:r w:rsidRPr="006F6299">
        <w:rPr>
          <w:rFonts w:ascii="Arial" w:hAnsi="Arial" w:cs="Arial"/>
          <w:b/>
          <w:color w:val="FF0000"/>
        </w:rPr>
        <w:br w:type="page"/>
      </w:r>
    </w:p>
    <w:tbl>
      <w:tblPr>
        <w:tblW w:w="7808" w:type="dxa"/>
        <w:jc w:val="center"/>
        <w:tblLook w:val="04A0" w:firstRow="1" w:lastRow="0" w:firstColumn="1" w:lastColumn="0" w:noHBand="0" w:noVBand="1"/>
      </w:tblPr>
      <w:tblGrid>
        <w:gridCol w:w="5236"/>
        <w:gridCol w:w="1096"/>
        <w:gridCol w:w="1476"/>
      </w:tblGrid>
      <w:tr w:rsidR="00965686" w:rsidRPr="00965686" w14:paraId="6229D362"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57E31DF1" w14:textId="414E3C28" w:rsidR="00965686" w:rsidRPr="00965686" w:rsidRDefault="006154B2" w:rsidP="00965686">
            <w:pPr>
              <w:spacing w:after="0" w:line="240" w:lineRule="auto"/>
              <w:rPr>
                <w:rFonts w:ascii="Arial" w:eastAsia="Times New Roman" w:hAnsi="Arial" w:cs="Arial"/>
                <w:b/>
                <w:bCs/>
                <w:color w:val="000000"/>
                <w:lang w:eastAsia="en-GB"/>
              </w:rPr>
            </w:pPr>
            <w:r w:rsidRPr="006F6299">
              <w:rPr>
                <w:rFonts w:ascii="Arial" w:hAnsi="Arial" w:cs="Arial"/>
                <w:b/>
              </w:rPr>
              <w:lastRenderedPageBreak/>
              <w:br w:type="page"/>
            </w:r>
            <w:r w:rsidR="00965686" w:rsidRPr="00965686">
              <w:rPr>
                <w:rFonts w:ascii="Arial" w:eastAsia="Times New Roman" w:hAnsi="Arial" w:cs="Arial"/>
                <w:b/>
                <w:bCs/>
                <w:color w:val="000000"/>
                <w:lang w:eastAsia="en-GB"/>
              </w:rPr>
              <w:t>Directorate of Communities &amp; Adult Social Care</w:t>
            </w:r>
          </w:p>
        </w:tc>
        <w:tc>
          <w:tcPr>
            <w:tcW w:w="1096" w:type="dxa"/>
            <w:tcBorders>
              <w:top w:val="nil"/>
              <w:left w:val="nil"/>
              <w:bottom w:val="nil"/>
              <w:right w:val="nil"/>
            </w:tcBorders>
            <w:shd w:val="clear" w:color="000000" w:fill="FFFFFF"/>
            <w:noWrap/>
            <w:vAlign w:val="bottom"/>
            <w:hideMark/>
          </w:tcPr>
          <w:p w14:paraId="3F0097B1"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14C845C8"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256001DE"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799F4C9C"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6F4B0018"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2B4F89A3"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1BE83DD1" w14:textId="77777777" w:rsidTr="00965686">
        <w:trPr>
          <w:trHeight w:val="280"/>
          <w:jc w:val="center"/>
        </w:trPr>
        <w:tc>
          <w:tcPr>
            <w:tcW w:w="523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6F345858"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Service Area</w:t>
            </w:r>
          </w:p>
        </w:tc>
        <w:tc>
          <w:tcPr>
            <w:tcW w:w="109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462E18BC"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FTE</w:t>
            </w:r>
          </w:p>
        </w:tc>
        <w:tc>
          <w:tcPr>
            <w:tcW w:w="1476" w:type="dxa"/>
            <w:tcBorders>
              <w:top w:val="single" w:sz="4" w:space="0" w:color="auto"/>
              <w:left w:val="single" w:sz="4" w:space="0" w:color="auto"/>
              <w:bottom w:val="nil"/>
              <w:right w:val="single" w:sz="4" w:space="0" w:color="auto"/>
            </w:tcBorders>
            <w:shd w:val="clear" w:color="000000" w:fill="FFFFFF"/>
            <w:noWrap/>
            <w:vAlign w:val="bottom"/>
            <w:hideMark/>
          </w:tcPr>
          <w:p w14:paraId="7177CC5F" w14:textId="5A9D74D6"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202</w:t>
            </w:r>
            <w:r w:rsidR="00166006">
              <w:rPr>
                <w:rFonts w:ascii="Arial" w:eastAsia="Times New Roman" w:hAnsi="Arial" w:cs="Arial"/>
                <w:b/>
                <w:bCs/>
                <w:color w:val="000000"/>
                <w:lang w:eastAsia="en-GB"/>
              </w:rPr>
              <w:t>6</w:t>
            </w:r>
            <w:r w:rsidRPr="00965686">
              <w:rPr>
                <w:rFonts w:ascii="Arial" w:eastAsia="Times New Roman" w:hAnsi="Arial" w:cs="Arial"/>
                <w:b/>
                <w:bCs/>
                <w:color w:val="000000"/>
                <w:lang w:eastAsia="en-GB"/>
              </w:rPr>
              <w:t>/</w:t>
            </w:r>
            <w:r w:rsidR="00166006">
              <w:rPr>
                <w:rFonts w:ascii="Arial" w:eastAsia="Times New Roman" w:hAnsi="Arial" w:cs="Arial"/>
                <w:b/>
                <w:bCs/>
                <w:color w:val="000000"/>
                <w:lang w:eastAsia="en-GB"/>
              </w:rPr>
              <w:t>27</w:t>
            </w:r>
          </w:p>
        </w:tc>
      </w:tr>
      <w:tr w:rsidR="00965686" w:rsidRPr="00965686" w14:paraId="338857A2" w14:textId="77777777" w:rsidTr="00965686">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37984495"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678BD0CF"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nil"/>
              <w:right w:val="single" w:sz="4" w:space="0" w:color="auto"/>
            </w:tcBorders>
            <w:shd w:val="clear" w:color="000000" w:fill="FFFFFF"/>
            <w:noWrap/>
            <w:vAlign w:val="bottom"/>
            <w:hideMark/>
          </w:tcPr>
          <w:p w14:paraId="79D67661"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Budget</w:t>
            </w:r>
          </w:p>
        </w:tc>
      </w:tr>
      <w:tr w:rsidR="00965686" w:rsidRPr="00965686" w14:paraId="5C5DB62B" w14:textId="77777777" w:rsidTr="00965686">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1096A703"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7E91EAAA"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476" w:type="dxa"/>
            <w:tcBorders>
              <w:top w:val="nil"/>
              <w:left w:val="nil"/>
              <w:bottom w:val="single" w:sz="4" w:space="0" w:color="auto"/>
              <w:right w:val="single" w:sz="4" w:space="0" w:color="auto"/>
            </w:tcBorders>
            <w:shd w:val="clear" w:color="000000" w:fill="FFFFFF"/>
            <w:noWrap/>
            <w:vAlign w:val="bottom"/>
            <w:hideMark/>
          </w:tcPr>
          <w:p w14:paraId="3EE46E06"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£'000</w:t>
            </w:r>
          </w:p>
        </w:tc>
      </w:tr>
      <w:tr w:rsidR="0010414F" w:rsidRPr="00965686" w14:paraId="05739A86"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12226F3C" w14:textId="55AA956E"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Public Health</w:t>
            </w:r>
          </w:p>
        </w:tc>
        <w:tc>
          <w:tcPr>
            <w:tcW w:w="1096" w:type="dxa"/>
            <w:tcBorders>
              <w:top w:val="nil"/>
              <w:left w:val="nil"/>
              <w:bottom w:val="nil"/>
              <w:right w:val="nil"/>
            </w:tcBorders>
            <w:shd w:val="clear" w:color="000000" w:fill="FFFFFF"/>
            <w:noWrap/>
            <w:vAlign w:val="bottom"/>
            <w:hideMark/>
          </w:tcPr>
          <w:p w14:paraId="4E11FB95" w14:textId="6CEDE9A9"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28.1</w:t>
            </w:r>
          </w:p>
        </w:tc>
        <w:tc>
          <w:tcPr>
            <w:tcW w:w="1476" w:type="dxa"/>
            <w:tcBorders>
              <w:top w:val="nil"/>
              <w:left w:val="nil"/>
              <w:bottom w:val="nil"/>
              <w:right w:val="nil"/>
            </w:tcBorders>
            <w:shd w:val="clear" w:color="000000" w:fill="FFFFFF"/>
            <w:noWrap/>
            <w:vAlign w:val="bottom"/>
            <w:hideMark/>
          </w:tcPr>
          <w:p w14:paraId="22ED521B" w14:textId="287E1693"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965686" w14:paraId="2A05412B"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3EFBA972" w14:textId="2CA9706C"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Commissioning, Transformation &amp; Performance</w:t>
            </w:r>
          </w:p>
        </w:tc>
        <w:tc>
          <w:tcPr>
            <w:tcW w:w="1096" w:type="dxa"/>
            <w:tcBorders>
              <w:top w:val="nil"/>
              <w:left w:val="nil"/>
              <w:bottom w:val="nil"/>
              <w:right w:val="nil"/>
            </w:tcBorders>
            <w:shd w:val="clear" w:color="000000" w:fill="FFFFFF"/>
            <w:noWrap/>
            <w:vAlign w:val="bottom"/>
            <w:hideMark/>
          </w:tcPr>
          <w:p w14:paraId="57A05F0B" w14:textId="6B09D15F"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66.0</w:t>
            </w:r>
          </w:p>
        </w:tc>
        <w:tc>
          <w:tcPr>
            <w:tcW w:w="1476" w:type="dxa"/>
            <w:tcBorders>
              <w:top w:val="nil"/>
              <w:left w:val="nil"/>
              <w:bottom w:val="nil"/>
              <w:right w:val="nil"/>
            </w:tcBorders>
            <w:shd w:val="clear" w:color="000000" w:fill="FFFFFF"/>
            <w:noWrap/>
            <w:vAlign w:val="bottom"/>
            <w:hideMark/>
          </w:tcPr>
          <w:p w14:paraId="3E6B00AA" w14:textId="360E7937"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(8,001)</w:t>
            </w:r>
          </w:p>
        </w:tc>
      </w:tr>
      <w:tr w:rsidR="0010414F" w:rsidRPr="00965686" w14:paraId="4C6128D6"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26A1C612" w14:textId="7BE1A8A0"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Housing &amp; Communities</w:t>
            </w:r>
          </w:p>
        </w:tc>
        <w:tc>
          <w:tcPr>
            <w:tcW w:w="1096" w:type="dxa"/>
            <w:tcBorders>
              <w:top w:val="nil"/>
              <w:left w:val="nil"/>
              <w:bottom w:val="nil"/>
              <w:right w:val="nil"/>
            </w:tcBorders>
            <w:shd w:val="clear" w:color="000000" w:fill="FFFFFF"/>
            <w:noWrap/>
            <w:vAlign w:val="bottom"/>
            <w:hideMark/>
          </w:tcPr>
          <w:p w14:paraId="273863E7" w14:textId="77B00B76"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78.1</w:t>
            </w:r>
          </w:p>
        </w:tc>
        <w:tc>
          <w:tcPr>
            <w:tcW w:w="1476" w:type="dxa"/>
            <w:tcBorders>
              <w:top w:val="nil"/>
              <w:left w:val="nil"/>
              <w:bottom w:val="nil"/>
              <w:right w:val="nil"/>
            </w:tcBorders>
            <w:shd w:val="clear" w:color="000000" w:fill="FFFFFF"/>
            <w:noWrap/>
            <w:vAlign w:val="bottom"/>
            <w:hideMark/>
          </w:tcPr>
          <w:p w14:paraId="395D53B5" w14:textId="2A55B0FA"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5,325</w:t>
            </w:r>
          </w:p>
        </w:tc>
      </w:tr>
      <w:tr w:rsidR="0010414F" w:rsidRPr="00965686" w14:paraId="07D99D63"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46686AAA" w14:textId="2704C2D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Safeguarding, Quality &amp; Practice</w:t>
            </w:r>
          </w:p>
        </w:tc>
        <w:tc>
          <w:tcPr>
            <w:tcW w:w="1096" w:type="dxa"/>
            <w:tcBorders>
              <w:top w:val="nil"/>
              <w:left w:val="nil"/>
              <w:bottom w:val="nil"/>
              <w:right w:val="nil"/>
            </w:tcBorders>
            <w:shd w:val="clear" w:color="000000" w:fill="FFFFFF"/>
            <w:noWrap/>
            <w:vAlign w:val="bottom"/>
            <w:hideMark/>
          </w:tcPr>
          <w:p w14:paraId="2ED0DC31" w14:textId="4145AA71"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146.9</w:t>
            </w:r>
          </w:p>
        </w:tc>
        <w:tc>
          <w:tcPr>
            <w:tcW w:w="1476" w:type="dxa"/>
            <w:tcBorders>
              <w:top w:val="nil"/>
              <w:left w:val="nil"/>
              <w:bottom w:val="nil"/>
              <w:right w:val="nil"/>
            </w:tcBorders>
            <w:shd w:val="clear" w:color="000000" w:fill="FFFFFF"/>
            <w:noWrap/>
            <w:vAlign w:val="bottom"/>
            <w:hideMark/>
          </w:tcPr>
          <w:p w14:paraId="1D9C14E0" w14:textId="6515FC4D"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7,690</w:t>
            </w:r>
          </w:p>
        </w:tc>
      </w:tr>
      <w:tr w:rsidR="0010414F" w:rsidRPr="00965686" w14:paraId="1F6341EE"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4277816F" w14:textId="21AD5E0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Adult Social Care Operations</w:t>
            </w:r>
          </w:p>
        </w:tc>
        <w:tc>
          <w:tcPr>
            <w:tcW w:w="1096" w:type="dxa"/>
            <w:tcBorders>
              <w:top w:val="nil"/>
              <w:left w:val="nil"/>
              <w:bottom w:val="nil"/>
              <w:right w:val="nil"/>
            </w:tcBorders>
            <w:shd w:val="clear" w:color="000000" w:fill="FFFFFF"/>
            <w:noWrap/>
            <w:vAlign w:val="bottom"/>
            <w:hideMark/>
          </w:tcPr>
          <w:p w14:paraId="7DAD4813" w14:textId="2FF76580"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110.9</w:t>
            </w:r>
          </w:p>
        </w:tc>
        <w:tc>
          <w:tcPr>
            <w:tcW w:w="1476" w:type="dxa"/>
            <w:tcBorders>
              <w:top w:val="nil"/>
              <w:left w:val="nil"/>
              <w:bottom w:val="nil"/>
              <w:right w:val="nil"/>
            </w:tcBorders>
            <w:shd w:val="clear" w:color="000000" w:fill="FFFFFF"/>
            <w:noWrap/>
            <w:vAlign w:val="bottom"/>
            <w:hideMark/>
          </w:tcPr>
          <w:p w14:paraId="7BB30F6A" w14:textId="61266B7E"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67,262</w:t>
            </w:r>
          </w:p>
        </w:tc>
      </w:tr>
      <w:tr w:rsidR="0010414F" w:rsidRPr="00965686" w14:paraId="0717B913"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3DE51B02" w14:textId="1B08A797"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Community &amp; Adult Social Care Management</w:t>
            </w:r>
          </w:p>
        </w:tc>
        <w:tc>
          <w:tcPr>
            <w:tcW w:w="1096" w:type="dxa"/>
            <w:tcBorders>
              <w:top w:val="nil"/>
              <w:left w:val="nil"/>
              <w:bottom w:val="nil"/>
              <w:right w:val="nil"/>
            </w:tcBorders>
            <w:shd w:val="clear" w:color="000000" w:fill="FFFFFF"/>
            <w:noWrap/>
            <w:vAlign w:val="bottom"/>
            <w:hideMark/>
          </w:tcPr>
          <w:p w14:paraId="1949E383" w14:textId="24AA69CE"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16.4</w:t>
            </w:r>
          </w:p>
        </w:tc>
        <w:tc>
          <w:tcPr>
            <w:tcW w:w="1476" w:type="dxa"/>
            <w:tcBorders>
              <w:top w:val="nil"/>
              <w:left w:val="nil"/>
              <w:bottom w:val="nil"/>
              <w:right w:val="nil"/>
            </w:tcBorders>
            <w:shd w:val="clear" w:color="000000" w:fill="FFFFFF"/>
            <w:noWrap/>
            <w:vAlign w:val="bottom"/>
            <w:hideMark/>
          </w:tcPr>
          <w:p w14:paraId="42A9CC84" w14:textId="63461A16"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1,547</w:t>
            </w:r>
          </w:p>
        </w:tc>
      </w:tr>
      <w:tr w:rsidR="0010414F" w:rsidRPr="00965686" w14:paraId="7D5DEE2E"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3423CE91"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CB86126" w14:textId="6EB638B2"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873CBCB" w14:textId="15CF09C0"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965686" w14:paraId="6C1945B8"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178746D6"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3BB5376A" w14:textId="51D6A2AA"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21BB5C6" w14:textId="3D27FC43"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965686" w14:paraId="62C49183"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2094870D"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7D0DC414" w14:textId="6781F14D"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446.3</w:t>
            </w:r>
          </w:p>
        </w:tc>
        <w:tc>
          <w:tcPr>
            <w:tcW w:w="1476" w:type="dxa"/>
            <w:tcBorders>
              <w:top w:val="single" w:sz="4" w:space="0" w:color="auto"/>
              <w:left w:val="nil"/>
              <w:bottom w:val="single" w:sz="4" w:space="0" w:color="auto"/>
              <w:right w:val="nil"/>
            </w:tcBorders>
            <w:shd w:val="clear" w:color="000000" w:fill="FFFFFF"/>
            <w:noWrap/>
            <w:vAlign w:val="bottom"/>
            <w:hideMark/>
          </w:tcPr>
          <w:p w14:paraId="1428229D" w14:textId="176D6D8D"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73,823</w:t>
            </w:r>
          </w:p>
        </w:tc>
      </w:tr>
      <w:tr w:rsidR="00965686" w:rsidRPr="00965686" w14:paraId="6B509BE3"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2A0F3C70"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258E531B"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6016F20C"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758E9EAD"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0E793207"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A80F302"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FF783F9"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16E5A47C" w14:textId="77777777" w:rsidTr="00965686">
        <w:trPr>
          <w:trHeight w:val="280"/>
          <w:jc w:val="center"/>
        </w:trPr>
        <w:tc>
          <w:tcPr>
            <w:tcW w:w="63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7B6A4E07"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Subjective Analysis</w:t>
            </w:r>
          </w:p>
        </w:tc>
        <w:tc>
          <w:tcPr>
            <w:tcW w:w="1476" w:type="dxa"/>
            <w:tcBorders>
              <w:top w:val="single" w:sz="4" w:space="0" w:color="auto"/>
              <w:left w:val="nil"/>
              <w:bottom w:val="nil"/>
              <w:right w:val="single" w:sz="4" w:space="0" w:color="auto"/>
            </w:tcBorders>
            <w:shd w:val="clear" w:color="000000" w:fill="FFFFFF"/>
            <w:noWrap/>
            <w:vAlign w:val="bottom"/>
            <w:hideMark/>
          </w:tcPr>
          <w:p w14:paraId="3840540F" w14:textId="411D3DB7" w:rsidR="00965686" w:rsidRPr="00166006" w:rsidRDefault="00965686" w:rsidP="00965686">
            <w:pPr>
              <w:spacing w:after="0" w:line="240" w:lineRule="auto"/>
              <w:jc w:val="center"/>
              <w:rPr>
                <w:rFonts w:ascii="Arial" w:eastAsia="Times New Roman" w:hAnsi="Arial" w:cs="Arial"/>
                <w:b/>
                <w:bCs/>
                <w:color w:val="000000"/>
                <w:highlight w:val="yellow"/>
                <w:lang w:eastAsia="en-GB"/>
              </w:rPr>
            </w:pPr>
            <w:r w:rsidRPr="00166006">
              <w:rPr>
                <w:rFonts w:ascii="Arial" w:eastAsia="Times New Roman" w:hAnsi="Arial" w:cs="Arial"/>
                <w:b/>
                <w:bCs/>
                <w:color w:val="000000"/>
                <w:lang w:eastAsia="en-GB"/>
              </w:rPr>
              <w:t>202</w:t>
            </w:r>
            <w:r w:rsidR="00166006">
              <w:rPr>
                <w:rFonts w:ascii="Arial" w:eastAsia="Times New Roman" w:hAnsi="Arial" w:cs="Arial"/>
                <w:b/>
                <w:bCs/>
                <w:color w:val="000000"/>
                <w:lang w:eastAsia="en-GB"/>
              </w:rPr>
              <w:t>6</w:t>
            </w:r>
            <w:r w:rsidRPr="00166006">
              <w:rPr>
                <w:rFonts w:ascii="Arial" w:eastAsia="Times New Roman" w:hAnsi="Arial" w:cs="Arial"/>
                <w:b/>
                <w:bCs/>
                <w:color w:val="000000"/>
                <w:lang w:eastAsia="en-GB"/>
              </w:rPr>
              <w:t>/2</w:t>
            </w:r>
            <w:r w:rsidR="00166006">
              <w:rPr>
                <w:rFonts w:ascii="Arial" w:eastAsia="Times New Roman" w:hAnsi="Arial" w:cs="Arial"/>
                <w:b/>
                <w:bCs/>
                <w:color w:val="000000"/>
                <w:lang w:eastAsia="en-GB"/>
              </w:rPr>
              <w:t>7</w:t>
            </w:r>
          </w:p>
        </w:tc>
      </w:tr>
      <w:tr w:rsidR="00965686" w:rsidRPr="00965686" w14:paraId="04273184" w14:textId="77777777" w:rsidTr="00965686">
        <w:trPr>
          <w:trHeight w:val="280"/>
          <w:jc w:val="center"/>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02E3E525"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476" w:type="dxa"/>
            <w:tcBorders>
              <w:top w:val="nil"/>
              <w:left w:val="nil"/>
              <w:bottom w:val="nil"/>
              <w:right w:val="single" w:sz="4" w:space="0" w:color="auto"/>
            </w:tcBorders>
            <w:shd w:val="clear" w:color="000000" w:fill="FFFFFF"/>
            <w:noWrap/>
            <w:vAlign w:val="bottom"/>
            <w:hideMark/>
          </w:tcPr>
          <w:p w14:paraId="7BDA637A"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Budget</w:t>
            </w:r>
          </w:p>
        </w:tc>
      </w:tr>
      <w:tr w:rsidR="00965686" w:rsidRPr="00965686" w14:paraId="7BFCF9C5" w14:textId="77777777" w:rsidTr="00965686">
        <w:trPr>
          <w:trHeight w:val="280"/>
          <w:jc w:val="center"/>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6EA3589C"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0B8B59B4"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£'000</w:t>
            </w:r>
          </w:p>
        </w:tc>
      </w:tr>
      <w:tr w:rsidR="0010414F" w:rsidRPr="00965686" w14:paraId="31151EDF"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3307014A"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Employees</w:t>
            </w:r>
          </w:p>
        </w:tc>
        <w:tc>
          <w:tcPr>
            <w:tcW w:w="1096" w:type="dxa"/>
            <w:tcBorders>
              <w:top w:val="nil"/>
              <w:left w:val="nil"/>
              <w:bottom w:val="nil"/>
              <w:right w:val="nil"/>
            </w:tcBorders>
            <w:shd w:val="clear" w:color="000000" w:fill="FFFFFF"/>
            <w:noWrap/>
            <w:vAlign w:val="bottom"/>
            <w:hideMark/>
          </w:tcPr>
          <w:p w14:paraId="2EC93E23"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9619EC7" w14:textId="176AE6C1"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24,818</w:t>
            </w:r>
          </w:p>
        </w:tc>
      </w:tr>
      <w:tr w:rsidR="0010414F" w:rsidRPr="00965686" w14:paraId="1C2F1F64"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124E1E1E"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Premises-Related Expenditure</w:t>
            </w:r>
          </w:p>
        </w:tc>
        <w:tc>
          <w:tcPr>
            <w:tcW w:w="1096" w:type="dxa"/>
            <w:tcBorders>
              <w:top w:val="nil"/>
              <w:left w:val="nil"/>
              <w:bottom w:val="nil"/>
              <w:right w:val="nil"/>
            </w:tcBorders>
            <w:shd w:val="clear" w:color="000000" w:fill="FFFFFF"/>
            <w:noWrap/>
            <w:vAlign w:val="bottom"/>
            <w:hideMark/>
          </w:tcPr>
          <w:p w14:paraId="59E614DA"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6ABAD29F" w14:textId="140B1851"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10,620</w:t>
            </w:r>
          </w:p>
        </w:tc>
      </w:tr>
      <w:tr w:rsidR="0010414F" w:rsidRPr="00965686" w14:paraId="782A225C"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56D3FBF2"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Transport-Related Expenditure</w:t>
            </w:r>
          </w:p>
        </w:tc>
        <w:tc>
          <w:tcPr>
            <w:tcW w:w="1096" w:type="dxa"/>
            <w:tcBorders>
              <w:top w:val="nil"/>
              <w:left w:val="nil"/>
              <w:bottom w:val="nil"/>
              <w:right w:val="nil"/>
            </w:tcBorders>
            <w:shd w:val="clear" w:color="000000" w:fill="FFFFFF"/>
            <w:noWrap/>
            <w:vAlign w:val="bottom"/>
            <w:hideMark/>
          </w:tcPr>
          <w:p w14:paraId="1D754ABC"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37C0BD47" w14:textId="7B01E795"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83</w:t>
            </w:r>
          </w:p>
        </w:tc>
      </w:tr>
      <w:tr w:rsidR="0010414F" w:rsidRPr="00965686" w14:paraId="79FF7CCF"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03750DE6"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Supplies and Services</w:t>
            </w:r>
          </w:p>
        </w:tc>
        <w:tc>
          <w:tcPr>
            <w:tcW w:w="1096" w:type="dxa"/>
            <w:tcBorders>
              <w:top w:val="nil"/>
              <w:left w:val="nil"/>
              <w:bottom w:val="nil"/>
              <w:right w:val="nil"/>
            </w:tcBorders>
            <w:shd w:val="clear" w:color="000000" w:fill="FFFFFF"/>
            <w:noWrap/>
            <w:vAlign w:val="bottom"/>
            <w:hideMark/>
          </w:tcPr>
          <w:p w14:paraId="3CA2E860"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0B99114" w14:textId="0AD22D3B"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27,684</w:t>
            </w:r>
          </w:p>
        </w:tc>
      </w:tr>
      <w:tr w:rsidR="0010414F" w:rsidRPr="00965686" w14:paraId="086A29EC"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59641B84"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Third Party Payments</w:t>
            </w:r>
          </w:p>
        </w:tc>
        <w:tc>
          <w:tcPr>
            <w:tcW w:w="1096" w:type="dxa"/>
            <w:tcBorders>
              <w:top w:val="nil"/>
              <w:left w:val="nil"/>
              <w:bottom w:val="nil"/>
              <w:right w:val="nil"/>
            </w:tcBorders>
            <w:shd w:val="clear" w:color="000000" w:fill="FFFFFF"/>
            <w:noWrap/>
            <w:vAlign w:val="bottom"/>
            <w:hideMark/>
          </w:tcPr>
          <w:p w14:paraId="70807CC7"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C3FD8BB" w14:textId="64B6F10B"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71,439</w:t>
            </w:r>
          </w:p>
        </w:tc>
      </w:tr>
      <w:tr w:rsidR="0010414F" w:rsidRPr="00965686" w14:paraId="5BB6A364"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6BD6E7BF"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Transfer Payments</w:t>
            </w:r>
          </w:p>
        </w:tc>
        <w:tc>
          <w:tcPr>
            <w:tcW w:w="1096" w:type="dxa"/>
            <w:tcBorders>
              <w:top w:val="nil"/>
              <w:left w:val="nil"/>
              <w:bottom w:val="nil"/>
              <w:right w:val="nil"/>
            </w:tcBorders>
            <w:shd w:val="clear" w:color="000000" w:fill="FFFFFF"/>
            <w:noWrap/>
            <w:vAlign w:val="bottom"/>
            <w:hideMark/>
          </w:tcPr>
          <w:p w14:paraId="2E858040"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295E673" w14:textId="0BDABCE3"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1,686</w:t>
            </w:r>
          </w:p>
        </w:tc>
      </w:tr>
      <w:tr w:rsidR="0010414F" w:rsidRPr="00965686" w14:paraId="7B21EE94"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08A71676"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Total Expenditure</w:t>
            </w:r>
          </w:p>
        </w:tc>
        <w:tc>
          <w:tcPr>
            <w:tcW w:w="1096" w:type="dxa"/>
            <w:tcBorders>
              <w:top w:val="nil"/>
              <w:left w:val="nil"/>
              <w:bottom w:val="nil"/>
              <w:right w:val="nil"/>
            </w:tcBorders>
            <w:shd w:val="clear" w:color="000000" w:fill="FFFFFF"/>
            <w:noWrap/>
            <w:vAlign w:val="bottom"/>
            <w:hideMark/>
          </w:tcPr>
          <w:p w14:paraId="0D156C43"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09E6ED15" w14:textId="7BA051EA"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136,330</w:t>
            </w:r>
          </w:p>
        </w:tc>
      </w:tr>
      <w:tr w:rsidR="0010414F" w:rsidRPr="00965686" w14:paraId="5F12B370"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5FCAAD8F"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7D712249"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83D3477" w14:textId="7A72C74A"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965686" w14:paraId="05A81DBF"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6B7AB36A"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Sales, Fees and Charges</w:t>
            </w:r>
          </w:p>
        </w:tc>
        <w:tc>
          <w:tcPr>
            <w:tcW w:w="1096" w:type="dxa"/>
            <w:tcBorders>
              <w:top w:val="nil"/>
              <w:left w:val="nil"/>
              <w:bottom w:val="nil"/>
              <w:right w:val="nil"/>
            </w:tcBorders>
            <w:shd w:val="clear" w:color="000000" w:fill="FFFFFF"/>
            <w:noWrap/>
            <w:vAlign w:val="bottom"/>
            <w:hideMark/>
          </w:tcPr>
          <w:p w14:paraId="5D41E0A4"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4353EC96" w14:textId="5DDF735C"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(8,936)</w:t>
            </w:r>
          </w:p>
        </w:tc>
      </w:tr>
      <w:tr w:rsidR="0010414F" w:rsidRPr="00965686" w14:paraId="2CB26E25"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1D89E767"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Grants</w:t>
            </w:r>
          </w:p>
        </w:tc>
        <w:tc>
          <w:tcPr>
            <w:tcW w:w="1096" w:type="dxa"/>
            <w:tcBorders>
              <w:top w:val="nil"/>
              <w:left w:val="nil"/>
              <w:bottom w:val="nil"/>
              <w:right w:val="nil"/>
            </w:tcBorders>
            <w:shd w:val="clear" w:color="000000" w:fill="FFFFFF"/>
            <w:noWrap/>
            <w:vAlign w:val="bottom"/>
            <w:hideMark/>
          </w:tcPr>
          <w:p w14:paraId="4E7F2B0A"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FA3098D" w14:textId="62A46E9F"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(22,099)</w:t>
            </w:r>
          </w:p>
        </w:tc>
      </w:tr>
      <w:tr w:rsidR="0010414F" w:rsidRPr="00965686" w14:paraId="529F1019"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54384819"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Other Income</w:t>
            </w:r>
          </w:p>
        </w:tc>
        <w:tc>
          <w:tcPr>
            <w:tcW w:w="1096" w:type="dxa"/>
            <w:tcBorders>
              <w:top w:val="nil"/>
              <w:left w:val="nil"/>
              <w:bottom w:val="nil"/>
              <w:right w:val="nil"/>
            </w:tcBorders>
            <w:shd w:val="clear" w:color="000000" w:fill="FFFFFF"/>
            <w:noWrap/>
            <w:vAlign w:val="bottom"/>
            <w:hideMark/>
          </w:tcPr>
          <w:p w14:paraId="0E32CBF0"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4DC67C65" w14:textId="54A2EF09"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(31,472)</w:t>
            </w:r>
          </w:p>
        </w:tc>
      </w:tr>
      <w:tr w:rsidR="0010414F" w:rsidRPr="00965686" w14:paraId="430DF5FF"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3B396E04"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Total Income</w:t>
            </w:r>
          </w:p>
        </w:tc>
        <w:tc>
          <w:tcPr>
            <w:tcW w:w="1096" w:type="dxa"/>
            <w:tcBorders>
              <w:top w:val="nil"/>
              <w:left w:val="nil"/>
              <w:bottom w:val="nil"/>
              <w:right w:val="nil"/>
            </w:tcBorders>
            <w:shd w:val="clear" w:color="000000" w:fill="FFFFFF"/>
            <w:noWrap/>
            <w:vAlign w:val="bottom"/>
            <w:hideMark/>
          </w:tcPr>
          <w:p w14:paraId="253E6E9D"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67264ABC" w14:textId="1E3FA2E7"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(62,507)</w:t>
            </w:r>
          </w:p>
        </w:tc>
      </w:tr>
      <w:tr w:rsidR="0010414F" w:rsidRPr="00965686" w14:paraId="1F308B8A" w14:textId="77777777" w:rsidTr="00965686">
        <w:trPr>
          <w:trHeight w:val="280"/>
          <w:jc w:val="center"/>
        </w:trPr>
        <w:tc>
          <w:tcPr>
            <w:tcW w:w="5236" w:type="dxa"/>
            <w:tcBorders>
              <w:top w:val="nil"/>
              <w:left w:val="nil"/>
              <w:bottom w:val="nil"/>
              <w:right w:val="nil"/>
            </w:tcBorders>
            <w:shd w:val="clear" w:color="000000" w:fill="FFFFFF"/>
            <w:noWrap/>
            <w:vAlign w:val="bottom"/>
            <w:hideMark/>
          </w:tcPr>
          <w:p w14:paraId="09A32077"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2212D20"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DCD11CB" w14:textId="19D9F3C1"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965686" w14:paraId="61F45B1C" w14:textId="77777777" w:rsidTr="00965686">
        <w:trPr>
          <w:trHeight w:val="290"/>
          <w:jc w:val="center"/>
        </w:trPr>
        <w:tc>
          <w:tcPr>
            <w:tcW w:w="5236" w:type="dxa"/>
            <w:tcBorders>
              <w:top w:val="nil"/>
              <w:left w:val="nil"/>
              <w:bottom w:val="nil"/>
              <w:right w:val="nil"/>
            </w:tcBorders>
            <w:shd w:val="clear" w:color="000000" w:fill="FFFFFF"/>
            <w:noWrap/>
            <w:vAlign w:val="bottom"/>
            <w:hideMark/>
          </w:tcPr>
          <w:p w14:paraId="2465EB1A"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Net Budget</w:t>
            </w:r>
          </w:p>
        </w:tc>
        <w:tc>
          <w:tcPr>
            <w:tcW w:w="1096" w:type="dxa"/>
            <w:tcBorders>
              <w:top w:val="nil"/>
              <w:left w:val="nil"/>
              <w:bottom w:val="nil"/>
              <w:right w:val="nil"/>
            </w:tcBorders>
            <w:shd w:val="clear" w:color="000000" w:fill="FFFFFF"/>
            <w:noWrap/>
            <w:vAlign w:val="bottom"/>
            <w:hideMark/>
          </w:tcPr>
          <w:p w14:paraId="74F9003C"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0F8AFC0E" w14:textId="2A2C0BF7"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73,823</w:t>
            </w:r>
          </w:p>
        </w:tc>
      </w:tr>
    </w:tbl>
    <w:p w14:paraId="0EF226EC" w14:textId="3E8FBE43" w:rsidR="006154B2" w:rsidRPr="006F6299" w:rsidRDefault="006154B2">
      <w:pPr>
        <w:rPr>
          <w:rFonts w:ascii="Arial" w:eastAsia="Times New Roman" w:hAnsi="Arial" w:cs="Arial"/>
          <w:b/>
        </w:rPr>
      </w:pPr>
    </w:p>
    <w:p w14:paraId="674CA520" w14:textId="77777777" w:rsidR="00965686" w:rsidRPr="006F6299" w:rsidRDefault="00965686">
      <w:pPr>
        <w:rPr>
          <w:rFonts w:ascii="Arial" w:eastAsia="Times New Roman" w:hAnsi="Arial" w:cs="Arial"/>
          <w:b/>
        </w:rPr>
      </w:pPr>
    </w:p>
    <w:p w14:paraId="608A6546" w14:textId="77777777" w:rsidR="00965686" w:rsidRPr="006F6299" w:rsidRDefault="00965686">
      <w:pPr>
        <w:rPr>
          <w:rFonts w:ascii="Arial" w:eastAsia="Times New Roman" w:hAnsi="Arial" w:cs="Arial"/>
          <w:b/>
        </w:rPr>
      </w:pPr>
    </w:p>
    <w:p w14:paraId="3E7F5EB0" w14:textId="77777777" w:rsidR="00965686" w:rsidRPr="006F6299" w:rsidRDefault="00965686">
      <w:pPr>
        <w:rPr>
          <w:rFonts w:ascii="Arial" w:eastAsia="Times New Roman" w:hAnsi="Arial" w:cs="Arial"/>
          <w:b/>
        </w:rPr>
      </w:pPr>
    </w:p>
    <w:p w14:paraId="089D3794" w14:textId="77777777" w:rsidR="00965686" w:rsidRPr="006F6299" w:rsidRDefault="00965686">
      <w:pPr>
        <w:rPr>
          <w:rFonts w:ascii="Arial" w:eastAsia="Times New Roman" w:hAnsi="Arial" w:cs="Arial"/>
          <w:b/>
        </w:rPr>
      </w:pPr>
    </w:p>
    <w:p w14:paraId="0360DA9F" w14:textId="77777777" w:rsidR="00965686" w:rsidRPr="006F6299" w:rsidRDefault="00965686">
      <w:pPr>
        <w:rPr>
          <w:rFonts w:ascii="Arial" w:eastAsia="Times New Roman" w:hAnsi="Arial" w:cs="Arial"/>
          <w:b/>
        </w:rPr>
      </w:pPr>
    </w:p>
    <w:p w14:paraId="2FB5DE1A" w14:textId="77777777" w:rsidR="00965686" w:rsidRPr="006F6299" w:rsidRDefault="00965686">
      <w:pPr>
        <w:rPr>
          <w:rFonts w:ascii="Arial" w:eastAsia="Times New Roman" w:hAnsi="Arial" w:cs="Arial"/>
          <w:b/>
        </w:rPr>
      </w:pPr>
    </w:p>
    <w:p w14:paraId="5B08FE10" w14:textId="77777777" w:rsidR="00984E7E" w:rsidRDefault="00984E7E" w:rsidP="00984E7E">
      <w:pPr>
        <w:spacing w:after="0"/>
        <w:ind w:left="720"/>
        <w:jc w:val="both"/>
        <w:rPr>
          <w:rFonts w:ascii="Arial" w:eastAsia="Times New Roman" w:hAnsi="Arial" w:cs="Arial"/>
          <w:b/>
        </w:rPr>
      </w:pPr>
    </w:p>
    <w:p w14:paraId="55458AD1" w14:textId="77777777" w:rsidR="00984E7E" w:rsidRDefault="00984E7E" w:rsidP="00984E7E">
      <w:pPr>
        <w:spacing w:after="0"/>
        <w:ind w:left="720"/>
        <w:jc w:val="both"/>
        <w:rPr>
          <w:rFonts w:ascii="Arial" w:eastAsia="Times New Roman" w:hAnsi="Arial" w:cs="Arial"/>
          <w:b/>
        </w:rPr>
      </w:pPr>
    </w:p>
    <w:p w14:paraId="4CBC56B8" w14:textId="77777777" w:rsidR="00984E7E" w:rsidRDefault="00984E7E" w:rsidP="00984E7E">
      <w:pPr>
        <w:spacing w:after="0"/>
        <w:ind w:left="720"/>
        <w:jc w:val="both"/>
        <w:rPr>
          <w:rFonts w:ascii="Arial" w:eastAsia="Times New Roman" w:hAnsi="Arial" w:cs="Arial"/>
          <w:b/>
        </w:rPr>
      </w:pPr>
    </w:p>
    <w:p w14:paraId="3CD1A87D" w14:textId="67EB6631" w:rsidR="00984E7E" w:rsidRDefault="00984E7E" w:rsidP="00984E7E">
      <w:pPr>
        <w:spacing w:after="0"/>
        <w:ind w:left="567"/>
        <w:jc w:val="both"/>
        <w:rPr>
          <w:rFonts w:ascii="Arial" w:eastAsia="Arial" w:hAnsi="Arial" w:cs="Arial"/>
          <w:b/>
          <w:bCs/>
          <w:color w:val="000000" w:themeColor="text1"/>
        </w:rPr>
      </w:pPr>
      <w:r w:rsidRPr="5AFC9D8A">
        <w:rPr>
          <w:rFonts w:ascii="Arial" w:eastAsia="Arial" w:hAnsi="Arial" w:cs="Arial"/>
          <w:b/>
          <w:bCs/>
          <w:color w:val="000000" w:themeColor="text1"/>
        </w:rPr>
        <w:lastRenderedPageBreak/>
        <w:t>Commissioning, Transformation and Performance</w:t>
      </w:r>
    </w:p>
    <w:p w14:paraId="6CB1FEF6" w14:textId="77777777" w:rsidR="00984E7E" w:rsidRDefault="00984E7E" w:rsidP="00984E7E">
      <w:pPr>
        <w:pStyle w:val="ListParagraph"/>
        <w:autoSpaceDE w:val="0"/>
        <w:autoSpaceDN w:val="0"/>
        <w:ind w:left="567"/>
        <w:jc w:val="both"/>
        <w:rPr>
          <w:rFonts w:ascii="Arial" w:hAnsi="Arial" w:cs="Arial"/>
          <w:sz w:val="22"/>
          <w:szCs w:val="22"/>
        </w:rPr>
      </w:pPr>
    </w:p>
    <w:p w14:paraId="64A868ED" w14:textId="7DFAC177" w:rsid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Within Adult Social Care Commissioning, Transformation and Performance, the Commissioning Service commissions care and support to meet the Care Act eligible needs of Reading residents, working with </w:t>
      </w:r>
      <w:r w:rsidR="00EA3C95">
        <w:rPr>
          <w:rFonts w:ascii="Arial" w:hAnsi="Arial" w:cs="Arial"/>
          <w:sz w:val="22"/>
          <w:szCs w:val="22"/>
        </w:rPr>
        <w:t>o</w:t>
      </w:r>
      <w:r w:rsidRPr="00984E7E">
        <w:rPr>
          <w:rFonts w:ascii="Arial" w:hAnsi="Arial" w:cs="Arial"/>
          <w:sz w:val="22"/>
          <w:szCs w:val="22"/>
        </w:rPr>
        <w:t>perational</w:t>
      </w:r>
      <w:r w:rsidR="00EA3C95">
        <w:rPr>
          <w:rFonts w:ascii="Arial" w:hAnsi="Arial" w:cs="Arial"/>
          <w:sz w:val="22"/>
          <w:szCs w:val="22"/>
        </w:rPr>
        <w:t xml:space="preserve"> c</w:t>
      </w:r>
      <w:r w:rsidRPr="00984E7E">
        <w:rPr>
          <w:rFonts w:ascii="Arial" w:hAnsi="Arial" w:cs="Arial"/>
          <w:sz w:val="22"/>
          <w:szCs w:val="22"/>
        </w:rPr>
        <w:t xml:space="preserve">olleagues to promote independence and a </w:t>
      </w:r>
      <w:r w:rsidR="00EA3C95" w:rsidRPr="00984E7E">
        <w:rPr>
          <w:rFonts w:ascii="Arial" w:hAnsi="Arial" w:cs="Arial"/>
          <w:sz w:val="22"/>
          <w:szCs w:val="22"/>
        </w:rPr>
        <w:t>strengths-based</w:t>
      </w:r>
      <w:r w:rsidRPr="00984E7E">
        <w:rPr>
          <w:rFonts w:ascii="Arial" w:hAnsi="Arial" w:cs="Arial"/>
          <w:sz w:val="22"/>
          <w:szCs w:val="22"/>
        </w:rPr>
        <w:t xml:space="preserve"> approach, whilst ensuring support is available for those who need it most.   </w:t>
      </w:r>
    </w:p>
    <w:p w14:paraId="20F0BE93" w14:textId="77777777" w:rsidR="00984E7E" w:rsidRDefault="00984E7E" w:rsidP="00984E7E">
      <w:pPr>
        <w:pStyle w:val="ListParagraph"/>
        <w:autoSpaceDE w:val="0"/>
        <w:autoSpaceDN w:val="0"/>
        <w:ind w:left="567"/>
        <w:jc w:val="both"/>
        <w:rPr>
          <w:rFonts w:ascii="Arial" w:hAnsi="Arial" w:cs="Arial"/>
          <w:sz w:val="22"/>
          <w:szCs w:val="22"/>
        </w:rPr>
      </w:pPr>
    </w:p>
    <w:p w14:paraId="5239965B" w14:textId="568D678A" w:rsid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The </w:t>
      </w:r>
      <w:r w:rsidR="00EA3C95">
        <w:rPr>
          <w:rFonts w:ascii="Arial" w:hAnsi="Arial" w:cs="Arial"/>
          <w:sz w:val="22"/>
          <w:szCs w:val="22"/>
        </w:rPr>
        <w:t>s</w:t>
      </w:r>
      <w:r w:rsidRPr="00984E7E">
        <w:rPr>
          <w:rFonts w:ascii="Arial" w:hAnsi="Arial" w:cs="Arial"/>
          <w:sz w:val="22"/>
          <w:szCs w:val="22"/>
        </w:rPr>
        <w:t xml:space="preserve">ervice works closely with support providers to maintain and develop a sustainable care and support marketplace across Reading, including care at home, supported living, residential and nursing care and day opportunities.  Commissioning procures sufficient good quality and affordable provision across the Borough. The </w:t>
      </w:r>
      <w:r w:rsidR="00EA3C95">
        <w:rPr>
          <w:rFonts w:ascii="Arial" w:hAnsi="Arial" w:cs="Arial"/>
          <w:sz w:val="22"/>
          <w:szCs w:val="22"/>
        </w:rPr>
        <w:t>s</w:t>
      </w:r>
      <w:r w:rsidRPr="00984E7E">
        <w:rPr>
          <w:rFonts w:ascii="Arial" w:hAnsi="Arial" w:cs="Arial"/>
          <w:sz w:val="22"/>
          <w:szCs w:val="22"/>
        </w:rPr>
        <w:t xml:space="preserve">ervice also provides robust </w:t>
      </w:r>
      <w:r w:rsidR="00EA3C95">
        <w:rPr>
          <w:rFonts w:ascii="Arial" w:hAnsi="Arial" w:cs="Arial"/>
          <w:sz w:val="22"/>
          <w:szCs w:val="22"/>
        </w:rPr>
        <w:t>c</w:t>
      </w:r>
      <w:r w:rsidRPr="00984E7E">
        <w:rPr>
          <w:rFonts w:ascii="Arial" w:hAnsi="Arial" w:cs="Arial"/>
          <w:sz w:val="22"/>
          <w:szCs w:val="22"/>
        </w:rPr>
        <w:t xml:space="preserve">ontract and </w:t>
      </w:r>
      <w:r w:rsidR="00EA3C95">
        <w:rPr>
          <w:rFonts w:ascii="Arial" w:hAnsi="Arial" w:cs="Arial"/>
          <w:sz w:val="22"/>
          <w:szCs w:val="22"/>
        </w:rPr>
        <w:t>q</w:t>
      </w:r>
      <w:r w:rsidRPr="00984E7E">
        <w:rPr>
          <w:rFonts w:ascii="Arial" w:hAnsi="Arial" w:cs="Arial"/>
          <w:sz w:val="22"/>
          <w:szCs w:val="22"/>
        </w:rPr>
        <w:t xml:space="preserve">uality </w:t>
      </w:r>
      <w:r w:rsidR="00EA3C95">
        <w:rPr>
          <w:rFonts w:ascii="Arial" w:hAnsi="Arial" w:cs="Arial"/>
          <w:sz w:val="22"/>
          <w:szCs w:val="22"/>
        </w:rPr>
        <w:t>m</w:t>
      </w:r>
      <w:r w:rsidRPr="00984E7E">
        <w:rPr>
          <w:rFonts w:ascii="Arial" w:hAnsi="Arial" w:cs="Arial"/>
          <w:sz w:val="22"/>
          <w:szCs w:val="22"/>
        </w:rPr>
        <w:t xml:space="preserve">onitoring to ensure that outcomes are </w:t>
      </w:r>
      <w:r w:rsidR="00090252" w:rsidRPr="00984E7E">
        <w:rPr>
          <w:rFonts w:ascii="Arial" w:hAnsi="Arial" w:cs="Arial"/>
          <w:sz w:val="22"/>
          <w:szCs w:val="22"/>
        </w:rPr>
        <w:t>met,</w:t>
      </w:r>
      <w:r w:rsidRPr="00984E7E">
        <w:rPr>
          <w:rFonts w:ascii="Arial" w:hAnsi="Arial" w:cs="Arial"/>
          <w:sz w:val="22"/>
          <w:szCs w:val="22"/>
        </w:rPr>
        <w:t xml:space="preserve"> and a good standard of care is being delivered and will take appropriate and proportionate action to avoid </w:t>
      </w:r>
      <w:r w:rsidR="00EA3C95">
        <w:rPr>
          <w:rFonts w:ascii="Arial" w:hAnsi="Arial" w:cs="Arial"/>
          <w:sz w:val="22"/>
          <w:szCs w:val="22"/>
        </w:rPr>
        <w:t>p</w:t>
      </w:r>
      <w:r w:rsidRPr="00984E7E">
        <w:rPr>
          <w:rFonts w:ascii="Arial" w:hAnsi="Arial" w:cs="Arial"/>
          <w:sz w:val="22"/>
          <w:szCs w:val="22"/>
        </w:rPr>
        <w:t>rovider failure. Individual packages of care are sourced by Brokerage.</w:t>
      </w:r>
    </w:p>
    <w:p w14:paraId="23A53D30" w14:textId="77777777" w:rsidR="00984E7E" w:rsidRPr="00984E7E" w:rsidRDefault="00984E7E" w:rsidP="00984E7E">
      <w:pPr>
        <w:pStyle w:val="ListParagraph"/>
        <w:autoSpaceDE w:val="0"/>
        <w:autoSpaceDN w:val="0"/>
        <w:ind w:left="567"/>
        <w:jc w:val="both"/>
        <w:rPr>
          <w:rFonts w:ascii="Arial" w:hAnsi="Arial" w:cs="Arial"/>
          <w:sz w:val="22"/>
          <w:szCs w:val="22"/>
        </w:rPr>
      </w:pPr>
    </w:p>
    <w:p w14:paraId="347A799A" w14:textId="66BB8F26" w:rsid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The Transformation </w:t>
      </w:r>
      <w:r w:rsidR="00EA3C95">
        <w:rPr>
          <w:rFonts w:ascii="Arial" w:hAnsi="Arial" w:cs="Arial"/>
          <w:sz w:val="22"/>
          <w:szCs w:val="22"/>
        </w:rPr>
        <w:t>t</w:t>
      </w:r>
      <w:r w:rsidRPr="00984E7E">
        <w:rPr>
          <w:rFonts w:ascii="Arial" w:hAnsi="Arial" w:cs="Arial"/>
          <w:sz w:val="22"/>
          <w:szCs w:val="22"/>
        </w:rPr>
        <w:t xml:space="preserve">eam is responsible for delivery of important change projects within Adult Social Care; supporting the </w:t>
      </w:r>
      <w:r w:rsidR="00EA3C95">
        <w:rPr>
          <w:rFonts w:ascii="Arial" w:hAnsi="Arial" w:cs="Arial"/>
          <w:sz w:val="22"/>
          <w:szCs w:val="22"/>
        </w:rPr>
        <w:t>d</w:t>
      </w:r>
      <w:r w:rsidRPr="00984E7E">
        <w:rPr>
          <w:rFonts w:ascii="Arial" w:hAnsi="Arial" w:cs="Arial"/>
          <w:sz w:val="22"/>
          <w:szCs w:val="22"/>
        </w:rPr>
        <w:t xml:space="preserve">irectorate to both modernise and improve practice and also achieve efficiency savings. Key projects over this financial year include continuation of the Digital Transformation Programme which is improving the Mosaic Case Management System, and implementation of a </w:t>
      </w:r>
      <w:r w:rsidRPr="002E3C4B">
        <w:rPr>
          <w:rFonts w:ascii="Arial" w:hAnsi="Arial" w:cs="Arial"/>
          <w:sz w:val="22"/>
          <w:szCs w:val="22"/>
        </w:rPr>
        <w:t>VCS</w:t>
      </w:r>
      <w:r w:rsidRPr="00984E7E">
        <w:rPr>
          <w:rFonts w:ascii="Arial" w:hAnsi="Arial" w:cs="Arial"/>
          <w:sz w:val="22"/>
          <w:szCs w:val="22"/>
        </w:rPr>
        <w:t xml:space="preserve"> offer at the ASC Front Door to support people to connect to their communities. The </w:t>
      </w:r>
      <w:r w:rsidR="00EA3C95">
        <w:rPr>
          <w:rFonts w:ascii="Arial" w:hAnsi="Arial" w:cs="Arial"/>
          <w:sz w:val="22"/>
          <w:szCs w:val="22"/>
        </w:rPr>
        <w:t>t</w:t>
      </w:r>
      <w:r w:rsidRPr="00984E7E">
        <w:rPr>
          <w:rFonts w:ascii="Arial" w:hAnsi="Arial" w:cs="Arial"/>
          <w:sz w:val="22"/>
          <w:szCs w:val="22"/>
        </w:rPr>
        <w:t xml:space="preserve">eam is also leading on the remodelling of internally delivered respite and day services for people with learning disabilities, day services for older people and new supported living accommodation for people with mental health needs.  Each of the remodelled services will also benefit from new fit for purpose accommodation. </w:t>
      </w:r>
    </w:p>
    <w:p w14:paraId="3206C027" w14:textId="77777777" w:rsidR="00984E7E" w:rsidRDefault="00984E7E" w:rsidP="00984E7E">
      <w:pPr>
        <w:pStyle w:val="ListParagraph"/>
        <w:autoSpaceDE w:val="0"/>
        <w:autoSpaceDN w:val="0"/>
        <w:ind w:left="567"/>
        <w:jc w:val="both"/>
        <w:rPr>
          <w:rFonts w:ascii="Arial" w:hAnsi="Arial" w:cs="Arial"/>
          <w:sz w:val="22"/>
          <w:szCs w:val="22"/>
        </w:rPr>
      </w:pPr>
    </w:p>
    <w:p w14:paraId="0649FDD3" w14:textId="693724EE" w:rsid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The </w:t>
      </w:r>
      <w:r w:rsidR="00EA3C95">
        <w:rPr>
          <w:rFonts w:ascii="Arial" w:hAnsi="Arial" w:cs="Arial"/>
          <w:sz w:val="22"/>
          <w:szCs w:val="22"/>
        </w:rPr>
        <w:t>t</w:t>
      </w:r>
      <w:r w:rsidRPr="00984E7E">
        <w:rPr>
          <w:rFonts w:ascii="Arial" w:hAnsi="Arial" w:cs="Arial"/>
          <w:sz w:val="22"/>
          <w:szCs w:val="22"/>
        </w:rPr>
        <w:t xml:space="preserve">eam supports the </w:t>
      </w:r>
      <w:r w:rsidR="00EA3C95">
        <w:rPr>
          <w:rFonts w:ascii="Arial" w:hAnsi="Arial" w:cs="Arial"/>
          <w:sz w:val="22"/>
          <w:szCs w:val="22"/>
        </w:rPr>
        <w:t>d</w:t>
      </w:r>
      <w:r w:rsidRPr="00984E7E">
        <w:rPr>
          <w:rFonts w:ascii="Arial" w:hAnsi="Arial" w:cs="Arial"/>
          <w:sz w:val="22"/>
          <w:szCs w:val="22"/>
        </w:rPr>
        <w:t xml:space="preserve">irectorate’s Financial Recovery Programme with a strong commitment to spending wisely and driving efficiency. The Integration Lead oversees the work of the Reading Integration Board and use of the Better Care Fund and will have a strong focus on the delivery of Neighbourhood Health in the coming year. </w:t>
      </w:r>
    </w:p>
    <w:p w14:paraId="7B8D9411" w14:textId="77777777" w:rsidR="00984E7E" w:rsidRPr="00984E7E" w:rsidRDefault="00984E7E" w:rsidP="00984E7E">
      <w:pPr>
        <w:pStyle w:val="ListParagraph"/>
        <w:autoSpaceDE w:val="0"/>
        <w:autoSpaceDN w:val="0"/>
        <w:ind w:left="567"/>
        <w:jc w:val="both"/>
        <w:rPr>
          <w:rFonts w:ascii="Arial" w:hAnsi="Arial" w:cs="Arial"/>
          <w:sz w:val="22"/>
          <w:szCs w:val="22"/>
        </w:rPr>
      </w:pPr>
    </w:p>
    <w:p w14:paraId="738E20A4" w14:textId="74937C89" w:rsid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The Performance Team is responsible for both the Council’s statutory information returns and providing performance information to support service improvement across Adult Social Care. This includes the continued rollout of </w:t>
      </w:r>
      <w:r w:rsidR="00EA3C95" w:rsidRPr="00984E7E">
        <w:rPr>
          <w:rFonts w:ascii="Arial" w:hAnsi="Arial" w:cs="Arial"/>
          <w:sz w:val="22"/>
          <w:szCs w:val="22"/>
        </w:rPr>
        <w:t>Power BI</w:t>
      </w:r>
      <w:r w:rsidRPr="00984E7E">
        <w:rPr>
          <w:rFonts w:ascii="Arial" w:hAnsi="Arial" w:cs="Arial"/>
          <w:sz w:val="22"/>
          <w:szCs w:val="22"/>
        </w:rPr>
        <w:t xml:space="preserve"> tools to empower teams with knowledge and information to improve practice and drive performance. </w:t>
      </w:r>
    </w:p>
    <w:p w14:paraId="11A40AF5" w14:textId="77777777" w:rsidR="00984E7E" w:rsidRDefault="00984E7E" w:rsidP="00984E7E">
      <w:pPr>
        <w:pStyle w:val="ListParagraph"/>
        <w:autoSpaceDE w:val="0"/>
        <w:autoSpaceDN w:val="0"/>
        <w:ind w:left="567"/>
        <w:jc w:val="both"/>
        <w:rPr>
          <w:rFonts w:ascii="Arial" w:hAnsi="Arial" w:cs="Arial"/>
          <w:sz w:val="22"/>
          <w:szCs w:val="22"/>
        </w:rPr>
      </w:pPr>
    </w:p>
    <w:p w14:paraId="3FF09A58" w14:textId="0B0DF755" w:rsidR="00984E7E" w:rsidRDefault="00984E7E" w:rsidP="00984E7E">
      <w:pPr>
        <w:pStyle w:val="ListParagraph"/>
        <w:autoSpaceDE w:val="0"/>
        <w:autoSpaceDN w:val="0"/>
        <w:ind w:left="567"/>
        <w:jc w:val="both"/>
        <w:rPr>
          <w:rFonts w:ascii="Arial" w:eastAsia="Arial" w:hAnsi="Arial" w:cs="Arial"/>
          <w:color w:val="000000" w:themeColor="text1"/>
          <w:sz w:val="22"/>
          <w:szCs w:val="22"/>
        </w:rPr>
      </w:pPr>
      <w:r w:rsidRPr="5AFC9D8A">
        <w:rPr>
          <w:rFonts w:ascii="Arial" w:eastAsia="Arial" w:hAnsi="Arial" w:cs="Arial"/>
          <w:color w:val="000000" w:themeColor="text1"/>
          <w:sz w:val="22"/>
          <w:szCs w:val="22"/>
        </w:rPr>
        <w:t xml:space="preserve">Director: Lara Fromings </w:t>
      </w:r>
    </w:p>
    <w:p w14:paraId="607A7B32" w14:textId="5D45202F" w:rsidR="00984E7E" w:rsidRPr="00984E7E" w:rsidRDefault="00984E7E" w:rsidP="00984E7E">
      <w:pPr>
        <w:pStyle w:val="ListParagraph"/>
        <w:autoSpaceDE w:val="0"/>
        <w:autoSpaceDN w:val="0"/>
        <w:ind w:left="567"/>
        <w:jc w:val="both"/>
        <w:rPr>
          <w:rStyle w:val="Hyperlink"/>
          <w:rFonts w:ascii="Arial" w:hAnsi="Arial" w:cs="Arial"/>
          <w:color w:val="auto"/>
          <w:sz w:val="22"/>
          <w:szCs w:val="22"/>
          <w:u w:val="none"/>
        </w:rPr>
      </w:pPr>
      <w:r w:rsidRPr="5AFC9D8A">
        <w:rPr>
          <w:rFonts w:ascii="Arial" w:eastAsia="Arial" w:hAnsi="Arial" w:cs="Arial"/>
          <w:color w:val="000000" w:themeColor="text1"/>
          <w:sz w:val="22"/>
          <w:szCs w:val="22"/>
        </w:rPr>
        <w:t xml:space="preserve">Email: </w:t>
      </w:r>
      <w:hyperlink r:id="rId27">
        <w:r w:rsidRPr="5AFC9D8A">
          <w:rPr>
            <w:rStyle w:val="Hyperlink"/>
            <w:rFonts w:ascii="Arial" w:eastAsia="Arial" w:hAnsi="Arial" w:cs="Arial"/>
            <w:sz w:val="22"/>
            <w:szCs w:val="22"/>
          </w:rPr>
          <w:t>lara.fromings@reading.gov.uk</w:t>
        </w:r>
      </w:hyperlink>
    </w:p>
    <w:p w14:paraId="11999142" w14:textId="77777777" w:rsidR="00D30CBC" w:rsidRPr="006F6299" w:rsidRDefault="00D30CBC" w:rsidP="00AD7D3F">
      <w:pPr>
        <w:pStyle w:val="ListParagraph"/>
        <w:autoSpaceDE w:val="0"/>
        <w:autoSpaceDN w:val="0"/>
        <w:adjustRightInd w:val="0"/>
        <w:ind w:left="792"/>
        <w:rPr>
          <w:rFonts w:ascii="Arial" w:hAnsi="Arial" w:cs="Arial"/>
          <w:color w:val="FF0000"/>
          <w:sz w:val="22"/>
          <w:szCs w:val="22"/>
        </w:rPr>
      </w:pPr>
    </w:p>
    <w:p w14:paraId="4B664906" w14:textId="5F1564A7" w:rsidR="00304C4C" w:rsidRPr="006F6299" w:rsidRDefault="00304C4C">
      <w:pPr>
        <w:rPr>
          <w:rFonts w:ascii="Arial" w:eastAsia="Times New Roman" w:hAnsi="Arial" w:cs="Arial"/>
          <w:color w:val="FF0000"/>
        </w:rPr>
      </w:pPr>
      <w:r w:rsidRPr="006F6299">
        <w:rPr>
          <w:rFonts w:ascii="Arial" w:hAnsi="Arial" w:cs="Arial"/>
          <w:color w:val="FF0000"/>
        </w:rPr>
        <w:br w:type="page"/>
      </w:r>
    </w:p>
    <w:tbl>
      <w:tblPr>
        <w:tblW w:w="7928" w:type="dxa"/>
        <w:jc w:val="center"/>
        <w:tblLook w:val="04A0" w:firstRow="1" w:lastRow="0" w:firstColumn="1" w:lastColumn="0" w:noHBand="0" w:noVBand="1"/>
      </w:tblPr>
      <w:tblGrid>
        <w:gridCol w:w="5356"/>
        <w:gridCol w:w="1096"/>
        <w:gridCol w:w="1476"/>
      </w:tblGrid>
      <w:tr w:rsidR="00965686" w:rsidRPr="00965686" w14:paraId="6C2AF836"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2E3E2F0" w14:textId="7E2EFE29"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lastRenderedPageBreak/>
              <w:t>Commissioning, Transformation &amp; Performance</w:t>
            </w:r>
          </w:p>
        </w:tc>
        <w:tc>
          <w:tcPr>
            <w:tcW w:w="1096" w:type="dxa"/>
            <w:tcBorders>
              <w:top w:val="nil"/>
              <w:left w:val="nil"/>
              <w:bottom w:val="nil"/>
              <w:right w:val="nil"/>
            </w:tcBorders>
            <w:shd w:val="clear" w:color="000000" w:fill="FFFFFF"/>
            <w:noWrap/>
            <w:vAlign w:val="bottom"/>
            <w:hideMark/>
          </w:tcPr>
          <w:p w14:paraId="5B85EDDF"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3C03784D"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3B21059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7813271"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4278F896"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35E55CAC"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599BEC1F" w14:textId="77777777" w:rsidTr="00965686">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7CDFE976"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350C46E2"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33081F0C" w14:textId="2F11B0DE"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202</w:t>
            </w:r>
            <w:r w:rsidR="00166006">
              <w:rPr>
                <w:rFonts w:ascii="Arial" w:eastAsia="Times New Roman" w:hAnsi="Arial" w:cs="Arial"/>
                <w:b/>
                <w:bCs/>
                <w:color w:val="000000"/>
                <w:lang w:eastAsia="en-GB"/>
              </w:rPr>
              <w:t>6</w:t>
            </w:r>
            <w:r w:rsidRPr="00965686">
              <w:rPr>
                <w:rFonts w:ascii="Arial" w:eastAsia="Times New Roman" w:hAnsi="Arial" w:cs="Arial"/>
                <w:b/>
                <w:bCs/>
                <w:color w:val="000000"/>
                <w:lang w:eastAsia="en-GB"/>
              </w:rPr>
              <w:t>/2</w:t>
            </w:r>
            <w:r w:rsidR="00166006">
              <w:rPr>
                <w:rFonts w:ascii="Arial" w:eastAsia="Times New Roman" w:hAnsi="Arial" w:cs="Arial"/>
                <w:b/>
                <w:bCs/>
                <w:color w:val="000000"/>
                <w:lang w:eastAsia="en-GB"/>
              </w:rPr>
              <w:t>7</w:t>
            </w:r>
          </w:p>
        </w:tc>
      </w:tr>
      <w:tr w:rsidR="00965686" w:rsidRPr="00965686" w14:paraId="0DD205BB" w14:textId="77777777" w:rsidTr="00965686">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4DBE3628"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15306EA8"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7E11D980"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Budget</w:t>
            </w:r>
          </w:p>
        </w:tc>
      </w:tr>
      <w:tr w:rsidR="00965686" w:rsidRPr="00965686" w14:paraId="52561805" w14:textId="77777777" w:rsidTr="00965686">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4D327EB8"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253443FE"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6121375F"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£'000</w:t>
            </w:r>
          </w:p>
        </w:tc>
      </w:tr>
      <w:tr w:rsidR="0010414F" w:rsidRPr="00965686" w14:paraId="0FBE8F0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BE44FDB" w14:textId="7AF1B9AD"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Commissioning, Transformation &amp; Performance</w:t>
            </w:r>
          </w:p>
        </w:tc>
        <w:tc>
          <w:tcPr>
            <w:tcW w:w="1096" w:type="dxa"/>
            <w:tcBorders>
              <w:top w:val="nil"/>
              <w:left w:val="nil"/>
              <w:bottom w:val="nil"/>
              <w:right w:val="nil"/>
            </w:tcBorders>
            <w:shd w:val="clear" w:color="000000" w:fill="FFFFFF"/>
            <w:noWrap/>
            <w:vAlign w:val="bottom"/>
            <w:hideMark/>
          </w:tcPr>
          <w:p w14:paraId="10D86ECF" w14:textId="40BAE155"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66.0</w:t>
            </w:r>
          </w:p>
        </w:tc>
        <w:tc>
          <w:tcPr>
            <w:tcW w:w="1476" w:type="dxa"/>
            <w:tcBorders>
              <w:top w:val="nil"/>
              <w:left w:val="nil"/>
              <w:bottom w:val="nil"/>
              <w:right w:val="nil"/>
            </w:tcBorders>
            <w:shd w:val="clear" w:color="000000" w:fill="FFFFFF"/>
            <w:noWrap/>
            <w:vAlign w:val="bottom"/>
            <w:hideMark/>
          </w:tcPr>
          <w:p w14:paraId="5A1FC467" w14:textId="6AFC9B17"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(8,001)</w:t>
            </w:r>
          </w:p>
        </w:tc>
      </w:tr>
      <w:tr w:rsidR="00965686" w:rsidRPr="00965686" w14:paraId="3B658209"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C816000"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2A4CA7C8"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9CD7DF2"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2679F90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03A53EF"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18B2C84D"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DBAE899"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2BD3CE9E"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052FA93"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7A63B75C"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E7E3C15"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2080E90A"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7AA46D5"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A6C4580"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6B31D8A"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3E46F14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C78D710"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12DF3DA8"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94D1C64"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19AF16C8"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2A43A64"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3160EE3D"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6EA060D1"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1572D11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D09BD03"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29A50B6F"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3BB4782B"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10414F" w:rsidRPr="00965686" w14:paraId="3E765EB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0CCB739"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789DEB4F" w14:textId="083F30A1"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66.0</w:t>
            </w:r>
          </w:p>
        </w:tc>
        <w:tc>
          <w:tcPr>
            <w:tcW w:w="1476" w:type="dxa"/>
            <w:tcBorders>
              <w:top w:val="single" w:sz="4" w:space="0" w:color="auto"/>
              <w:left w:val="nil"/>
              <w:bottom w:val="single" w:sz="4" w:space="0" w:color="auto"/>
              <w:right w:val="nil"/>
            </w:tcBorders>
            <w:shd w:val="clear" w:color="000000" w:fill="FFFFFF"/>
            <w:noWrap/>
            <w:vAlign w:val="bottom"/>
            <w:hideMark/>
          </w:tcPr>
          <w:p w14:paraId="5D591B3A" w14:textId="603E9D66"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(8,001)</w:t>
            </w:r>
          </w:p>
        </w:tc>
      </w:tr>
      <w:tr w:rsidR="00965686" w:rsidRPr="00965686" w14:paraId="6EF64C89"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E1C090A"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7493A2D1"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EDA1220"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7F200EA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9E307B8"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15AC2A0A"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8D56F6B"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71EC7CED" w14:textId="77777777" w:rsidTr="00965686">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0BDFBC2C"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214295D0"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127A1E63" w14:textId="3EEB920D"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202</w:t>
            </w:r>
            <w:r w:rsidR="00166006">
              <w:rPr>
                <w:rFonts w:ascii="Arial" w:eastAsia="Times New Roman" w:hAnsi="Arial" w:cs="Arial"/>
                <w:b/>
                <w:bCs/>
                <w:color w:val="000000"/>
                <w:lang w:eastAsia="en-GB"/>
              </w:rPr>
              <w:t>6</w:t>
            </w:r>
            <w:r w:rsidRPr="00965686">
              <w:rPr>
                <w:rFonts w:ascii="Arial" w:eastAsia="Times New Roman" w:hAnsi="Arial" w:cs="Arial"/>
                <w:b/>
                <w:bCs/>
                <w:color w:val="000000"/>
                <w:lang w:eastAsia="en-GB"/>
              </w:rPr>
              <w:t>/2</w:t>
            </w:r>
            <w:r w:rsidR="00166006">
              <w:rPr>
                <w:rFonts w:ascii="Arial" w:eastAsia="Times New Roman" w:hAnsi="Arial" w:cs="Arial"/>
                <w:b/>
                <w:bCs/>
                <w:color w:val="000000"/>
                <w:lang w:eastAsia="en-GB"/>
              </w:rPr>
              <w:t>7</w:t>
            </w:r>
          </w:p>
        </w:tc>
      </w:tr>
      <w:tr w:rsidR="00965686" w:rsidRPr="00965686" w14:paraId="07760328" w14:textId="77777777" w:rsidTr="00965686">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18817C72"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3A8FEE11"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3EACD50C"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Budget</w:t>
            </w:r>
          </w:p>
        </w:tc>
      </w:tr>
      <w:tr w:rsidR="00965686" w:rsidRPr="00965686" w14:paraId="16884690" w14:textId="77777777" w:rsidTr="00965686">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5563C82F"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700384D2"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520B4CA5"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£'000</w:t>
            </w:r>
          </w:p>
        </w:tc>
      </w:tr>
      <w:tr w:rsidR="0010414F" w:rsidRPr="00166006" w14:paraId="4CBC8927"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507B604"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Employees</w:t>
            </w:r>
          </w:p>
        </w:tc>
        <w:tc>
          <w:tcPr>
            <w:tcW w:w="1096" w:type="dxa"/>
            <w:tcBorders>
              <w:top w:val="nil"/>
              <w:left w:val="nil"/>
              <w:bottom w:val="nil"/>
              <w:right w:val="nil"/>
            </w:tcBorders>
            <w:shd w:val="clear" w:color="000000" w:fill="FFFFFF"/>
            <w:noWrap/>
            <w:vAlign w:val="bottom"/>
            <w:hideMark/>
          </w:tcPr>
          <w:p w14:paraId="13DE77AB"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8A1A825" w14:textId="2A9CDFE7"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3,728</w:t>
            </w:r>
          </w:p>
        </w:tc>
      </w:tr>
      <w:tr w:rsidR="0010414F" w:rsidRPr="00166006" w14:paraId="44DD539E"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7E684B7"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Premises-Related Expenditure</w:t>
            </w:r>
          </w:p>
        </w:tc>
        <w:tc>
          <w:tcPr>
            <w:tcW w:w="1096" w:type="dxa"/>
            <w:tcBorders>
              <w:top w:val="nil"/>
              <w:left w:val="nil"/>
              <w:bottom w:val="nil"/>
              <w:right w:val="nil"/>
            </w:tcBorders>
            <w:shd w:val="clear" w:color="000000" w:fill="FFFFFF"/>
            <w:noWrap/>
            <w:vAlign w:val="bottom"/>
            <w:hideMark/>
          </w:tcPr>
          <w:p w14:paraId="617E61BB"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48782983" w14:textId="2A485F89"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166006" w14:paraId="12322E26"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9DDA3BF"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Transport-Related Expenditure</w:t>
            </w:r>
          </w:p>
        </w:tc>
        <w:tc>
          <w:tcPr>
            <w:tcW w:w="1096" w:type="dxa"/>
            <w:tcBorders>
              <w:top w:val="nil"/>
              <w:left w:val="nil"/>
              <w:bottom w:val="nil"/>
              <w:right w:val="nil"/>
            </w:tcBorders>
            <w:shd w:val="clear" w:color="000000" w:fill="FFFFFF"/>
            <w:noWrap/>
            <w:vAlign w:val="bottom"/>
            <w:hideMark/>
          </w:tcPr>
          <w:p w14:paraId="46DFBDF0"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0867B3B" w14:textId="68F6F080"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w:t>
            </w:r>
          </w:p>
        </w:tc>
      </w:tr>
      <w:tr w:rsidR="0010414F" w:rsidRPr="00166006" w14:paraId="299E3FFD"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A21259F"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Supplies and Services</w:t>
            </w:r>
          </w:p>
        </w:tc>
        <w:tc>
          <w:tcPr>
            <w:tcW w:w="1096" w:type="dxa"/>
            <w:tcBorders>
              <w:top w:val="nil"/>
              <w:left w:val="nil"/>
              <w:bottom w:val="nil"/>
              <w:right w:val="nil"/>
            </w:tcBorders>
            <w:shd w:val="clear" w:color="000000" w:fill="FFFFFF"/>
            <w:noWrap/>
            <w:vAlign w:val="bottom"/>
            <w:hideMark/>
          </w:tcPr>
          <w:p w14:paraId="54AD18FB"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FA43552" w14:textId="05CA708D"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2,454</w:t>
            </w:r>
          </w:p>
        </w:tc>
      </w:tr>
      <w:tr w:rsidR="0010414F" w:rsidRPr="00166006" w14:paraId="2885D9B4"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709A567"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Third Party Payments</w:t>
            </w:r>
          </w:p>
        </w:tc>
        <w:tc>
          <w:tcPr>
            <w:tcW w:w="1096" w:type="dxa"/>
            <w:tcBorders>
              <w:top w:val="nil"/>
              <w:left w:val="nil"/>
              <w:bottom w:val="nil"/>
              <w:right w:val="nil"/>
            </w:tcBorders>
            <w:shd w:val="clear" w:color="000000" w:fill="FFFFFF"/>
            <w:noWrap/>
            <w:vAlign w:val="bottom"/>
            <w:hideMark/>
          </w:tcPr>
          <w:p w14:paraId="081B27C1"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4D0C798" w14:textId="0A01F5EE"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160</w:t>
            </w:r>
          </w:p>
        </w:tc>
      </w:tr>
      <w:tr w:rsidR="0010414F" w:rsidRPr="00166006" w14:paraId="3115F28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1FD8CCF"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Transfer Payments</w:t>
            </w:r>
          </w:p>
        </w:tc>
        <w:tc>
          <w:tcPr>
            <w:tcW w:w="1096" w:type="dxa"/>
            <w:tcBorders>
              <w:top w:val="nil"/>
              <w:left w:val="nil"/>
              <w:bottom w:val="nil"/>
              <w:right w:val="nil"/>
            </w:tcBorders>
            <w:shd w:val="clear" w:color="000000" w:fill="FFFFFF"/>
            <w:noWrap/>
            <w:vAlign w:val="bottom"/>
            <w:hideMark/>
          </w:tcPr>
          <w:p w14:paraId="670FA070"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D8ACE37" w14:textId="4381DD45"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(733)</w:t>
            </w:r>
          </w:p>
        </w:tc>
      </w:tr>
      <w:tr w:rsidR="0010414F" w:rsidRPr="00166006" w14:paraId="7ABFF563"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2067AD1"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Total Expenditure</w:t>
            </w:r>
          </w:p>
        </w:tc>
        <w:tc>
          <w:tcPr>
            <w:tcW w:w="1096" w:type="dxa"/>
            <w:tcBorders>
              <w:top w:val="nil"/>
              <w:left w:val="nil"/>
              <w:bottom w:val="nil"/>
              <w:right w:val="nil"/>
            </w:tcBorders>
            <w:shd w:val="clear" w:color="000000" w:fill="FFFFFF"/>
            <w:noWrap/>
            <w:vAlign w:val="bottom"/>
            <w:hideMark/>
          </w:tcPr>
          <w:p w14:paraId="3DA25FDE"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1944AD7B" w14:textId="2A0931DE"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5,612</w:t>
            </w:r>
          </w:p>
        </w:tc>
      </w:tr>
      <w:tr w:rsidR="0010414F" w:rsidRPr="00166006" w14:paraId="56A37CA6"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135CF87"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78672B8E"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8FEEBA9" w14:textId="27D3A478"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166006" w14:paraId="0C16F2E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8F1C65E"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Sales, Fees and Charges</w:t>
            </w:r>
          </w:p>
        </w:tc>
        <w:tc>
          <w:tcPr>
            <w:tcW w:w="1096" w:type="dxa"/>
            <w:tcBorders>
              <w:top w:val="nil"/>
              <w:left w:val="nil"/>
              <w:bottom w:val="nil"/>
              <w:right w:val="nil"/>
            </w:tcBorders>
            <w:shd w:val="clear" w:color="000000" w:fill="FFFFFF"/>
            <w:noWrap/>
            <w:vAlign w:val="bottom"/>
            <w:hideMark/>
          </w:tcPr>
          <w:p w14:paraId="4E53EABA"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460AE9A" w14:textId="692BE4A2"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(258)</w:t>
            </w:r>
          </w:p>
        </w:tc>
      </w:tr>
      <w:tr w:rsidR="0010414F" w:rsidRPr="00166006" w14:paraId="2299E036"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7727C02"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Grants</w:t>
            </w:r>
          </w:p>
        </w:tc>
        <w:tc>
          <w:tcPr>
            <w:tcW w:w="1096" w:type="dxa"/>
            <w:tcBorders>
              <w:top w:val="nil"/>
              <w:left w:val="nil"/>
              <w:bottom w:val="nil"/>
              <w:right w:val="nil"/>
            </w:tcBorders>
            <w:shd w:val="clear" w:color="000000" w:fill="FFFFFF"/>
            <w:noWrap/>
            <w:vAlign w:val="bottom"/>
            <w:hideMark/>
          </w:tcPr>
          <w:p w14:paraId="2E0C59FB"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AE4B253" w14:textId="14F3D086"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(116)</w:t>
            </w:r>
          </w:p>
        </w:tc>
      </w:tr>
      <w:tr w:rsidR="0010414F" w:rsidRPr="00166006" w14:paraId="4A1199A6"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43B4B17"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Other Income</w:t>
            </w:r>
          </w:p>
        </w:tc>
        <w:tc>
          <w:tcPr>
            <w:tcW w:w="1096" w:type="dxa"/>
            <w:tcBorders>
              <w:top w:val="nil"/>
              <w:left w:val="nil"/>
              <w:bottom w:val="nil"/>
              <w:right w:val="nil"/>
            </w:tcBorders>
            <w:shd w:val="clear" w:color="000000" w:fill="FFFFFF"/>
            <w:noWrap/>
            <w:vAlign w:val="bottom"/>
            <w:hideMark/>
          </w:tcPr>
          <w:p w14:paraId="71BC722A"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6574BA07" w14:textId="770E8F2F"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(13,239)</w:t>
            </w:r>
          </w:p>
        </w:tc>
      </w:tr>
      <w:tr w:rsidR="0010414F" w:rsidRPr="00166006" w14:paraId="0C3C8C8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0405FDB"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Total Income</w:t>
            </w:r>
          </w:p>
        </w:tc>
        <w:tc>
          <w:tcPr>
            <w:tcW w:w="1096" w:type="dxa"/>
            <w:tcBorders>
              <w:top w:val="nil"/>
              <w:left w:val="nil"/>
              <w:bottom w:val="nil"/>
              <w:right w:val="nil"/>
            </w:tcBorders>
            <w:shd w:val="clear" w:color="000000" w:fill="FFFFFF"/>
            <w:noWrap/>
            <w:vAlign w:val="bottom"/>
            <w:hideMark/>
          </w:tcPr>
          <w:p w14:paraId="60AA1346"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77B23F8A" w14:textId="54CC4982"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(13,613)</w:t>
            </w:r>
          </w:p>
        </w:tc>
      </w:tr>
      <w:tr w:rsidR="0010414F" w:rsidRPr="00166006" w14:paraId="3D17087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9E86A45"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34418E44" w14:textId="77777777" w:rsidR="0010414F" w:rsidRPr="00965686" w:rsidRDefault="0010414F" w:rsidP="0010414F">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1FB9F31" w14:textId="1E663EFB"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166006" w14:paraId="5F7EF55F" w14:textId="77777777" w:rsidTr="00965686">
        <w:trPr>
          <w:trHeight w:val="290"/>
          <w:jc w:val="center"/>
        </w:trPr>
        <w:tc>
          <w:tcPr>
            <w:tcW w:w="5356" w:type="dxa"/>
            <w:tcBorders>
              <w:top w:val="nil"/>
              <w:left w:val="nil"/>
              <w:bottom w:val="nil"/>
              <w:right w:val="nil"/>
            </w:tcBorders>
            <w:shd w:val="clear" w:color="000000" w:fill="FFFFFF"/>
            <w:noWrap/>
            <w:vAlign w:val="bottom"/>
            <w:hideMark/>
          </w:tcPr>
          <w:p w14:paraId="37ADC6FB"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Net Budget</w:t>
            </w:r>
          </w:p>
        </w:tc>
        <w:tc>
          <w:tcPr>
            <w:tcW w:w="1096" w:type="dxa"/>
            <w:tcBorders>
              <w:top w:val="nil"/>
              <w:left w:val="nil"/>
              <w:bottom w:val="nil"/>
              <w:right w:val="nil"/>
            </w:tcBorders>
            <w:shd w:val="clear" w:color="000000" w:fill="FFFFFF"/>
            <w:noWrap/>
            <w:vAlign w:val="bottom"/>
            <w:hideMark/>
          </w:tcPr>
          <w:p w14:paraId="20B752AB"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33EB288A" w14:textId="138D1E36"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(8,001)</w:t>
            </w:r>
          </w:p>
        </w:tc>
      </w:tr>
    </w:tbl>
    <w:p w14:paraId="7ADE91E5" w14:textId="604413B3" w:rsidR="000E64A5" w:rsidRPr="006F6299" w:rsidRDefault="000E64A5" w:rsidP="00453BD1">
      <w:pPr>
        <w:ind w:left="567"/>
        <w:rPr>
          <w:rFonts w:ascii="Arial" w:eastAsia="Times New Roman" w:hAnsi="Arial" w:cs="Arial"/>
          <w:b/>
        </w:rPr>
      </w:pPr>
    </w:p>
    <w:p w14:paraId="0D4502F9" w14:textId="77777777" w:rsidR="00965686" w:rsidRPr="006F6299" w:rsidRDefault="00965686" w:rsidP="00453BD1">
      <w:pPr>
        <w:ind w:left="567"/>
        <w:rPr>
          <w:rFonts w:ascii="Arial" w:eastAsia="Times New Roman" w:hAnsi="Arial" w:cs="Arial"/>
          <w:b/>
        </w:rPr>
      </w:pPr>
    </w:p>
    <w:p w14:paraId="44DDC6D7" w14:textId="77777777" w:rsidR="00965686" w:rsidRPr="006F6299" w:rsidRDefault="00965686" w:rsidP="00453BD1">
      <w:pPr>
        <w:ind w:left="567"/>
        <w:rPr>
          <w:rFonts w:ascii="Arial" w:eastAsia="Times New Roman" w:hAnsi="Arial" w:cs="Arial"/>
          <w:b/>
        </w:rPr>
      </w:pPr>
    </w:p>
    <w:p w14:paraId="3316F092" w14:textId="77777777" w:rsidR="00965686" w:rsidRPr="006F6299" w:rsidRDefault="00965686" w:rsidP="00453BD1">
      <w:pPr>
        <w:ind w:left="567"/>
        <w:rPr>
          <w:rFonts w:ascii="Arial" w:eastAsia="Times New Roman" w:hAnsi="Arial" w:cs="Arial"/>
          <w:b/>
        </w:rPr>
      </w:pPr>
    </w:p>
    <w:p w14:paraId="36BDB7E6" w14:textId="77777777" w:rsidR="00965686" w:rsidRPr="006F6299" w:rsidRDefault="00965686" w:rsidP="00453BD1">
      <w:pPr>
        <w:ind w:left="567"/>
        <w:rPr>
          <w:rFonts w:ascii="Arial" w:eastAsia="Times New Roman" w:hAnsi="Arial" w:cs="Arial"/>
          <w:b/>
        </w:rPr>
      </w:pPr>
    </w:p>
    <w:p w14:paraId="150BD43F" w14:textId="77777777" w:rsidR="00965686" w:rsidRPr="006F6299" w:rsidRDefault="00965686" w:rsidP="00453BD1">
      <w:pPr>
        <w:ind w:left="567"/>
        <w:rPr>
          <w:rFonts w:ascii="Arial" w:eastAsia="Times New Roman" w:hAnsi="Arial" w:cs="Arial"/>
          <w:b/>
        </w:rPr>
      </w:pPr>
    </w:p>
    <w:p w14:paraId="2A81BB7E" w14:textId="77777777" w:rsidR="00965686" w:rsidRPr="006F6299" w:rsidRDefault="00965686" w:rsidP="00453BD1">
      <w:pPr>
        <w:ind w:left="567"/>
        <w:rPr>
          <w:rFonts w:ascii="Arial" w:eastAsia="Times New Roman" w:hAnsi="Arial" w:cs="Arial"/>
          <w:b/>
        </w:rPr>
      </w:pPr>
    </w:p>
    <w:p w14:paraId="53D19A51" w14:textId="77777777" w:rsidR="00965686" w:rsidRPr="006F6299" w:rsidRDefault="00965686" w:rsidP="00453BD1">
      <w:pPr>
        <w:ind w:left="567"/>
        <w:rPr>
          <w:rFonts w:ascii="Arial" w:eastAsia="Times New Roman" w:hAnsi="Arial" w:cs="Arial"/>
          <w:b/>
        </w:rPr>
      </w:pPr>
    </w:p>
    <w:p w14:paraId="1FC2D56F" w14:textId="77777777" w:rsidR="00965686" w:rsidRPr="006F6299" w:rsidRDefault="00965686" w:rsidP="00453BD1">
      <w:pPr>
        <w:ind w:left="567"/>
        <w:rPr>
          <w:rFonts w:ascii="Arial" w:eastAsia="Times New Roman" w:hAnsi="Arial" w:cs="Arial"/>
          <w:b/>
        </w:rPr>
      </w:pPr>
    </w:p>
    <w:p w14:paraId="5ECC66A2" w14:textId="77777777" w:rsidR="005F7DD1" w:rsidRPr="00166006" w:rsidRDefault="005F7DD1" w:rsidP="005F7DD1">
      <w:pPr>
        <w:pStyle w:val="ListParagraph"/>
        <w:autoSpaceDE w:val="0"/>
        <w:autoSpaceDN w:val="0"/>
        <w:adjustRightInd w:val="0"/>
        <w:ind w:left="567"/>
        <w:jc w:val="both"/>
        <w:rPr>
          <w:rFonts w:ascii="Arial" w:hAnsi="Arial" w:cs="Arial"/>
          <w:color w:val="FF0000"/>
          <w:sz w:val="22"/>
          <w:szCs w:val="22"/>
          <w:highlight w:val="yellow"/>
        </w:rPr>
      </w:pPr>
    </w:p>
    <w:p w14:paraId="36D67212" w14:textId="77777777" w:rsidR="00984E7E" w:rsidRDefault="00984E7E" w:rsidP="00984E7E">
      <w:pPr>
        <w:spacing w:after="0"/>
        <w:ind w:firstLine="567"/>
        <w:jc w:val="both"/>
        <w:rPr>
          <w:rFonts w:ascii="Arial" w:eastAsia="Arial" w:hAnsi="Arial" w:cs="Arial"/>
          <w:b/>
          <w:bCs/>
        </w:rPr>
      </w:pPr>
      <w:r w:rsidRPr="5AFC9D8A">
        <w:rPr>
          <w:rFonts w:ascii="Arial" w:eastAsia="Arial" w:hAnsi="Arial" w:cs="Arial"/>
          <w:b/>
          <w:bCs/>
        </w:rPr>
        <w:t>Adult Social Care Operations</w:t>
      </w:r>
    </w:p>
    <w:p w14:paraId="5BE2EECF" w14:textId="77777777" w:rsidR="00984E7E" w:rsidRDefault="00984E7E" w:rsidP="00984E7E">
      <w:pPr>
        <w:spacing w:after="0"/>
        <w:ind w:left="567"/>
        <w:jc w:val="both"/>
        <w:rPr>
          <w:rFonts w:ascii="Arial" w:eastAsia="Arial" w:hAnsi="Arial" w:cs="Arial"/>
          <w:color w:val="FF0000"/>
        </w:rPr>
      </w:pPr>
      <w:r w:rsidRPr="5AFC9D8A">
        <w:rPr>
          <w:rFonts w:ascii="Arial" w:eastAsia="Arial" w:hAnsi="Arial" w:cs="Arial"/>
          <w:color w:val="FF0000"/>
        </w:rPr>
        <w:t xml:space="preserve"> </w:t>
      </w:r>
    </w:p>
    <w:p w14:paraId="2BF065F9"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Adult Social Care adopts a strengths-based approach for working with people and offers information advice and support for all adults in Reading to ensure that they are able to live independent, healthy and fulfilling lives in their communities. This includes older people, people with physical disabilities or learning disabilities and those with mental health needs. We also support people caring for someone with their own care and support needs. </w:t>
      </w:r>
    </w:p>
    <w:p w14:paraId="4084D514"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42EF2F04"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People are assessed and then if eligible are supported to access formal care and support (residential, nursing, supported living or homecare). We offer a range of other service such as equipment, adaptations and technology in the home which we divert people to that can help people to remain independent. Individuals that receive a service are encouraged to take up a Direct Payment which ensures that the services that they need are personalised and the person remains in control of their support.</w:t>
      </w:r>
    </w:p>
    <w:p w14:paraId="6CEB829E"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21FEE342" w14:textId="0892C3C3"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There are a number of teams involved with the delivery of Adult Social Care across the service area </w:t>
      </w:r>
      <w:r w:rsidR="00EA3C95">
        <w:rPr>
          <w:rFonts w:ascii="Arial" w:hAnsi="Arial" w:cs="Arial"/>
          <w:sz w:val="22"/>
          <w:szCs w:val="22"/>
        </w:rPr>
        <w:t>O</w:t>
      </w:r>
      <w:r w:rsidRPr="00984E7E">
        <w:rPr>
          <w:rFonts w:ascii="Arial" w:hAnsi="Arial" w:cs="Arial"/>
          <w:sz w:val="22"/>
          <w:szCs w:val="22"/>
        </w:rPr>
        <w:t xml:space="preserve">perations. Each work closely together to ensure a seamless experience for an individual who may find themselves requiring support.   </w:t>
      </w:r>
    </w:p>
    <w:p w14:paraId="4A611831"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09E9F901" w14:textId="77777777" w:rsidR="00984E7E" w:rsidRPr="00984E7E" w:rsidRDefault="00984E7E" w:rsidP="00984E7E">
      <w:pPr>
        <w:pStyle w:val="ListParagraph"/>
        <w:autoSpaceDE w:val="0"/>
        <w:autoSpaceDN w:val="0"/>
        <w:ind w:left="567"/>
        <w:jc w:val="both"/>
        <w:rPr>
          <w:rFonts w:ascii="Arial" w:hAnsi="Arial" w:cs="Arial"/>
          <w:sz w:val="22"/>
          <w:szCs w:val="22"/>
          <w:u w:val="single"/>
        </w:rPr>
      </w:pPr>
      <w:r w:rsidRPr="00984E7E">
        <w:rPr>
          <w:rFonts w:ascii="Arial" w:hAnsi="Arial" w:cs="Arial"/>
          <w:sz w:val="22"/>
          <w:szCs w:val="22"/>
          <w:u w:val="single"/>
        </w:rPr>
        <w:t>Operations</w:t>
      </w:r>
    </w:p>
    <w:p w14:paraId="70024FBC"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23B9DE3A"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Information and Advice services are provided through initial contact into the Adult Social Care Front door called the Advice and Wellbeing Hub. The Hub is split into two teams, one focusing on Social Care needs, this team has Social Workers, Care Co-Ordinators and the other Team made of Occupational Therapists (OTs) and Assistant OTs. Both teams will look to find a resolution for the presenting need. The service is underpinned by the Conversation Counts model focusing on a person's strengths and support network with a focus on their abilities, opportunities and signposting to universal services. In the last year the British Red Cross are working alongside this team to provide direct access to lower-level voluntary sector services making best use of the skills of the workforce in the team and providing a more streamlined experience for people accessing the service. </w:t>
      </w:r>
    </w:p>
    <w:p w14:paraId="2C8F2586"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0A9F3FFA"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The hospital team deals with all adults who may require Care Act 2014 eligible support to enable a safe discharge or support immediately after discharge from the acute and community hospitals. </w:t>
      </w:r>
    </w:p>
    <w:p w14:paraId="1A661970"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 </w:t>
      </w:r>
    </w:p>
    <w:p w14:paraId="59EA9954" w14:textId="7777777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If people do require an ongoing service, then they will have a more intensive assessment and support planning experience via the appropriate long term team which could be the Learning Disability and Autism Team (which support vulnerable adults and transition of young people from Children’s Social Care to Adult Social Care), the Mental Health and Forensic Team or the Physical Disability and Older People Team. These teams will also work within a strength-based way and due to the complexity of issues the individual or family may present with, workers in these teams may spend more time working with these people to reach a stable conclusion.  </w:t>
      </w:r>
    </w:p>
    <w:p w14:paraId="04B2B336" w14:textId="77777777" w:rsidR="00984E7E" w:rsidRDefault="00984E7E" w:rsidP="00984E7E">
      <w:pPr>
        <w:pStyle w:val="ListParagraph"/>
        <w:autoSpaceDE w:val="0"/>
        <w:autoSpaceDN w:val="0"/>
        <w:ind w:left="567"/>
        <w:jc w:val="both"/>
        <w:rPr>
          <w:rFonts w:ascii="Arial" w:hAnsi="Arial" w:cs="Arial"/>
          <w:sz w:val="22"/>
          <w:szCs w:val="22"/>
        </w:rPr>
      </w:pPr>
    </w:p>
    <w:p w14:paraId="18091BD6" w14:textId="416CC447"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Director:  Jo Purser</w:t>
      </w:r>
    </w:p>
    <w:p w14:paraId="307D9EEF" w14:textId="1C5CF275" w:rsidR="00984E7E" w:rsidRPr="00984E7E" w:rsidRDefault="00984E7E" w:rsidP="00984E7E">
      <w:pPr>
        <w:pStyle w:val="ListParagraph"/>
        <w:autoSpaceDE w:val="0"/>
        <w:autoSpaceDN w:val="0"/>
        <w:ind w:left="567"/>
        <w:jc w:val="both"/>
        <w:rPr>
          <w:rFonts w:ascii="Arial" w:hAnsi="Arial" w:cs="Arial"/>
          <w:sz w:val="22"/>
          <w:szCs w:val="22"/>
        </w:rPr>
      </w:pPr>
      <w:r w:rsidRPr="00984E7E">
        <w:rPr>
          <w:rFonts w:ascii="Arial" w:hAnsi="Arial" w:cs="Arial"/>
          <w:sz w:val="22"/>
          <w:szCs w:val="22"/>
        </w:rPr>
        <w:t xml:space="preserve">Email:  </w:t>
      </w:r>
      <w:r w:rsidRPr="5AFC9D8A">
        <w:rPr>
          <w:rFonts w:ascii="Arial" w:eastAsia="Arial" w:hAnsi="Arial" w:cs="Arial"/>
          <w:color w:val="0000FF"/>
          <w:sz w:val="22"/>
          <w:szCs w:val="22"/>
          <w:u w:val="single"/>
        </w:rPr>
        <w:t>Jo.purser@reading.gov.uk</w:t>
      </w:r>
    </w:p>
    <w:p w14:paraId="0EAB3698" w14:textId="7C57A695" w:rsidR="000B262C" w:rsidRPr="006F6299" w:rsidRDefault="000B262C" w:rsidP="00AD7D3F">
      <w:pPr>
        <w:pStyle w:val="ListParagraph"/>
        <w:autoSpaceDE w:val="0"/>
        <w:autoSpaceDN w:val="0"/>
        <w:adjustRightInd w:val="0"/>
        <w:ind w:left="792"/>
        <w:rPr>
          <w:rFonts w:ascii="Arial" w:hAnsi="Arial" w:cs="Arial"/>
          <w:color w:val="FF0000"/>
          <w:sz w:val="22"/>
          <w:szCs w:val="22"/>
        </w:rPr>
      </w:pPr>
    </w:p>
    <w:p w14:paraId="1ED56F3B" w14:textId="77777777" w:rsidR="00965686" w:rsidRPr="006F6299" w:rsidRDefault="00965686" w:rsidP="00AD7D3F">
      <w:pPr>
        <w:pStyle w:val="ListParagraph"/>
        <w:autoSpaceDE w:val="0"/>
        <w:autoSpaceDN w:val="0"/>
        <w:adjustRightInd w:val="0"/>
        <w:ind w:left="792"/>
        <w:rPr>
          <w:rFonts w:ascii="Arial" w:hAnsi="Arial" w:cs="Arial"/>
          <w:color w:val="FF0000"/>
          <w:sz w:val="22"/>
          <w:szCs w:val="22"/>
        </w:rPr>
      </w:pPr>
    </w:p>
    <w:p w14:paraId="396E4B41" w14:textId="77777777" w:rsidR="00965686" w:rsidRPr="006F6299" w:rsidRDefault="00965686" w:rsidP="00AD7D3F">
      <w:pPr>
        <w:pStyle w:val="ListParagraph"/>
        <w:autoSpaceDE w:val="0"/>
        <w:autoSpaceDN w:val="0"/>
        <w:adjustRightInd w:val="0"/>
        <w:ind w:left="792"/>
        <w:rPr>
          <w:rFonts w:ascii="Arial" w:hAnsi="Arial" w:cs="Arial"/>
          <w:color w:val="FF0000"/>
          <w:sz w:val="22"/>
          <w:szCs w:val="22"/>
        </w:rPr>
      </w:pPr>
    </w:p>
    <w:p w14:paraId="43EEF1C2" w14:textId="77777777" w:rsidR="00965686" w:rsidRDefault="00965686" w:rsidP="00AD7D3F">
      <w:pPr>
        <w:pStyle w:val="ListParagraph"/>
        <w:autoSpaceDE w:val="0"/>
        <w:autoSpaceDN w:val="0"/>
        <w:adjustRightInd w:val="0"/>
        <w:ind w:left="792"/>
        <w:rPr>
          <w:rFonts w:ascii="Arial" w:hAnsi="Arial" w:cs="Arial"/>
          <w:color w:val="FF0000"/>
          <w:sz w:val="22"/>
          <w:szCs w:val="22"/>
        </w:rPr>
      </w:pPr>
    </w:p>
    <w:p w14:paraId="39BE40C8" w14:textId="77777777" w:rsidR="00AF5DC7" w:rsidRPr="006F6299" w:rsidRDefault="00AF5DC7" w:rsidP="00AD7D3F">
      <w:pPr>
        <w:pStyle w:val="ListParagraph"/>
        <w:autoSpaceDE w:val="0"/>
        <w:autoSpaceDN w:val="0"/>
        <w:adjustRightInd w:val="0"/>
        <w:ind w:left="792"/>
        <w:rPr>
          <w:rFonts w:ascii="Arial" w:hAnsi="Arial" w:cs="Arial"/>
          <w:color w:val="FF0000"/>
          <w:sz w:val="22"/>
          <w:szCs w:val="22"/>
        </w:rPr>
      </w:pPr>
    </w:p>
    <w:p w14:paraId="1ACA492B" w14:textId="77777777" w:rsidR="00B63A7D" w:rsidRPr="006F6299" w:rsidRDefault="00B63A7D" w:rsidP="00AD7D3F">
      <w:pPr>
        <w:pStyle w:val="ListParagraph"/>
        <w:autoSpaceDE w:val="0"/>
        <w:autoSpaceDN w:val="0"/>
        <w:adjustRightInd w:val="0"/>
        <w:ind w:left="792"/>
        <w:rPr>
          <w:rFonts w:ascii="Arial" w:hAnsi="Arial" w:cs="Arial"/>
          <w:color w:val="FF0000"/>
          <w:sz w:val="22"/>
          <w:szCs w:val="22"/>
        </w:rPr>
      </w:pPr>
    </w:p>
    <w:tbl>
      <w:tblPr>
        <w:tblW w:w="7928" w:type="dxa"/>
        <w:jc w:val="center"/>
        <w:tblLook w:val="04A0" w:firstRow="1" w:lastRow="0" w:firstColumn="1" w:lastColumn="0" w:noHBand="0" w:noVBand="1"/>
      </w:tblPr>
      <w:tblGrid>
        <w:gridCol w:w="5356"/>
        <w:gridCol w:w="1096"/>
        <w:gridCol w:w="1476"/>
      </w:tblGrid>
      <w:tr w:rsidR="00965686" w:rsidRPr="00965686" w14:paraId="64391578"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C5B2287"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Adult Social Care Operations</w:t>
            </w:r>
          </w:p>
        </w:tc>
        <w:tc>
          <w:tcPr>
            <w:tcW w:w="1096" w:type="dxa"/>
            <w:tcBorders>
              <w:top w:val="nil"/>
              <w:left w:val="nil"/>
              <w:bottom w:val="nil"/>
              <w:right w:val="nil"/>
            </w:tcBorders>
            <w:shd w:val="clear" w:color="000000" w:fill="FFFFFF"/>
            <w:noWrap/>
            <w:vAlign w:val="bottom"/>
            <w:hideMark/>
          </w:tcPr>
          <w:p w14:paraId="1F483976"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30D1305C"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47F85994"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CF98F31"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0CF75738"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07D9C21C"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0F720A69" w14:textId="77777777" w:rsidTr="00965686">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1D915F74"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6D07B310"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5B6D696B" w14:textId="6EBDC0A6"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202</w:t>
            </w:r>
            <w:r w:rsidR="00166006">
              <w:rPr>
                <w:rFonts w:ascii="Arial" w:eastAsia="Times New Roman" w:hAnsi="Arial" w:cs="Arial"/>
                <w:b/>
                <w:bCs/>
                <w:color w:val="000000"/>
                <w:lang w:eastAsia="en-GB"/>
              </w:rPr>
              <w:t>6</w:t>
            </w:r>
            <w:r w:rsidRPr="00965686">
              <w:rPr>
                <w:rFonts w:ascii="Arial" w:eastAsia="Times New Roman" w:hAnsi="Arial" w:cs="Arial"/>
                <w:b/>
                <w:bCs/>
                <w:color w:val="000000"/>
                <w:lang w:eastAsia="en-GB"/>
              </w:rPr>
              <w:t>/2</w:t>
            </w:r>
            <w:r w:rsidR="00166006">
              <w:rPr>
                <w:rFonts w:ascii="Arial" w:eastAsia="Times New Roman" w:hAnsi="Arial" w:cs="Arial"/>
                <w:b/>
                <w:bCs/>
                <w:color w:val="000000"/>
                <w:lang w:eastAsia="en-GB"/>
              </w:rPr>
              <w:t>7</w:t>
            </w:r>
          </w:p>
        </w:tc>
      </w:tr>
      <w:tr w:rsidR="00965686" w:rsidRPr="00965686" w14:paraId="6DE51D91" w14:textId="77777777" w:rsidTr="00965686">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25061E23"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76BEDCD5"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132AD975"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Budget</w:t>
            </w:r>
          </w:p>
        </w:tc>
      </w:tr>
      <w:tr w:rsidR="00965686" w:rsidRPr="00965686" w14:paraId="5D265263" w14:textId="77777777" w:rsidTr="00965686">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09AC2922"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2CB2AEBB"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5DE60A4F"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£'000</w:t>
            </w:r>
          </w:p>
        </w:tc>
      </w:tr>
      <w:tr w:rsidR="0010414F" w:rsidRPr="00965686" w14:paraId="10D188A1"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2338A11" w14:textId="78210261"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Group Homes &amp; Properties</w:t>
            </w:r>
          </w:p>
        </w:tc>
        <w:tc>
          <w:tcPr>
            <w:tcW w:w="1096" w:type="dxa"/>
            <w:tcBorders>
              <w:top w:val="nil"/>
              <w:left w:val="nil"/>
              <w:bottom w:val="nil"/>
              <w:right w:val="nil"/>
            </w:tcBorders>
            <w:shd w:val="clear" w:color="000000" w:fill="FFFFFF"/>
            <w:noWrap/>
            <w:vAlign w:val="bottom"/>
            <w:hideMark/>
          </w:tcPr>
          <w:p w14:paraId="2E446972" w14:textId="3A65C5F4"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118E07E5" w14:textId="45647AAE"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(225)</w:t>
            </w:r>
          </w:p>
        </w:tc>
      </w:tr>
      <w:tr w:rsidR="0010414F" w:rsidRPr="00965686" w14:paraId="1009519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17330F3" w14:textId="6F3428F2"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Adult Social Care Activities</w:t>
            </w:r>
          </w:p>
        </w:tc>
        <w:tc>
          <w:tcPr>
            <w:tcW w:w="1096" w:type="dxa"/>
            <w:tcBorders>
              <w:top w:val="nil"/>
              <w:left w:val="nil"/>
              <w:bottom w:val="nil"/>
              <w:right w:val="nil"/>
            </w:tcBorders>
            <w:shd w:val="clear" w:color="000000" w:fill="FFFFFF"/>
            <w:noWrap/>
            <w:vAlign w:val="bottom"/>
            <w:hideMark/>
          </w:tcPr>
          <w:p w14:paraId="4B29B76A" w14:textId="7162DC7E"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110.9</w:t>
            </w:r>
          </w:p>
        </w:tc>
        <w:tc>
          <w:tcPr>
            <w:tcW w:w="1476" w:type="dxa"/>
            <w:tcBorders>
              <w:top w:val="nil"/>
              <w:left w:val="nil"/>
              <w:bottom w:val="nil"/>
              <w:right w:val="nil"/>
            </w:tcBorders>
            <w:shd w:val="clear" w:color="000000" w:fill="FFFFFF"/>
            <w:noWrap/>
            <w:vAlign w:val="bottom"/>
            <w:hideMark/>
          </w:tcPr>
          <w:p w14:paraId="1A6E2EE2" w14:textId="57BC270D"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5,237</w:t>
            </w:r>
          </w:p>
        </w:tc>
      </w:tr>
      <w:tr w:rsidR="0010414F" w:rsidRPr="00965686" w14:paraId="086505FA"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08CF91B" w14:textId="09D0F8A3"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Physical Support</w:t>
            </w:r>
          </w:p>
        </w:tc>
        <w:tc>
          <w:tcPr>
            <w:tcW w:w="1096" w:type="dxa"/>
            <w:tcBorders>
              <w:top w:val="nil"/>
              <w:left w:val="nil"/>
              <w:bottom w:val="nil"/>
              <w:right w:val="nil"/>
            </w:tcBorders>
            <w:shd w:val="clear" w:color="000000" w:fill="FFFFFF"/>
            <w:noWrap/>
            <w:vAlign w:val="bottom"/>
            <w:hideMark/>
          </w:tcPr>
          <w:p w14:paraId="4B3D716D" w14:textId="014650AE"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0F353CAA" w14:textId="52DA7021"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22,761</w:t>
            </w:r>
          </w:p>
        </w:tc>
      </w:tr>
      <w:tr w:rsidR="0010414F" w:rsidRPr="00965686" w14:paraId="6759F169"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6A2EE7C" w14:textId="7557D168"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Mental Health Support</w:t>
            </w:r>
          </w:p>
        </w:tc>
        <w:tc>
          <w:tcPr>
            <w:tcW w:w="1096" w:type="dxa"/>
            <w:tcBorders>
              <w:top w:val="nil"/>
              <w:left w:val="nil"/>
              <w:bottom w:val="nil"/>
              <w:right w:val="nil"/>
            </w:tcBorders>
            <w:shd w:val="clear" w:color="000000" w:fill="FFFFFF"/>
            <w:noWrap/>
            <w:vAlign w:val="bottom"/>
            <w:hideMark/>
          </w:tcPr>
          <w:p w14:paraId="53A3DA65" w14:textId="180439F5"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4FFE3C3E" w14:textId="51A7A9B1"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4,586</w:t>
            </w:r>
          </w:p>
        </w:tc>
      </w:tr>
      <w:tr w:rsidR="0010414F" w:rsidRPr="00965686" w14:paraId="7F62C84A"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08F2FA7" w14:textId="4D7E76F0"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Learning Disability Support</w:t>
            </w:r>
          </w:p>
        </w:tc>
        <w:tc>
          <w:tcPr>
            <w:tcW w:w="1096" w:type="dxa"/>
            <w:tcBorders>
              <w:top w:val="nil"/>
              <w:left w:val="nil"/>
              <w:bottom w:val="nil"/>
              <w:right w:val="nil"/>
            </w:tcBorders>
            <w:shd w:val="clear" w:color="000000" w:fill="FFFFFF"/>
            <w:noWrap/>
            <w:vAlign w:val="bottom"/>
            <w:hideMark/>
          </w:tcPr>
          <w:p w14:paraId="1023B95E" w14:textId="7A5AEFA9"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458AF842" w14:textId="2B7FE13F"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30,960</w:t>
            </w:r>
          </w:p>
        </w:tc>
      </w:tr>
      <w:tr w:rsidR="0010414F" w:rsidRPr="00965686" w14:paraId="33EA4353"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BAAABFB" w14:textId="2F1BAF41"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Memory and Cognition Support</w:t>
            </w:r>
          </w:p>
        </w:tc>
        <w:tc>
          <w:tcPr>
            <w:tcW w:w="1096" w:type="dxa"/>
            <w:tcBorders>
              <w:top w:val="nil"/>
              <w:left w:val="nil"/>
              <w:bottom w:val="nil"/>
              <w:right w:val="nil"/>
            </w:tcBorders>
            <w:shd w:val="clear" w:color="000000" w:fill="FFFFFF"/>
            <w:noWrap/>
            <w:vAlign w:val="bottom"/>
            <w:hideMark/>
          </w:tcPr>
          <w:p w14:paraId="2D9481A5" w14:textId="4967A46D"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353E5907" w14:textId="4CE048F4"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3,897</w:t>
            </w:r>
          </w:p>
        </w:tc>
      </w:tr>
      <w:tr w:rsidR="0010414F" w:rsidRPr="00965686" w14:paraId="4C4C64D2"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D25A291" w14:textId="7B17E9F7"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Social Support</w:t>
            </w:r>
          </w:p>
        </w:tc>
        <w:tc>
          <w:tcPr>
            <w:tcW w:w="1096" w:type="dxa"/>
            <w:tcBorders>
              <w:top w:val="nil"/>
              <w:left w:val="nil"/>
              <w:bottom w:val="nil"/>
              <w:right w:val="nil"/>
            </w:tcBorders>
            <w:shd w:val="clear" w:color="000000" w:fill="FFFFFF"/>
            <w:noWrap/>
            <w:vAlign w:val="bottom"/>
            <w:hideMark/>
          </w:tcPr>
          <w:p w14:paraId="67DA5F3A" w14:textId="0AAD209D"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3F842A02" w14:textId="6C81AD98"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46</w:t>
            </w:r>
          </w:p>
        </w:tc>
      </w:tr>
      <w:tr w:rsidR="00965686" w:rsidRPr="00965686" w14:paraId="4FFDF3C7"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9C49AD1"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7674052F"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BF7E44B"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10414F" w:rsidRPr="00166006" w14:paraId="16D8AC77"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C7DEDA9" w14:textId="77777777" w:rsidR="0010414F" w:rsidRPr="00965686" w:rsidRDefault="0010414F" w:rsidP="0010414F">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66135A76" w14:textId="1B2CFF02"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110.9</w:t>
            </w:r>
          </w:p>
        </w:tc>
        <w:tc>
          <w:tcPr>
            <w:tcW w:w="1476" w:type="dxa"/>
            <w:tcBorders>
              <w:top w:val="single" w:sz="4" w:space="0" w:color="auto"/>
              <w:left w:val="nil"/>
              <w:bottom w:val="single" w:sz="4" w:space="0" w:color="auto"/>
              <w:right w:val="nil"/>
            </w:tcBorders>
            <w:shd w:val="clear" w:color="000000" w:fill="FFFFFF"/>
            <w:noWrap/>
            <w:vAlign w:val="bottom"/>
            <w:hideMark/>
          </w:tcPr>
          <w:p w14:paraId="0F825A8E" w14:textId="2C595415"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67,262</w:t>
            </w:r>
          </w:p>
        </w:tc>
      </w:tr>
      <w:tr w:rsidR="00965686" w:rsidRPr="00965686" w14:paraId="69D44DCE"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15D1186"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3A75EF50"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96A9B4A"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75FDED1A"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0B9D592"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4442ED93"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6A0E855" w14:textId="77777777" w:rsidR="00965686" w:rsidRPr="00965686" w:rsidRDefault="00965686" w:rsidP="00965686">
            <w:pPr>
              <w:spacing w:after="0" w:line="240" w:lineRule="auto"/>
              <w:rPr>
                <w:rFonts w:ascii="Arial" w:eastAsia="Times New Roman" w:hAnsi="Arial" w:cs="Arial"/>
                <w:color w:val="000000"/>
                <w:lang w:eastAsia="en-GB"/>
              </w:rPr>
            </w:pPr>
            <w:r w:rsidRPr="00965686">
              <w:rPr>
                <w:rFonts w:ascii="Arial" w:eastAsia="Times New Roman" w:hAnsi="Arial" w:cs="Arial"/>
                <w:color w:val="000000"/>
                <w:lang w:eastAsia="en-GB"/>
              </w:rPr>
              <w:t> </w:t>
            </w:r>
          </w:p>
        </w:tc>
      </w:tr>
      <w:tr w:rsidR="00965686" w:rsidRPr="00965686" w14:paraId="6161858B" w14:textId="77777777" w:rsidTr="00965686">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297DF1B0"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5FADAE80"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250C3BDE" w14:textId="7F577F08"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202</w:t>
            </w:r>
            <w:r w:rsidR="00166006">
              <w:rPr>
                <w:rFonts w:ascii="Arial" w:eastAsia="Times New Roman" w:hAnsi="Arial" w:cs="Arial"/>
                <w:b/>
                <w:bCs/>
                <w:color w:val="000000"/>
                <w:lang w:eastAsia="en-GB"/>
              </w:rPr>
              <w:t>6</w:t>
            </w:r>
            <w:r w:rsidRPr="00965686">
              <w:rPr>
                <w:rFonts w:ascii="Arial" w:eastAsia="Times New Roman" w:hAnsi="Arial" w:cs="Arial"/>
                <w:b/>
                <w:bCs/>
                <w:color w:val="000000"/>
                <w:lang w:eastAsia="en-GB"/>
              </w:rPr>
              <w:t>/2</w:t>
            </w:r>
            <w:r w:rsidR="00166006">
              <w:rPr>
                <w:rFonts w:ascii="Arial" w:eastAsia="Times New Roman" w:hAnsi="Arial" w:cs="Arial"/>
                <w:b/>
                <w:bCs/>
                <w:color w:val="000000"/>
                <w:lang w:eastAsia="en-GB"/>
              </w:rPr>
              <w:t>7</w:t>
            </w:r>
          </w:p>
        </w:tc>
      </w:tr>
      <w:tr w:rsidR="00965686" w:rsidRPr="00965686" w14:paraId="486FCF81" w14:textId="77777777" w:rsidTr="00965686">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754D13CA"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28FD149C"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100C71A0"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Budget</w:t>
            </w:r>
          </w:p>
        </w:tc>
      </w:tr>
      <w:tr w:rsidR="00965686" w:rsidRPr="00965686" w14:paraId="012A5461" w14:textId="77777777" w:rsidTr="00965686">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0478738A"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1BF52949"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273D992E"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£'000</w:t>
            </w:r>
          </w:p>
        </w:tc>
      </w:tr>
      <w:tr w:rsidR="0010414F" w:rsidRPr="00166006" w14:paraId="56414D1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FF3B879" w14:textId="167094D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53F8CC61" w14:textId="5B1ED61C"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AC5830D" w14:textId="70603096"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6,407</w:t>
            </w:r>
          </w:p>
        </w:tc>
      </w:tr>
      <w:tr w:rsidR="0010414F" w:rsidRPr="00166006" w14:paraId="50492490"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23703C9" w14:textId="4AFCB653"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3398F1BD" w14:textId="6FCDBAC8"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D7EB096" w14:textId="48792E04"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107</w:t>
            </w:r>
          </w:p>
        </w:tc>
      </w:tr>
      <w:tr w:rsidR="0010414F" w:rsidRPr="00166006" w14:paraId="595E96A3"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10C7963" w14:textId="1D1C9FF3"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769992F8" w14:textId="640E5F1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CA82349" w14:textId="56D04557"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19</w:t>
            </w:r>
          </w:p>
        </w:tc>
      </w:tr>
      <w:tr w:rsidR="0010414F" w:rsidRPr="00166006" w14:paraId="73C32BE0"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CC5D371" w14:textId="35D9269E"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6C4D62ED" w14:textId="54316B02"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FD905DF" w14:textId="4CE3AE29"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1,160</w:t>
            </w:r>
          </w:p>
        </w:tc>
      </w:tr>
      <w:tr w:rsidR="0010414F" w:rsidRPr="00166006" w14:paraId="46EDEC41"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17737EC" w14:textId="0AB7E513"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75A922D6" w14:textId="4B3E9E68"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4AA5E3B" w14:textId="5CD1914C"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71,217</w:t>
            </w:r>
          </w:p>
        </w:tc>
      </w:tr>
      <w:tr w:rsidR="0010414F" w:rsidRPr="00166006" w14:paraId="1916185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08D45F7" w14:textId="53A34EAC"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36C1F218" w14:textId="23A98911"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97142A2" w14:textId="14C406E9"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287</w:t>
            </w:r>
          </w:p>
        </w:tc>
      </w:tr>
      <w:tr w:rsidR="0010414F" w:rsidRPr="00166006" w14:paraId="7948FB80"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FB1ADFA" w14:textId="0FE5F362"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5E6C5C3C" w14:textId="105FE1AF"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7E1B52EB" w14:textId="441E76E0"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79,197</w:t>
            </w:r>
          </w:p>
        </w:tc>
      </w:tr>
      <w:tr w:rsidR="0010414F" w:rsidRPr="00166006" w14:paraId="246E81FD"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FE560B2" w14:textId="626C4E2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DBB8EF7" w14:textId="576D4BD0"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F686EC6" w14:textId="4D4BF1FC"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166006" w14:paraId="4B99713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E7D9B81" w14:textId="12B58E7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73C38079" w14:textId="4349321D"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E248F47" w14:textId="2C33C903"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(8,216)</w:t>
            </w:r>
          </w:p>
        </w:tc>
      </w:tr>
      <w:tr w:rsidR="0010414F" w:rsidRPr="00166006" w14:paraId="5F312BE8"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899C77D" w14:textId="4C1F0E61"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1E86E532" w14:textId="27FF8AD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8138063" w14:textId="43425149"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(2,584)</w:t>
            </w:r>
          </w:p>
        </w:tc>
      </w:tr>
      <w:tr w:rsidR="0010414F" w:rsidRPr="00166006" w14:paraId="79CF588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C6E4A3B" w14:textId="2F4BCE1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2E22A94E" w14:textId="11C69CF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2C5D029" w14:textId="6293F960" w:rsidR="0010414F" w:rsidRPr="00166006"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(1,135)</w:t>
            </w:r>
          </w:p>
        </w:tc>
      </w:tr>
      <w:tr w:rsidR="0010414F" w:rsidRPr="00166006" w14:paraId="70E636D4"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285517A" w14:textId="6C2EFD2F"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6F937289" w14:textId="4C288226"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069DDAF9" w14:textId="62B98335"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(11,935)</w:t>
            </w:r>
          </w:p>
        </w:tc>
      </w:tr>
      <w:tr w:rsidR="0010414F" w:rsidRPr="00166006" w14:paraId="35706C07"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AD261F2" w14:textId="40CE057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4044F5E" w14:textId="526FDD88"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4658372" w14:textId="1A88D84D" w:rsidR="0010414F" w:rsidRPr="00166006"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166006" w14:paraId="77EF9D9D" w14:textId="77777777" w:rsidTr="00965686">
        <w:trPr>
          <w:trHeight w:val="290"/>
          <w:jc w:val="center"/>
        </w:trPr>
        <w:tc>
          <w:tcPr>
            <w:tcW w:w="5356" w:type="dxa"/>
            <w:tcBorders>
              <w:top w:val="nil"/>
              <w:left w:val="nil"/>
              <w:bottom w:val="nil"/>
              <w:right w:val="nil"/>
            </w:tcBorders>
            <w:shd w:val="clear" w:color="000000" w:fill="FFFFFF"/>
            <w:noWrap/>
            <w:vAlign w:val="bottom"/>
            <w:hideMark/>
          </w:tcPr>
          <w:p w14:paraId="34ED2A8D" w14:textId="10095848"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09862D2E" w14:textId="1569CF70"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7B7FFBE6" w14:textId="37988795" w:rsidR="0010414F" w:rsidRPr="00166006"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67,262</w:t>
            </w:r>
          </w:p>
        </w:tc>
      </w:tr>
    </w:tbl>
    <w:p w14:paraId="53141625" w14:textId="682A0F90" w:rsidR="000E64A5" w:rsidRPr="006F6299" w:rsidRDefault="00740F6D" w:rsidP="00453BD1">
      <w:pPr>
        <w:ind w:left="567"/>
        <w:rPr>
          <w:rFonts w:ascii="Arial" w:hAnsi="Arial" w:cs="Arial"/>
          <w:b/>
        </w:rPr>
      </w:pPr>
      <w:r w:rsidRPr="006F6299">
        <w:rPr>
          <w:rFonts w:ascii="Arial" w:hAnsi="Arial" w:cs="Arial"/>
        </w:rPr>
        <w:t xml:space="preserve"> </w:t>
      </w:r>
      <w:r w:rsidR="000E64A5" w:rsidRPr="006F6299">
        <w:rPr>
          <w:rFonts w:ascii="Arial" w:hAnsi="Arial" w:cs="Arial"/>
          <w:b/>
        </w:rPr>
        <w:br w:type="page"/>
      </w:r>
    </w:p>
    <w:p w14:paraId="3C558AC9" w14:textId="77777777" w:rsidR="00984E7E" w:rsidRDefault="005F7DD1" w:rsidP="00984E7E">
      <w:pPr>
        <w:pStyle w:val="ListParagraph"/>
        <w:autoSpaceDE w:val="0"/>
        <w:autoSpaceDN w:val="0"/>
        <w:adjustRightInd w:val="0"/>
        <w:ind w:left="567"/>
        <w:jc w:val="both"/>
        <w:rPr>
          <w:rFonts w:ascii="Arial" w:hAnsi="Arial" w:cs="Arial"/>
          <w:b/>
          <w:sz w:val="22"/>
          <w:szCs w:val="22"/>
        </w:rPr>
      </w:pPr>
      <w:r w:rsidRPr="006F6299">
        <w:rPr>
          <w:rFonts w:ascii="Arial" w:hAnsi="Arial" w:cs="Arial"/>
          <w:b/>
          <w:sz w:val="22"/>
          <w:szCs w:val="22"/>
        </w:rPr>
        <w:lastRenderedPageBreak/>
        <w:t>Safeguarding, Quality and Practice</w:t>
      </w:r>
    </w:p>
    <w:p w14:paraId="54C81110" w14:textId="77777777" w:rsidR="00984E7E" w:rsidRDefault="00984E7E" w:rsidP="00984E7E">
      <w:pPr>
        <w:pStyle w:val="ListParagraph"/>
        <w:autoSpaceDE w:val="0"/>
        <w:autoSpaceDN w:val="0"/>
        <w:adjustRightInd w:val="0"/>
        <w:ind w:left="567"/>
        <w:jc w:val="both"/>
        <w:rPr>
          <w:rFonts w:ascii="Arial" w:hAnsi="Arial" w:cs="Arial"/>
          <w:b/>
          <w:sz w:val="22"/>
          <w:szCs w:val="22"/>
        </w:rPr>
      </w:pPr>
    </w:p>
    <w:p w14:paraId="4FFE4658" w14:textId="77777777" w:rsidR="00984E7E" w:rsidRDefault="00984E7E" w:rsidP="00984E7E">
      <w:pPr>
        <w:pStyle w:val="ListParagraph"/>
        <w:autoSpaceDE w:val="0"/>
        <w:autoSpaceDN w:val="0"/>
        <w:adjustRightInd w:val="0"/>
        <w:ind w:left="567"/>
        <w:jc w:val="both"/>
        <w:rPr>
          <w:rFonts w:ascii="Arial" w:eastAsia="Arial" w:hAnsi="Arial" w:cs="Arial"/>
          <w:sz w:val="22"/>
          <w:szCs w:val="22"/>
        </w:rPr>
      </w:pPr>
      <w:r w:rsidRPr="5AFC9D8A">
        <w:rPr>
          <w:rFonts w:ascii="Arial" w:eastAsia="Arial" w:hAnsi="Arial" w:cs="Arial"/>
          <w:sz w:val="22"/>
          <w:szCs w:val="22"/>
        </w:rPr>
        <w:t>The work of the teams within this service includes delivering the Council’s statutory Safeguarding function, Approved Mental Health Professionals (AMHP), internal Provider Services and the Deprivation of Liberty Safeguards (</w:t>
      </w:r>
      <w:proofErr w:type="spellStart"/>
      <w:r w:rsidRPr="5AFC9D8A">
        <w:rPr>
          <w:rFonts w:ascii="Arial" w:eastAsia="Arial" w:hAnsi="Arial" w:cs="Arial"/>
          <w:sz w:val="22"/>
          <w:szCs w:val="22"/>
        </w:rPr>
        <w:t>DoLS</w:t>
      </w:r>
      <w:proofErr w:type="spellEnd"/>
      <w:r w:rsidRPr="5AFC9D8A">
        <w:rPr>
          <w:rFonts w:ascii="Arial" w:eastAsia="Arial" w:hAnsi="Arial" w:cs="Arial"/>
          <w:sz w:val="22"/>
          <w:szCs w:val="22"/>
        </w:rPr>
        <w:t xml:space="preserve">) team. The Safeguarding, </w:t>
      </w:r>
      <w:proofErr w:type="spellStart"/>
      <w:r w:rsidRPr="5AFC9D8A">
        <w:rPr>
          <w:rFonts w:ascii="Arial" w:eastAsia="Arial" w:hAnsi="Arial" w:cs="Arial"/>
          <w:sz w:val="22"/>
          <w:szCs w:val="22"/>
        </w:rPr>
        <w:t>DoLS</w:t>
      </w:r>
      <w:proofErr w:type="spellEnd"/>
      <w:r w:rsidRPr="5AFC9D8A">
        <w:rPr>
          <w:rFonts w:ascii="Arial" w:eastAsia="Arial" w:hAnsi="Arial" w:cs="Arial"/>
          <w:sz w:val="22"/>
          <w:szCs w:val="22"/>
        </w:rPr>
        <w:t xml:space="preserve"> and AMHP teams undertake work on behalf of the Council as determined by the statutory legislative requirements. In addition, work and social care practice across the service is quality assured through audits led by the Principal Social Worker and Principal Occupational Therapist. </w:t>
      </w:r>
    </w:p>
    <w:p w14:paraId="13CE4BED" w14:textId="77777777" w:rsidR="00984E7E" w:rsidRDefault="00984E7E" w:rsidP="00984E7E">
      <w:pPr>
        <w:pStyle w:val="ListParagraph"/>
        <w:autoSpaceDE w:val="0"/>
        <w:autoSpaceDN w:val="0"/>
        <w:adjustRightInd w:val="0"/>
        <w:ind w:left="567"/>
        <w:jc w:val="both"/>
        <w:rPr>
          <w:rFonts w:ascii="Arial" w:eastAsia="Arial" w:hAnsi="Arial" w:cs="Arial"/>
          <w:sz w:val="22"/>
          <w:szCs w:val="22"/>
        </w:rPr>
      </w:pPr>
    </w:p>
    <w:p w14:paraId="702040FE" w14:textId="68DD7B41" w:rsidR="00984E7E" w:rsidRPr="00984E7E" w:rsidRDefault="00984E7E" w:rsidP="00984E7E">
      <w:pPr>
        <w:pStyle w:val="ListParagraph"/>
        <w:autoSpaceDE w:val="0"/>
        <w:autoSpaceDN w:val="0"/>
        <w:adjustRightInd w:val="0"/>
        <w:ind w:left="567"/>
        <w:jc w:val="both"/>
        <w:rPr>
          <w:rFonts w:ascii="Arial" w:hAnsi="Arial" w:cs="Arial"/>
          <w:b/>
          <w:sz w:val="22"/>
          <w:szCs w:val="22"/>
        </w:rPr>
      </w:pPr>
      <w:r w:rsidRPr="5AFC9D8A">
        <w:rPr>
          <w:rFonts w:ascii="Arial" w:eastAsia="Arial" w:hAnsi="Arial" w:cs="Arial"/>
          <w:sz w:val="22"/>
          <w:szCs w:val="22"/>
          <w:u w:val="single"/>
        </w:rPr>
        <w:t>Internal Provider Services</w:t>
      </w:r>
    </w:p>
    <w:p w14:paraId="529E1AD1" w14:textId="77777777" w:rsidR="00984E7E" w:rsidRDefault="00984E7E" w:rsidP="00984E7E">
      <w:pPr>
        <w:spacing w:after="0"/>
        <w:ind w:left="567"/>
        <w:jc w:val="both"/>
        <w:rPr>
          <w:rFonts w:ascii="Arial" w:eastAsia="Arial" w:hAnsi="Arial" w:cs="Arial"/>
        </w:rPr>
      </w:pPr>
      <w:r w:rsidRPr="5AFC9D8A">
        <w:rPr>
          <w:rFonts w:ascii="Arial" w:eastAsia="Arial" w:hAnsi="Arial" w:cs="Arial"/>
        </w:rPr>
        <w:t xml:space="preserve"> </w:t>
      </w:r>
    </w:p>
    <w:p w14:paraId="287BD735" w14:textId="736DB3F8" w:rsidR="00984E7E" w:rsidRPr="002E3C4B" w:rsidRDefault="00984E7E" w:rsidP="002E3C4B">
      <w:pPr>
        <w:pStyle w:val="ListParagraph"/>
        <w:autoSpaceDE w:val="0"/>
        <w:autoSpaceDN w:val="0"/>
        <w:adjustRightInd w:val="0"/>
        <w:ind w:left="567"/>
        <w:jc w:val="both"/>
        <w:rPr>
          <w:rFonts w:ascii="Arial" w:eastAsia="Arial" w:hAnsi="Arial" w:cs="Arial"/>
          <w:sz w:val="22"/>
          <w:szCs w:val="22"/>
        </w:rPr>
      </w:pPr>
      <w:r w:rsidRPr="002E3C4B">
        <w:rPr>
          <w:rFonts w:ascii="Arial" w:eastAsia="Arial" w:hAnsi="Arial" w:cs="Arial"/>
          <w:sz w:val="22"/>
          <w:szCs w:val="22"/>
        </w:rPr>
        <w:t>This service covers a range of Provider services, these include Charles Core Court, Strathy Close, Maples Day Services, Focus House, Learning Disability Respite Service and the Shared Lives Services.  All these services are supporting people that draw on care and support on a daily basis and aim to work to deliver excellent services.</w:t>
      </w:r>
    </w:p>
    <w:p w14:paraId="4C43FF25" w14:textId="77777777" w:rsidR="00984E7E" w:rsidRPr="002E3C4B" w:rsidRDefault="00984E7E" w:rsidP="002E3C4B">
      <w:pPr>
        <w:pStyle w:val="ListParagraph"/>
        <w:autoSpaceDE w:val="0"/>
        <w:autoSpaceDN w:val="0"/>
        <w:adjustRightInd w:val="0"/>
        <w:ind w:left="567"/>
        <w:jc w:val="both"/>
        <w:rPr>
          <w:rFonts w:ascii="Arial" w:eastAsia="Arial" w:hAnsi="Arial" w:cs="Arial"/>
          <w:sz w:val="22"/>
          <w:szCs w:val="22"/>
        </w:rPr>
      </w:pPr>
      <w:r w:rsidRPr="002E3C4B">
        <w:rPr>
          <w:rFonts w:ascii="Arial" w:eastAsia="Arial" w:hAnsi="Arial" w:cs="Arial"/>
          <w:sz w:val="22"/>
          <w:szCs w:val="22"/>
        </w:rPr>
        <w:t xml:space="preserve"> </w:t>
      </w:r>
    </w:p>
    <w:p w14:paraId="231F4D49" w14:textId="07A12639" w:rsidR="00984E7E" w:rsidRPr="002E3C4B" w:rsidRDefault="00984E7E" w:rsidP="002E3C4B">
      <w:pPr>
        <w:pStyle w:val="ListParagraph"/>
        <w:autoSpaceDE w:val="0"/>
        <w:autoSpaceDN w:val="0"/>
        <w:adjustRightInd w:val="0"/>
        <w:ind w:left="567"/>
        <w:jc w:val="both"/>
        <w:rPr>
          <w:rFonts w:ascii="Arial" w:eastAsia="Arial" w:hAnsi="Arial" w:cs="Arial"/>
          <w:sz w:val="22"/>
          <w:szCs w:val="22"/>
        </w:rPr>
      </w:pPr>
      <w:r w:rsidRPr="002E3C4B">
        <w:rPr>
          <w:rFonts w:ascii="Arial" w:eastAsia="Arial" w:hAnsi="Arial" w:cs="Arial"/>
          <w:sz w:val="22"/>
          <w:szCs w:val="22"/>
        </w:rPr>
        <w:t>Adult Social Care also offers short-term inputs such as Community Reablement, which supports residents at home to build the skills to live independently or reduce the support they require, carers assessments and equipment are also offered through this area of service.</w:t>
      </w:r>
    </w:p>
    <w:p w14:paraId="7DE4AD3C" w14:textId="77777777" w:rsidR="00984E7E" w:rsidRPr="002E3C4B" w:rsidRDefault="00984E7E" w:rsidP="002E3C4B">
      <w:pPr>
        <w:pStyle w:val="ListParagraph"/>
        <w:autoSpaceDE w:val="0"/>
        <w:autoSpaceDN w:val="0"/>
        <w:adjustRightInd w:val="0"/>
        <w:ind w:left="567"/>
        <w:jc w:val="both"/>
        <w:rPr>
          <w:rFonts w:ascii="Arial" w:eastAsia="Arial" w:hAnsi="Arial" w:cs="Arial"/>
          <w:sz w:val="22"/>
          <w:szCs w:val="22"/>
        </w:rPr>
      </w:pPr>
      <w:r w:rsidRPr="002E3C4B">
        <w:rPr>
          <w:rFonts w:ascii="Arial" w:eastAsia="Arial" w:hAnsi="Arial" w:cs="Arial"/>
          <w:sz w:val="22"/>
          <w:szCs w:val="22"/>
        </w:rPr>
        <w:t xml:space="preserve"> </w:t>
      </w:r>
    </w:p>
    <w:p w14:paraId="1CB75724" w14:textId="0275D7CE" w:rsidR="00984E7E" w:rsidRDefault="00984E7E" w:rsidP="00984E7E">
      <w:pPr>
        <w:spacing w:after="0"/>
        <w:ind w:left="567"/>
        <w:jc w:val="both"/>
        <w:rPr>
          <w:rFonts w:ascii="Arial" w:eastAsia="Arial" w:hAnsi="Arial" w:cs="Arial"/>
        </w:rPr>
      </w:pPr>
      <w:r w:rsidRPr="5AFC9D8A">
        <w:rPr>
          <w:rFonts w:ascii="Arial" w:eastAsia="Arial" w:hAnsi="Arial" w:cs="Arial"/>
        </w:rPr>
        <w:t>Director: Jo Purser</w:t>
      </w:r>
    </w:p>
    <w:p w14:paraId="2C18E75C" w14:textId="4096BA60" w:rsidR="005F7DD1" w:rsidRPr="006F6299" w:rsidRDefault="00984E7E" w:rsidP="00984E7E">
      <w:pPr>
        <w:pStyle w:val="ListParagraph"/>
        <w:ind w:left="567"/>
        <w:rPr>
          <w:rFonts w:ascii="Arial" w:hAnsi="Arial" w:cs="Arial"/>
          <w:sz w:val="22"/>
          <w:szCs w:val="22"/>
        </w:rPr>
      </w:pPr>
      <w:r w:rsidRPr="5AFC9D8A">
        <w:rPr>
          <w:rFonts w:ascii="Arial" w:eastAsia="Arial" w:hAnsi="Arial" w:cs="Arial"/>
          <w:sz w:val="22"/>
          <w:szCs w:val="22"/>
        </w:rPr>
        <w:t xml:space="preserve">Email: </w:t>
      </w:r>
      <w:hyperlink r:id="rId28">
        <w:r w:rsidRPr="5AFC9D8A">
          <w:rPr>
            <w:rStyle w:val="Hyperlink"/>
            <w:rFonts w:ascii="Arial" w:eastAsia="Arial" w:hAnsi="Arial" w:cs="Arial"/>
            <w:color w:val="0000FF"/>
            <w:sz w:val="22"/>
            <w:szCs w:val="22"/>
          </w:rPr>
          <w:t>jo.purser@reading.gov.uk</w:t>
        </w:r>
      </w:hyperlink>
    </w:p>
    <w:p w14:paraId="01344CCA"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1DBCC27A"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0164C18D"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77429D86"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50ADE7FD"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1B2EA716"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35DEFF49"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2ADA8B2C"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04C8DC64"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420CCBB9"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3EF625A6"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529B5745"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5B1330BE"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17592FE9"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4A234897"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342DA1E8"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53264A12"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04ADF4B9"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1C1E77B3"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34B85A69"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56E66B99"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7618F1AD"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3039A99C"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5E54D1BC"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2F12A842"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62D7DAE0"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00C96469"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138AD799"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01C14758"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p w14:paraId="535DDFE0" w14:textId="77777777" w:rsidR="00CF7805" w:rsidRPr="006F6299" w:rsidRDefault="00CF7805" w:rsidP="00FE64A4">
      <w:pPr>
        <w:pStyle w:val="ListParagraph"/>
        <w:autoSpaceDE w:val="0"/>
        <w:autoSpaceDN w:val="0"/>
        <w:adjustRightInd w:val="0"/>
        <w:ind w:left="567"/>
        <w:rPr>
          <w:rStyle w:val="Hyperlink"/>
          <w:rFonts w:ascii="Arial" w:hAnsi="Arial" w:cs="Arial"/>
          <w:sz w:val="22"/>
          <w:szCs w:val="22"/>
        </w:rPr>
      </w:pPr>
    </w:p>
    <w:tbl>
      <w:tblPr>
        <w:tblW w:w="7928" w:type="dxa"/>
        <w:jc w:val="center"/>
        <w:tblLook w:val="04A0" w:firstRow="1" w:lastRow="0" w:firstColumn="1" w:lastColumn="0" w:noHBand="0" w:noVBand="1"/>
      </w:tblPr>
      <w:tblGrid>
        <w:gridCol w:w="5356"/>
        <w:gridCol w:w="1096"/>
        <w:gridCol w:w="1476"/>
      </w:tblGrid>
      <w:tr w:rsidR="00965686" w:rsidRPr="00965686" w14:paraId="017EC629"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F1C1075"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lastRenderedPageBreak/>
              <w:t>Safeguarding, Quality &amp; Practice</w:t>
            </w:r>
          </w:p>
        </w:tc>
        <w:tc>
          <w:tcPr>
            <w:tcW w:w="1096" w:type="dxa"/>
            <w:tcBorders>
              <w:top w:val="nil"/>
              <w:left w:val="nil"/>
              <w:bottom w:val="nil"/>
              <w:right w:val="nil"/>
            </w:tcBorders>
            <w:shd w:val="clear" w:color="000000" w:fill="FFFFFF"/>
            <w:noWrap/>
            <w:vAlign w:val="bottom"/>
            <w:hideMark/>
          </w:tcPr>
          <w:p w14:paraId="52B030D8"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C4EAE3A"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13C5FBB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784B343"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38DDFD2A"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374601F6"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18D9074F" w14:textId="77777777" w:rsidTr="00965686">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2D561137"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59DF493D"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66099654" w14:textId="7FD8E248"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202</w:t>
            </w:r>
            <w:r w:rsidR="006925FE">
              <w:rPr>
                <w:rFonts w:ascii="Arial" w:eastAsia="Times New Roman" w:hAnsi="Arial" w:cs="Arial"/>
                <w:b/>
                <w:bCs/>
                <w:color w:val="000000"/>
                <w:lang w:eastAsia="en-GB"/>
              </w:rPr>
              <w:t>6</w:t>
            </w:r>
            <w:r w:rsidRPr="00965686">
              <w:rPr>
                <w:rFonts w:ascii="Arial" w:eastAsia="Times New Roman" w:hAnsi="Arial" w:cs="Arial"/>
                <w:b/>
                <w:bCs/>
                <w:color w:val="000000"/>
                <w:lang w:eastAsia="en-GB"/>
              </w:rPr>
              <w:t>/2</w:t>
            </w:r>
            <w:r w:rsidR="006925FE">
              <w:rPr>
                <w:rFonts w:ascii="Arial" w:eastAsia="Times New Roman" w:hAnsi="Arial" w:cs="Arial"/>
                <w:b/>
                <w:bCs/>
                <w:color w:val="000000"/>
                <w:lang w:eastAsia="en-GB"/>
              </w:rPr>
              <w:t>7</w:t>
            </w:r>
          </w:p>
        </w:tc>
      </w:tr>
      <w:tr w:rsidR="00965686" w:rsidRPr="00965686" w14:paraId="516DA9DE" w14:textId="77777777" w:rsidTr="00965686">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58FA1FAA"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0E9D9EEB"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4FE64EE6"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Budget</w:t>
            </w:r>
          </w:p>
        </w:tc>
      </w:tr>
      <w:tr w:rsidR="00965686" w:rsidRPr="00965686" w14:paraId="2B151E13" w14:textId="77777777" w:rsidTr="00965686">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771A7B18"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4DF13291"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392DBF6A"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£'000</w:t>
            </w:r>
          </w:p>
        </w:tc>
      </w:tr>
      <w:tr w:rsidR="0010414F" w:rsidRPr="00965686" w14:paraId="4B216816"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42F8D33" w14:textId="5A65DAB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Provider Services</w:t>
            </w:r>
          </w:p>
        </w:tc>
        <w:tc>
          <w:tcPr>
            <w:tcW w:w="1096" w:type="dxa"/>
            <w:tcBorders>
              <w:top w:val="nil"/>
              <w:left w:val="nil"/>
              <w:bottom w:val="nil"/>
              <w:right w:val="nil"/>
            </w:tcBorders>
            <w:shd w:val="clear" w:color="000000" w:fill="FFFFFF"/>
            <w:noWrap/>
            <w:vAlign w:val="bottom"/>
            <w:hideMark/>
          </w:tcPr>
          <w:p w14:paraId="0F48D69D" w14:textId="33E918A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121.2</w:t>
            </w:r>
          </w:p>
        </w:tc>
        <w:tc>
          <w:tcPr>
            <w:tcW w:w="1476" w:type="dxa"/>
            <w:tcBorders>
              <w:top w:val="nil"/>
              <w:left w:val="nil"/>
              <w:bottom w:val="nil"/>
              <w:right w:val="nil"/>
            </w:tcBorders>
            <w:shd w:val="clear" w:color="000000" w:fill="FFFFFF"/>
            <w:noWrap/>
            <w:vAlign w:val="bottom"/>
            <w:hideMark/>
          </w:tcPr>
          <w:p w14:paraId="785E0CE3" w14:textId="04BFDFF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5,695</w:t>
            </w:r>
          </w:p>
        </w:tc>
      </w:tr>
      <w:tr w:rsidR="0010414F" w:rsidRPr="00965686" w14:paraId="6E24F13D"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BA2E523" w14:textId="40EB009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Safeguarding, Quality &amp; Practice</w:t>
            </w:r>
          </w:p>
        </w:tc>
        <w:tc>
          <w:tcPr>
            <w:tcW w:w="1096" w:type="dxa"/>
            <w:tcBorders>
              <w:top w:val="nil"/>
              <w:left w:val="nil"/>
              <w:bottom w:val="nil"/>
              <w:right w:val="nil"/>
            </w:tcBorders>
            <w:shd w:val="clear" w:color="000000" w:fill="FFFFFF"/>
            <w:noWrap/>
            <w:vAlign w:val="bottom"/>
            <w:hideMark/>
          </w:tcPr>
          <w:p w14:paraId="133D650E" w14:textId="3C8E3E66"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25.7</w:t>
            </w:r>
          </w:p>
        </w:tc>
        <w:tc>
          <w:tcPr>
            <w:tcW w:w="1476" w:type="dxa"/>
            <w:tcBorders>
              <w:top w:val="nil"/>
              <w:left w:val="nil"/>
              <w:bottom w:val="nil"/>
              <w:right w:val="nil"/>
            </w:tcBorders>
            <w:shd w:val="clear" w:color="000000" w:fill="FFFFFF"/>
            <w:noWrap/>
            <w:vAlign w:val="bottom"/>
            <w:hideMark/>
          </w:tcPr>
          <w:p w14:paraId="355A8ECC" w14:textId="74EAB3B6"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1,995</w:t>
            </w:r>
          </w:p>
        </w:tc>
      </w:tr>
      <w:tr w:rsidR="0010414F" w:rsidRPr="00965686" w14:paraId="185E79B1"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A4795CB" w14:textId="112A845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74A3E20" w14:textId="4E762522"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63E2001" w14:textId="088AECA2"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499C796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B6F3F08" w14:textId="4E72007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5D21DE6" w14:textId="7430342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8D1F479" w14:textId="6269F0BA"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7B4F1B51"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2EB6900" w14:textId="12B210AD"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C27D806" w14:textId="4B1D882E"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F9752C4" w14:textId="2164268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450C9F04"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4D7E4C5" w14:textId="4A490DB8"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970143D" w14:textId="6D48827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BC52441" w14:textId="46B2661A"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54DC4D26"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03D2849" w14:textId="3DEFDACE"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53F251B" w14:textId="50B136A2"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27F3335" w14:textId="7673664E"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66C375F0"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2887CEE" w14:textId="6648922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92D6CEE" w14:textId="18534EC0"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EB8E8B1" w14:textId="6DCA0DDA"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5C4646BC"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3905565" w14:textId="5113B440"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03290266" w14:textId="49A40AA5"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146.9</w:t>
            </w:r>
          </w:p>
        </w:tc>
        <w:tc>
          <w:tcPr>
            <w:tcW w:w="1476" w:type="dxa"/>
            <w:tcBorders>
              <w:top w:val="single" w:sz="4" w:space="0" w:color="auto"/>
              <w:left w:val="nil"/>
              <w:bottom w:val="single" w:sz="4" w:space="0" w:color="auto"/>
              <w:right w:val="nil"/>
            </w:tcBorders>
            <w:shd w:val="clear" w:color="000000" w:fill="FFFFFF"/>
            <w:noWrap/>
            <w:vAlign w:val="bottom"/>
            <w:hideMark/>
          </w:tcPr>
          <w:p w14:paraId="574DBC86" w14:textId="6F440627"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7,690</w:t>
            </w:r>
          </w:p>
        </w:tc>
      </w:tr>
      <w:tr w:rsidR="0010414F" w:rsidRPr="00965686" w14:paraId="6F42E7AC"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F1473EA" w14:textId="4A1410B1"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EAF94C7" w14:textId="3B027D4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0EB55AE" w14:textId="0C510AF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31C85A61"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4BEAE2A" w14:textId="694D5AB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22C64B0" w14:textId="54D2CEA7"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C1F8F47" w14:textId="042131E3"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4EEF945D" w14:textId="77777777" w:rsidTr="00965686">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6E400EEE" w14:textId="37597131"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2A89BC8B" w14:textId="3B0C4669"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0112F28C" w14:textId="5668CA39"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965686" w14:paraId="46C2F9A0" w14:textId="77777777" w:rsidTr="00965686">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581B93C5" w14:textId="77777777" w:rsidR="0010414F" w:rsidRPr="00965686"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3500C5A8" w14:textId="09A3807C"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79AB96BE" w14:textId="60A61301"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965686" w14:paraId="229FB710" w14:textId="77777777" w:rsidTr="00965686">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40EF39AE" w14:textId="77777777" w:rsidR="0010414F" w:rsidRPr="00965686"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348497C9" w14:textId="0D248EEC"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5DBFD01C" w14:textId="5E3E986D"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6925FE" w14:paraId="3F17965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43EA213" w14:textId="6981A92A"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51DC94C2" w14:textId="735D0CFD"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643B8DC" w14:textId="4308F15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7,349</w:t>
            </w:r>
          </w:p>
        </w:tc>
      </w:tr>
      <w:tr w:rsidR="0010414F" w:rsidRPr="006925FE" w14:paraId="55197754"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6EFF103" w14:textId="0435E4B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3DFDAC4C" w14:textId="2F1A4D60"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7C7BFE4" w14:textId="53B495D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191</w:t>
            </w:r>
          </w:p>
        </w:tc>
      </w:tr>
      <w:tr w:rsidR="0010414F" w:rsidRPr="006925FE" w14:paraId="0EF7926D"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D03A1C3" w14:textId="7A54BA67"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1F61A449" w14:textId="09B48600"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FE85451" w14:textId="340453F2"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55</w:t>
            </w:r>
          </w:p>
        </w:tc>
      </w:tr>
      <w:tr w:rsidR="0010414F" w:rsidRPr="006925FE" w14:paraId="05C7DAB8"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AB921C2" w14:textId="3B4939CE"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3B50F83A" w14:textId="17E5EECD"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C4FA05D" w14:textId="03F43A7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395</w:t>
            </w:r>
          </w:p>
        </w:tc>
      </w:tr>
      <w:tr w:rsidR="0010414F" w:rsidRPr="006925FE" w14:paraId="2481FFE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F1E6A88" w14:textId="4F0E5B4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2CE9CB42" w14:textId="2F518FED"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0277360" w14:textId="342D86E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61</w:t>
            </w:r>
          </w:p>
        </w:tc>
      </w:tr>
      <w:tr w:rsidR="0010414F" w:rsidRPr="006925FE" w14:paraId="664D1048"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A42BBC0" w14:textId="1051C81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5D297A22" w14:textId="57311880"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B3F4BD6" w14:textId="520B6878"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27</w:t>
            </w:r>
          </w:p>
        </w:tc>
      </w:tr>
      <w:tr w:rsidR="0010414F" w:rsidRPr="006925FE" w14:paraId="300EBAD3"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5767532" w14:textId="775B009D"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1C7ACD3E" w14:textId="48D2412A"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2E208157" w14:textId="30CE3126"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8,078</w:t>
            </w:r>
          </w:p>
        </w:tc>
      </w:tr>
      <w:tr w:rsidR="0010414F" w:rsidRPr="006925FE" w14:paraId="51EE312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02210C9" w14:textId="4AF7963C"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5EACA94" w14:textId="42C7815E"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B6A8E9E" w14:textId="69402FA2"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6925FE" w14:paraId="32BD80A7"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9E11C6F" w14:textId="170D9ED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0C0C91B0" w14:textId="217EEAA2"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93DCBBA" w14:textId="0AA178F8"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(103)</w:t>
            </w:r>
          </w:p>
        </w:tc>
      </w:tr>
      <w:tr w:rsidR="0010414F" w:rsidRPr="006925FE" w14:paraId="3B326603"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AFD5798" w14:textId="782F9200"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54161C4A" w14:textId="4342690E"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F4813F4" w14:textId="5786B5F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6925FE" w14:paraId="4384246C"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78049FF" w14:textId="4CC3B53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2FA38B5D" w14:textId="4D2B410C"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0262C74" w14:textId="22AA19E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(285)</w:t>
            </w:r>
          </w:p>
        </w:tc>
      </w:tr>
      <w:tr w:rsidR="0010414F" w:rsidRPr="006925FE" w14:paraId="34B06C4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F762B9C" w14:textId="223911D0"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3373DA7C" w14:textId="2C347027"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7E91A694" w14:textId="2F657A57"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(388)</w:t>
            </w:r>
          </w:p>
        </w:tc>
      </w:tr>
      <w:tr w:rsidR="0010414F" w:rsidRPr="006925FE" w14:paraId="7E98D831"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F37E5F1" w14:textId="6F9D8E9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E7D472F" w14:textId="556EFA7A"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720C0FF" w14:textId="1E1CAF51"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6925FE" w14:paraId="4C34A932" w14:textId="77777777" w:rsidTr="00965686">
        <w:trPr>
          <w:trHeight w:val="290"/>
          <w:jc w:val="center"/>
        </w:trPr>
        <w:tc>
          <w:tcPr>
            <w:tcW w:w="5356" w:type="dxa"/>
            <w:tcBorders>
              <w:top w:val="nil"/>
              <w:left w:val="nil"/>
              <w:bottom w:val="nil"/>
              <w:right w:val="nil"/>
            </w:tcBorders>
            <w:shd w:val="clear" w:color="000000" w:fill="FFFFFF"/>
            <w:noWrap/>
            <w:vAlign w:val="bottom"/>
            <w:hideMark/>
          </w:tcPr>
          <w:p w14:paraId="48AABCAC" w14:textId="09634A0C"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5914E97A" w14:textId="76D9D7D2"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124DC2BE" w14:textId="1E97A015"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7,690</w:t>
            </w:r>
          </w:p>
        </w:tc>
      </w:tr>
    </w:tbl>
    <w:p w14:paraId="78D5435C" w14:textId="40BD66F5" w:rsidR="00CF7805" w:rsidRPr="006F6299" w:rsidRDefault="00CF7805" w:rsidP="00CF7805">
      <w:pPr>
        <w:ind w:left="567" w:firstLine="153"/>
        <w:rPr>
          <w:rFonts w:ascii="Arial" w:hAnsi="Arial" w:cs="Arial"/>
          <w:b/>
        </w:rPr>
      </w:pPr>
    </w:p>
    <w:p w14:paraId="3BCC9563" w14:textId="77777777" w:rsidR="00CF7805" w:rsidRPr="006F6299" w:rsidRDefault="00CF7805">
      <w:pPr>
        <w:rPr>
          <w:rFonts w:ascii="Arial" w:hAnsi="Arial" w:cs="Arial"/>
          <w:b/>
        </w:rPr>
      </w:pPr>
      <w:r w:rsidRPr="006F6299">
        <w:rPr>
          <w:rFonts w:ascii="Arial" w:hAnsi="Arial" w:cs="Arial"/>
          <w:b/>
        </w:rPr>
        <w:br w:type="page"/>
      </w:r>
    </w:p>
    <w:p w14:paraId="0612C1C2" w14:textId="77777777" w:rsidR="00984E7E" w:rsidRDefault="00AC38AC" w:rsidP="00984E7E">
      <w:pPr>
        <w:pStyle w:val="ListParagraph"/>
        <w:ind w:left="567"/>
        <w:jc w:val="both"/>
        <w:rPr>
          <w:rFonts w:ascii="Arial" w:hAnsi="Arial" w:cs="Arial"/>
          <w:b/>
          <w:bCs/>
          <w:sz w:val="22"/>
          <w:szCs w:val="22"/>
        </w:rPr>
      </w:pPr>
      <w:r w:rsidRPr="00984E7E">
        <w:rPr>
          <w:rFonts w:ascii="Arial" w:hAnsi="Arial" w:cs="Arial"/>
          <w:b/>
          <w:bCs/>
          <w:sz w:val="22"/>
          <w:szCs w:val="22"/>
        </w:rPr>
        <w:lastRenderedPageBreak/>
        <w:t>Communities and Adult Social Care Management</w:t>
      </w:r>
    </w:p>
    <w:p w14:paraId="471AB019" w14:textId="77777777" w:rsidR="00984E7E" w:rsidRDefault="00984E7E" w:rsidP="00984E7E">
      <w:pPr>
        <w:pStyle w:val="ListParagraph"/>
        <w:ind w:left="567"/>
        <w:jc w:val="both"/>
        <w:rPr>
          <w:rFonts w:ascii="Arial" w:hAnsi="Arial" w:cs="Arial"/>
          <w:b/>
          <w:bCs/>
          <w:sz w:val="22"/>
          <w:szCs w:val="22"/>
        </w:rPr>
      </w:pPr>
    </w:p>
    <w:p w14:paraId="60793325" w14:textId="46126D15" w:rsidR="00984E7E" w:rsidRPr="00984E7E" w:rsidRDefault="00984E7E" w:rsidP="00984E7E">
      <w:pPr>
        <w:pStyle w:val="ListParagraph"/>
        <w:ind w:left="567"/>
        <w:jc w:val="both"/>
        <w:rPr>
          <w:rFonts w:ascii="Arial" w:hAnsi="Arial" w:cs="Arial"/>
          <w:b/>
          <w:bCs/>
          <w:sz w:val="22"/>
          <w:szCs w:val="22"/>
          <w:highlight w:val="yellow"/>
        </w:rPr>
      </w:pPr>
      <w:r w:rsidRPr="5AFC9D8A">
        <w:rPr>
          <w:rFonts w:ascii="Arial" w:eastAsia="Arial" w:hAnsi="Arial" w:cs="Arial"/>
          <w:sz w:val="22"/>
          <w:szCs w:val="22"/>
        </w:rPr>
        <w:t xml:space="preserve">The Senior Management Team’s costs as well as the Business Support function are funded from this budget. The Transformation </w:t>
      </w:r>
      <w:r w:rsidR="00EA3C95">
        <w:rPr>
          <w:rFonts w:ascii="Arial" w:eastAsia="Arial" w:hAnsi="Arial" w:cs="Arial"/>
          <w:sz w:val="22"/>
          <w:szCs w:val="22"/>
        </w:rPr>
        <w:t>t</w:t>
      </w:r>
      <w:r w:rsidRPr="5AFC9D8A">
        <w:rPr>
          <w:rFonts w:ascii="Arial" w:eastAsia="Arial" w:hAnsi="Arial" w:cs="Arial"/>
          <w:sz w:val="22"/>
          <w:szCs w:val="22"/>
        </w:rPr>
        <w:t xml:space="preserve">eam is funded from within the Adult Social Care budget reflecting our ongoing commitment to continuously develop and adapt the service to ensure it is sustainable and fit for the future. This team currently support the delivery of the </w:t>
      </w:r>
      <w:r w:rsidR="00EA3C95">
        <w:rPr>
          <w:rFonts w:ascii="Arial" w:eastAsia="Arial" w:hAnsi="Arial" w:cs="Arial"/>
          <w:sz w:val="22"/>
          <w:szCs w:val="22"/>
        </w:rPr>
        <w:t>d</w:t>
      </w:r>
      <w:r w:rsidRPr="5AFC9D8A">
        <w:rPr>
          <w:rFonts w:ascii="Arial" w:eastAsia="Arial" w:hAnsi="Arial" w:cs="Arial"/>
          <w:sz w:val="22"/>
          <w:szCs w:val="22"/>
        </w:rPr>
        <w:t>irectorate</w:t>
      </w:r>
      <w:r w:rsidR="00EA3C95">
        <w:rPr>
          <w:rFonts w:ascii="Arial" w:eastAsia="Arial" w:hAnsi="Arial" w:cs="Arial"/>
          <w:sz w:val="22"/>
          <w:szCs w:val="22"/>
        </w:rPr>
        <w:t>’</w:t>
      </w:r>
      <w:r w:rsidRPr="5AFC9D8A">
        <w:rPr>
          <w:rFonts w:ascii="Arial" w:eastAsia="Arial" w:hAnsi="Arial" w:cs="Arial"/>
          <w:sz w:val="22"/>
          <w:szCs w:val="22"/>
        </w:rPr>
        <w:t xml:space="preserve">s savings and efficiency programme. The Performance </w:t>
      </w:r>
      <w:r w:rsidR="00EA3C95">
        <w:rPr>
          <w:rFonts w:ascii="Arial" w:eastAsia="Arial" w:hAnsi="Arial" w:cs="Arial"/>
          <w:sz w:val="22"/>
          <w:szCs w:val="22"/>
        </w:rPr>
        <w:t>t</w:t>
      </w:r>
      <w:r w:rsidRPr="5AFC9D8A">
        <w:rPr>
          <w:rFonts w:ascii="Arial" w:eastAsia="Arial" w:hAnsi="Arial" w:cs="Arial"/>
          <w:sz w:val="22"/>
          <w:szCs w:val="22"/>
        </w:rPr>
        <w:t xml:space="preserve">eam provide the business intelligence to support the smooth running of the </w:t>
      </w:r>
      <w:r w:rsidR="00EA3C95">
        <w:rPr>
          <w:rFonts w:ascii="Arial" w:eastAsia="Arial" w:hAnsi="Arial" w:cs="Arial"/>
          <w:sz w:val="22"/>
          <w:szCs w:val="22"/>
        </w:rPr>
        <w:t>d</w:t>
      </w:r>
      <w:r w:rsidRPr="5AFC9D8A">
        <w:rPr>
          <w:rFonts w:ascii="Arial" w:eastAsia="Arial" w:hAnsi="Arial" w:cs="Arial"/>
          <w:sz w:val="22"/>
          <w:szCs w:val="22"/>
        </w:rPr>
        <w:t xml:space="preserve">irectorate. The </w:t>
      </w:r>
      <w:r w:rsidR="00EA3C95">
        <w:rPr>
          <w:rFonts w:ascii="Arial" w:eastAsia="Arial" w:hAnsi="Arial" w:cs="Arial"/>
          <w:sz w:val="22"/>
          <w:szCs w:val="22"/>
        </w:rPr>
        <w:t>t</w:t>
      </w:r>
      <w:r w:rsidRPr="5AFC9D8A">
        <w:rPr>
          <w:rFonts w:ascii="Arial" w:eastAsia="Arial" w:hAnsi="Arial" w:cs="Arial"/>
          <w:sz w:val="22"/>
          <w:szCs w:val="22"/>
        </w:rPr>
        <w:t>eam complete statutory returns which in turn enables benchmarking across other authorities to provide an accurate picture of overall performance.</w:t>
      </w:r>
    </w:p>
    <w:p w14:paraId="518C0C72" w14:textId="77777777" w:rsidR="00984E7E" w:rsidRDefault="00984E7E" w:rsidP="00984E7E">
      <w:pPr>
        <w:spacing w:after="0"/>
        <w:ind w:left="567"/>
        <w:jc w:val="both"/>
        <w:rPr>
          <w:rFonts w:ascii="Arial" w:eastAsia="Arial" w:hAnsi="Arial" w:cs="Arial"/>
        </w:rPr>
      </w:pPr>
      <w:r w:rsidRPr="5AFC9D8A">
        <w:rPr>
          <w:rFonts w:ascii="Arial" w:eastAsia="Arial" w:hAnsi="Arial" w:cs="Arial"/>
        </w:rPr>
        <w:t xml:space="preserve"> </w:t>
      </w:r>
    </w:p>
    <w:p w14:paraId="73496FAE" w14:textId="411B5B58" w:rsidR="00984E7E" w:rsidRDefault="00984E7E" w:rsidP="00984E7E">
      <w:pPr>
        <w:spacing w:after="0"/>
        <w:ind w:left="567"/>
        <w:jc w:val="both"/>
        <w:rPr>
          <w:rFonts w:ascii="Arial" w:eastAsia="Arial" w:hAnsi="Arial" w:cs="Arial"/>
        </w:rPr>
      </w:pPr>
      <w:r w:rsidRPr="5AFC9D8A">
        <w:rPr>
          <w:rFonts w:ascii="Arial" w:eastAsia="Arial" w:hAnsi="Arial" w:cs="Arial"/>
        </w:rPr>
        <w:t>Executive Director: Melissa Wise</w:t>
      </w:r>
    </w:p>
    <w:p w14:paraId="039B683E" w14:textId="634E4884" w:rsidR="00CF7805" w:rsidRPr="006F6299" w:rsidRDefault="00984E7E" w:rsidP="00984E7E">
      <w:pPr>
        <w:pStyle w:val="ListParagraph"/>
        <w:autoSpaceDE w:val="0"/>
        <w:autoSpaceDN w:val="0"/>
        <w:adjustRightInd w:val="0"/>
        <w:ind w:left="567"/>
        <w:jc w:val="both"/>
        <w:rPr>
          <w:rFonts w:ascii="Arial" w:hAnsi="Arial" w:cs="Arial"/>
          <w:sz w:val="22"/>
          <w:szCs w:val="22"/>
        </w:rPr>
      </w:pPr>
      <w:r w:rsidRPr="5AFC9D8A">
        <w:rPr>
          <w:rFonts w:ascii="Arial" w:eastAsia="Arial" w:hAnsi="Arial" w:cs="Arial"/>
          <w:sz w:val="22"/>
          <w:szCs w:val="22"/>
        </w:rPr>
        <w:t xml:space="preserve">Email: </w:t>
      </w:r>
      <w:hyperlink r:id="rId29">
        <w:r w:rsidRPr="5AFC9D8A">
          <w:rPr>
            <w:rStyle w:val="Hyperlink"/>
            <w:rFonts w:ascii="Arial" w:eastAsia="Arial" w:hAnsi="Arial" w:cs="Arial"/>
            <w:color w:val="0000FF"/>
            <w:sz w:val="22"/>
            <w:szCs w:val="22"/>
          </w:rPr>
          <w:t>melissa.wise@reading.gov.uk</w:t>
        </w:r>
      </w:hyperlink>
    </w:p>
    <w:p w14:paraId="7BFAC89E" w14:textId="77777777" w:rsidR="00CF7805" w:rsidRPr="006F6299" w:rsidRDefault="00CF7805" w:rsidP="00CF7805">
      <w:pPr>
        <w:pStyle w:val="ListParagraph"/>
        <w:autoSpaceDE w:val="0"/>
        <w:autoSpaceDN w:val="0"/>
        <w:adjustRightInd w:val="0"/>
        <w:ind w:left="567"/>
        <w:jc w:val="both"/>
        <w:rPr>
          <w:rFonts w:ascii="Arial" w:hAnsi="Arial" w:cs="Arial"/>
          <w:sz w:val="22"/>
          <w:szCs w:val="22"/>
        </w:rPr>
      </w:pPr>
    </w:p>
    <w:p w14:paraId="5EEF5B25" w14:textId="77777777" w:rsidR="00CF7805" w:rsidRPr="006F6299" w:rsidRDefault="00CF7805" w:rsidP="00CF7805">
      <w:pPr>
        <w:pStyle w:val="ListParagraph"/>
        <w:autoSpaceDE w:val="0"/>
        <w:autoSpaceDN w:val="0"/>
        <w:adjustRightInd w:val="0"/>
        <w:ind w:left="567"/>
        <w:jc w:val="both"/>
        <w:rPr>
          <w:rFonts w:ascii="Arial" w:hAnsi="Arial" w:cs="Arial"/>
          <w:sz w:val="22"/>
          <w:szCs w:val="22"/>
        </w:rPr>
      </w:pPr>
    </w:p>
    <w:p w14:paraId="1F887D20" w14:textId="77777777" w:rsidR="00CF7805" w:rsidRPr="006F6299" w:rsidRDefault="00CF7805" w:rsidP="00CF7805">
      <w:pPr>
        <w:pStyle w:val="ListParagraph"/>
        <w:autoSpaceDE w:val="0"/>
        <w:autoSpaceDN w:val="0"/>
        <w:adjustRightInd w:val="0"/>
        <w:ind w:left="567"/>
        <w:jc w:val="both"/>
        <w:rPr>
          <w:rFonts w:ascii="Arial" w:hAnsi="Arial" w:cs="Arial"/>
          <w:sz w:val="22"/>
          <w:szCs w:val="22"/>
        </w:rPr>
      </w:pPr>
    </w:p>
    <w:p w14:paraId="5234F091" w14:textId="77777777" w:rsidR="00CF7805" w:rsidRPr="006F6299" w:rsidRDefault="00CF7805" w:rsidP="00CF7805">
      <w:pPr>
        <w:pStyle w:val="ListParagraph"/>
        <w:autoSpaceDE w:val="0"/>
        <w:autoSpaceDN w:val="0"/>
        <w:adjustRightInd w:val="0"/>
        <w:ind w:left="567"/>
        <w:jc w:val="both"/>
        <w:rPr>
          <w:rFonts w:ascii="Arial" w:hAnsi="Arial" w:cs="Arial"/>
          <w:sz w:val="22"/>
          <w:szCs w:val="22"/>
        </w:rPr>
      </w:pPr>
    </w:p>
    <w:p w14:paraId="53FDD081" w14:textId="77777777" w:rsidR="00CF7805" w:rsidRPr="006F6299" w:rsidRDefault="00CF7805" w:rsidP="00CF7805">
      <w:pPr>
        <w:pStyle w:val="ListParagraph"/>
        <w:autoSpaceDE w:val="0"/>
        <w:autoSpaceDN w:val="0"/>
        <w:adjustRightInd w:val="0"/>
        <w:ind w:left="567"/>
        <w:jc w:val="both"/>
        <w:rPr>
          <w:rFonts w:ascii="Arial" w:hAnsi="Arial" w:cs="Arial"/>
          <w:sz w:val="22"/>
          <w:szCs w:val="22"/>
        </w:rPr>
      </w:pPr>
    </w:p>
    <w:p w14:paraId="4B34B8EF" w14:textId="77777777" w:rsidR="00CF7805" w:rsidRPr="006F6299" w:rsidRDefault="00CF7805" w:rsidP="00CF7805">
      <w:pPr>
        <w:pStyle w:val="ListParagraph"/>
        <w:autoSpaceDE w:val="0"/>
        <w:autoSpaceDN w:val="0"/>
        <w:adjustRightInd w:val="0"/>
        <w:ind w:left="567"/>
        <w:jc w:val="both"/>
        <w:rPr>
          <w:rFonts w:ascii="Arial" w:hAnsi="Arial" w:cs="Arial"/>
          <w:sz w:val="22"/>
          <w:szCs w:val="22"/>
        </w:rPr>
      </w:pPr>
    </w:p>
    <w:p w14:paraId="40A77B05" w14:textId="77777777" w:rsidR="00CF7805" w:rsidRPr="006F6299" w:rsidRDefault="00CF7805" w:rsidP="00CF7805">
      <w:pPr>
        <w:pStyle w:val="ListParagraph"/>
        <w:autoSpaceDE w:val="0"/>
        <w:autoSpaceDN w:val="0"/>
        <w:adjustRightInd w:val="0"/>
        <w:ind w:left="567"/>
        <w:jc w:val="both"/>
        <w:rPr>
          <w:rFonts w:ascii="Arial" w:hAnsi="Arial" w:cs="Arial"/>
          <w:b/>
          <w:sz w:val="22"/>
          <w:szCs w:val="22"/>
        </w:rPr>
      </w:pPr>
    </w:p>
    <w:p w14:paraId="7427529E" w14:textId="44D571B8" w:rsidR="00CF7805" w:rsidRPr="006F6299" w:rsidRDefault="00CF7805" w:rsidP="00CF7805">
      <w:pPr>
        <w:pStyle w:val="ListParagraph"/>
        <w:autoSpaceDE w:val="0"/>
        <w:autoSpaceDN w:val="0"/>
        <w:adjustRightInd w:val="0"/>
        <w:ind w:left="567"/>
        <w:jc w:val="both"/>
        <w:rPr>
          <w:rFonts w:ascii="Arial" w:hAnsi="Arial" w:cs="Arial"/>
          <w:b/>
          <w:sz w:val="22"/>
          <w:szCs w:val="22"/>
        </w:rPr>
      </w:pPr>
    </w:p>
    <w:p w14:paraId="39F2D3B5" w14:textId="77777777" w:rsidR="00CF7805" w:rsidRPr="006F6299" w:rsidRDefault="00CF7805" w:rsidP="00CF7805">
      <w:pPr>
        <w:ind w:left="567" w:firstLine="153"/>
        <w:rPr>
          <w:rFonts w:ascii="Arial" w:hAnsi="Arial" w:cs="Arial"/>
          <w:b/>
        </w:rPr>
      </w:pPr>
    </w:p>
    <w:p w14:paraId="165643B3" w14:textId="77777777" w:rsidR="00CF7805" w:rsidRPr="006F6299" w:rsidRDefault="00CF7805">
      <w:pPr>
        <w:rPr>
          <w:rFonts w:ascii="Arial" w:hAnsi="Arial" w:cs="Arial"/>
          <w:b/>
        </w:rPr>
      </w:pPr>
      <w:r w:rsidRPr="006F6299">
        <w:rPr>
          <w:rFonts w:ascii="Arial" w:hAnsi="Arial" w:cs="Arial"/>
          <w:b/>
        </w:rPr>
        <w:br w:type="page"/>
      </w:r>
    </w:p>
    <w:tbl>
      <w:tblPr>
        <w:tblW w:w="7928" w:type="dxa"/>
        <w:jc w:val="center"/>
        <w:tblLook w:val="04A0" w:firstRow="1" w:lastRow="0" w:firstColumn="1" w:lastColumn="0" w:noHBand="0" w:noVBand="1"/>
      </w:tblPr>
      <w:tblGrid>
        <w:gridCol w:w="5356"/>
        <w:gridCol w:w="1096"/>
        <w:gridCol w:w="1476"/>
      </w:tblGrid>
      <w:tr w:rsidR="00965686" w:rsidRPr="00965686" w14:paraId="55CAE973"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97B3F44"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lastRenderedPageBreak/>
              <w:t>Community &amp; Adult Social Care Management</w:t>
            </w:r>
          </w:p>
        </w:tc>
        <w:tc>
          <w:tcPr>
            <w:tcW w:w="1096" w:type="dxa"/>
            <w:tcBorders>
              <w:top w:val="nil"/>
              <w:left w:val="nil"/>
              <w:bottom w:val="nil"/>
              <w:right w:val="nil"/>
            </w:tcBorders>
            <w:shd w:val="clear" w:color="000000" w:fill="FFFFFF"/>
            <w:noWrap/>
            <w:vAlign w:val="bottom"/>
            <w:hideMark/>
          </w:tcPr>
          <w:p w14:paraId="5836D125"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A02502F"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5FAFB05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46ABA77"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6D805154"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6EBCE525" w14:textId="77777777" w:rsidR="00965686" w:rsidRPr="00965686" w:rsidRDefault="00965686" w:rsidP="00965686">
            <w:pPr>
              <w:spacing w:after="0" w:line="240" w:lineRule="auto"/>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r>
      <w:tr w:rsidR="00965686" w:rsidRPr="00965686" w14:paraId="171BCBD6" w14:textId="77777777" w:rsidTr="00965686">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720D6CE5"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0817853B"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095EDB9D" w14:textId="2566942E"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202</w:t>
            </w:r>
            <w:r w:rsidR="006925FE">
              <w:rPr>
                <w:rFonts w:ascii="Arial" w:eastAsia="Times New Roman" w:hAnsi="Arial" w:cs="Arial"/>
                <w:b/>
                <w:bCs/>
                <w:color w:val="000000"/>
                <w:lang w:eastAsia="en-GB"/>
              </w:rPr>
              <w:t>6</w:t>
            </w:r>
            <w:r w:rsidRPr="00965686">
              <w:rPr>
                <w:rFonts w:ascii="Arial" w:eastAsia="Times New Roman" w:hAnsi="Arial" w:cs="Arial"/>
                <w:b/>
                <w:bCs/>
                <w:color w:val="000000"/>
                <w:lang w:eastAsia="en-GB"/>
              </w:rPr>
              <w:t>/2</w:t>
            </w:r>
            <w:r w:rsidR="006925FE">
              <w:rPr>
                <w:rFonts w:ascii="Arial" w:eastAsia="Times New Roman" w:hAnsi="Arial" w:cs="Arial"/>
                <w:b/>
                <w:bCs/>
                <w:color w:val="000000"/>
                <w:lang w:eastAsia="en-GB"/>
              </w:rPr>
              <w:t>7</w:t>
            </w:r>
          </w:p>
        </w:tc>
      </w:tr>
      <w:tr w:rsidR="00965686" w:rsidRPr="00965686" w14:paraId="33719C16" w14:textId="77777777" w:rsidTr="00965686">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20679441"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40AF4E57"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205D3972"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Budget</w:t>
            </w:r>
          </w:p>
        </w:tc>
      </w:tr>
      <w:tr w:rsidR="00965686" w:rsidRPr="00965686" w14:paraId="4755DB9E" w14:textId="77777777" w:rsidTr="00965686">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287DD162" w14:textId="77777777" w:rsidR="00965686" w:rsidRPr="00965686" w:rsidRDefault="00965686" w:rsidP="00965686">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7DD66AD3"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25CD12C5" w14:textId="77777777" w:rsidR="00965686" w:rsidRPr="00965686" w:rsidRDefault="00965686" w:rsidP="00965686">
            <w:pPr>
              <w:spacing w:after="0" w:line="240" w:lineRule="auto"/>
              <w:jc w:val="center"/>
              <w:rPr>
                <w:rFonts w:ascii="Arial" w:eastAsia="Times New Roman" w:hAnsi="Arial" w:cs="Arial"/>
                <w:b/>
                <w:bCs/>
                <w:color w:val="000000"/>
                <w:lang w:eastAsia="en-GB"/>
              </w:rPr>
            </w:pPr>
            <w:r w:rsidRPr="00965686">
              <w:rPr>
                <w:rFonts w:ascii="Arial" w:eastAsia="Times New Roman" w:hAnsi="Arial" w:cs="Arial"/>
                <w:b/>
                <w:bCs/>
                <w:color w:val="000000"/>
                <w:lang w:eastAsia="en-GB"/>
              </w:rPr>
              <w:t>£'000</w:t>
            </w:r>
          </w:p>
        </w:tc>
      </w:tr>
      <w:tr w:rsidR="0010414F" w:rsidRPr="006925FE" w14:paraId="4BC5E8B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43D72440" w14:textId="59F1CE8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Directorate Other</w:t>
            </w:r>
          </w:p>
        </w:tc>
        <w:tc>
          <w:tcPr>
            <w:tcW w:w="1096" w:type="dxa"/>
            <w:tcBorders>
              <w:top w:val="nil"/>
              <w:left w:val="nil"/>
              <w:bottom w:val="nil"/>
              <w:right w:val="nil"/>
            </w:tcBorders>
            <w:shd w:val="clear" w:color="000000" w:fill="FFFFFF"/>
            <w:noWrap/>
            <w:vAlign w:val="bottom"/>
            <w:hideMark/>
          </w:tcPr>
          <w:p w14:paraId="2F967BA6" w14:textId="417B6342"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16.4</w:t>
            </w:r>
          </w:p>
        </w:tc>
        <w:tc>
          <w:tcPr>
            <w:tcW w:w="1476" w:type="dxa"/>
            <w:tcBorders>
              <w:top w:val="nil"/>
              <w:left w:val="nil"/>
              <w:bottom w:val="nil"/>
              <w:right w:val="nil"/>
            </w:tcBorders>
            <w:shd w:val="clear" w:color="000000" w:fill="FFFFFF"/>
            <w:noWrap/>
            <w:vAlign w:val="bottom"/>
            <w:hideMark/>
          </w:tcPr>
          <w:p w14:paraId="3B126553" w14:textId="2F35A17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1,547</w:t>
            </w:r>
          </w:p>
        </w:tc>
      </w:tr>
      <w:tr w:rsidR="0010414F" w:rsidRPr="00965686" w14:paraId="02653B0A"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27D5381" w14:textId="481F6321"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CF936FC" w14:textId="3E759135"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FBF2117" w14:textId="09C928AD"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636B6C91"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0968D48" w14:textId="3C1D980D"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AB6C1CD" w14:textId="151F66E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0359A40" w14:textId="7A797E22"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1B12B98E"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B30DAA2" w14:textId="7C9ACBB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C40382B" w14:textId="364ADAF3"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6B78FC2" w14:textId="54BADA9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708E34DA"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8653947" w14:textId="6630B733"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E533794" w14:textId="38F758A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987F9FC" w14:textId="40BD50A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4E2CDE5A"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A8E7639" w14:textId="73D8D670"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65A3941" w14:textId="136AC78C"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E535692" w14:textId="04413A87"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056434C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A5B0F31" w14:textId="1FA1A968"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262A53E" w14:textId="6E5326B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D69F838" w14:textId="6BAA1AA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139E4B7E"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70492B6D" w14:textId="33C21898"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213E7D6" w14:textId="14A50CEC"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0B1E4AC" w14:textId="22BFB411"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44F42B5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AC2CC4F" w14:textId="506F03F5"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5E24BAA1" w14:textId="340277B5"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16.4</w:t>
            </w:r>
          </w:p>
        </w:tc>
        <w:tc>
          <w:tcPr>
            <w:tcW w:w="1476" w:type="dxa"/>
            <w:tcBorders>
              <w:top w:val="single" w:sz="4" w:space="0" w:color="auto"/>
              <w:left w:val="nil"/>
              <w:bottom w:val="single" w:sz="4" w:space="0" w:color="auto"/>
              <w:right w:val="nil"/>
            </w:tcBorders>
            <w:shd w:val="clear" w:color="000000" w:fill="FFFFFF"/>
            <w:noWrap/>
            <w:vAlign w:val="bottom"/>
            <w:hideMark/>
          </w:tcPr>
          <w:p w14:paraId="42189AB7" w14:textId="55DA1A60"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1,547</w:t>
            </w:r>
          </w:p>
        </w:tc>
      </w:tr>
      <w:tr w:rsidR="0010414F" w:rsidRPr="00965686" w14:paraId="16EDBCC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63029D5" w14:textId="55289456"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0C1C02C" w14:textId="06D3AF0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3F63221" w14:textId="5D3C6368"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66E214F8"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9711A1B" w14:textId="54933D81"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3034D88" w14:textId="5B61A54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0C23E6F" w14:textId="6E30735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965686" w14:paraId="5E42C302" w14:textId="77777777" w:rsidTr="00965686">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0A4B569F" w14:textId="5621E828"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0746D427" w14:textId="01B3629B"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43458D19" w14:textId="2E6189AA"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965686" w14:paraId="23D039F1" w14:textId="77777777" w:rsidTr="00965686">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42401624" w14:textId="77777777" w:rsidR="0010414F" w:rsidRPr="00965686"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2F9E4AEE" w14:textId="47728CED"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66AD5CDB" w14:textId="45641A50"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965686" w14:paraId="36054814" w14:textId="77777777" w:rsidTr="00965686">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064B9A1C" w14:textId="77777777" w:rsidR="0010414F" w:rsidRPr="00965686"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1D63E98F" w14:textId="6995F0AD"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1D03CE12" w14:textId="674D58C6" w:rsidR="0010414F" w:rsidRPr="00965686"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965686" w14:paraId="63675C5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3AB024F" w14:textId="29966303"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52843869" w14:textId="71CE6645"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574F853" w14:textId="3F312150"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1,251</w:t>
            </w:r>
          </w:p>
        </w:tc>
      </w:tr>
      <w:tr w:rsidR="0010414F" w:rsidRPr="00965686" w14:paraId="7DC96876"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F4F88A6" w14:textId="27365C1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7939FD80" w14:textId="597210AE"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0BF165B" w14:textId="1EB1398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965686" w14:paraId="637539B2"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32B97B0B" w14:textId="7962A1CA"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10B2185C" w14:textId="25E7F4E9"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B5D4037" w14:textId="1F899D98"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965686" w14:paraId="34244CC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233358F4" w14:textId="3C131EB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03E842B7" w14:textId="0D21916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0541132" w14:textId="187FA5A0"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472</w:t>
            </w:r>
          </w:p>
        </w:tc>
      </w:tr>
      <w:tr w:rsidR="0010414F" w:rsidRPr="00965686" w14:paraId="65E39FB8"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FA36A07" w14:textId="00D76176"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6B278C0C" w14:textId="0239C6B7"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7348BCA" w14:textId="0DF1E14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965686" w14:paraId="24023D9D"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8733FCA" w14:textId="6708524A"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28632271" w14:textId="3ABAC3CA"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E2D1EC4" w14:textId="5CCE308C"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(176)</w:t>
            </w:r>
          </w:p>
        </w:tc>
      </w:tr>
      <w:tr w:rsidR="0010414F" w:rsidRPr="00965686" w14:paraId="6310A26E"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50285FB" w14:textId="67FA621F"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4CDAAEC5" w14:textId="28FCA0AA"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7C6FAB6E" w14:textId="38404D3D"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1,547</w:t>
            </w:r>
          </w:p>
        </w:tc>
      </w:tr>
      <w:tr w:rsidR="0010414F" w:rsidRPr="00965686" w14:paraId="1C827CC8"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0343F63" w14:textId="4ADD1AA4"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F70823F" w14:textId="6D5338B3"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A417716" w14:textId="6DF3662E"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965686" w14:paraId="0134DC3B"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54F9CCD0" w14:textId="0631E6C1"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0E331E55" w14:textId="7695577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A1F6364" w14:textId="619BA6FA"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965686" w14:paraId="53DD012F"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3F1824C" w14:textId="5D63904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432086A9" w14:textId="4F0936DF"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1DAD9A9" w14:textId="01CE0D19"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965686" w14:paraId="2C5D7E85"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60834B47" w14:textId="20152B5B"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27EBCF84" w14:textId="462CF3E7"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C84C3F0" w14:textId="1CA16BB4"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965686" w14:paraId="5BB33AFD"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19CB6DDD" w14:textId="5973C2F4"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2C427DF2" w14:textId="4624E3BB"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0DE66B68" w14:textId="335A963E"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0</w:t>
            </w:r>
          </w:p>
        </w:tc>
      </w:tr>
      <w:tr w:rsidR="0010414F" w:rsidRPr="00965686" w14:paraId="651D0CD4" w14:textId="77777777" w:rsidTr="00965686">
        <w:trPr>
          <w:trHeight w:val="280"/>
          <w:jc w:val="center"/>
        </w:trPr>
        <w:tc>
          <w:tcPr>
            <w:tcW w:w="5356" w:type="dxa"/>
            <w:tcBorders>
              <w:top w:val="nil"/>
              <w:left w:val="nil"/>
              <w:bottom w:val="nil"/>
              <w:right w:val="nil"/>
            </w:tcBorders>
            <w:shd w:val="clear" w:color="000000" w:fill="FFFFFF"/>
            <w:noWrap/>
            <w:vAlign w:val="bottom"/>
            <w:hideMark/>
          </w:tcPr>
          <w:p w14:paraId="05EADD52" w14:textId="590813B2"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E394B5D" w14:textId="63DCDB95" w:rsidR="0010414F" w:rsidRPr="00965686"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70CE795" w14:textId="0B763F7E"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965686" w14:paraId="0B592F65" w14:textId="77777777" w:rsidTr="00965686">
        <w:trPr>
          <w:trHeight w:val="290"/>
          <w:jc w:val="center"/>
        </w:trPr>
        <w:tc>
          <w:tcPr>
            <w:tcW w:w="5356" w:type="dxa"/>
            <w:tcBorders>
              <w:top w:val="nil"/>
              <w:left w:val="nil"/>
              <w:bottom w:val="nil"/>
              <w:right w:val="nil"/>
            </w:tcBorders>
            <w:shd w:val="clear" w:color="000000" w:fill="FFFFFF"/>
            <w:noWrap/>
            <w:vAlign w:val="bottom"/>
            <w:hideMark/>
          </w:tcPr>
          <w:p w14:paraId="268208B8" w14:textId="73AEB96B"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65953D4E" w14:textId="1C51C0B0" w:rsidR="0010414F" w:rsidRPr="00965686"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295DB799" w14:textId="1EE1DAB9"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1,547</w:t>
            </w:r>
          </w:p>
        </w:tc>
      </w:tr>
    </w:tbl>
    <w:p w14:paraId="7C29E547" w14:textId="6007BCF3" w:rsidR="00CF7805" w:rsidRPr="006F6299" w:rsidRDefault="00CF7805" w:rsidP="00CF7805">
      <w:pPr>
        <w:ind w:left="567" w:firstLine="153"/>
        <w:rPr>
          <w:rFonts w:ascii="Arial" w:hAnsi="Arial" w:cs="Arial"/>
          <w:b/>
        </w:rPr>
      </w:pPr>
    </w:p>
    <w:p w14:paraId="3C0D9FA8" w14:textId="77777777" w:rsidR="00CF7805" w:rsidRPr="006F6299" w:rsidRDefault="00CF7805">
      <w:pPr>
        <w:rPr>
          <w:rFonts w:ascii="Arial" w:hAnsi="Arial" w:cs="Arial"/>
          <w:b/>
        </w:rPr>
      </w:pPr>
      <w:r w:rsidRPr="006F6299">
        <w:rPr>
          <w:rFonts w:ascii="Arial" w:hAnsi="Arial" w:cs="Arial"/>
          <w:b/>
        </w:rPr>
        <w:br w:type="page"/>
      </w:r>
    </w:p>
    <w:p w14:paraId="0CD3C1A9" w14:textId="77777777" w:rsidR="00984E7E" w:rsidRDefault="00AC38AC" w:rsidP="00984E7E">
      <w:pPr>
        <w:pStyle w:val="ListParagraph"/>
        <w:autoSpaceDE w:val="0"/>
        <w:autoSpaceDN w:val="0"/>
        <w:adjustRightInd w:val="0"/>
        <w:ind w:left="567"/>
        <w:jc w:val="both"/>
        <w:rPr>
          <w:rFonts w:ascii="Arial" w:hAnsi="Arial" w:cs="Arial"/>
          <w:b/>
          <w:sz w:val="22"/>
          <w:szCs w:val="22"/>
        </w:rPr>
      </w:pPr>
      <w:r w:rsidRPr="00D70DA3">
        <w:rPr>
          <w:rFonts w:ascii="Arial" w:hAnsi="Arial" w:cs="Arial"/>
          <w:b/>
          <w:sz w:val="22"/>
          <w:szCs w:val="22"/>
        </w:rPr>
        <w:lastRenderedPageBreak/>
        <w:t>Housing and Communities</w:t>
      </w:r>
    </w:p>
    <w:p w14:paraId="024EC2F3" w14:textId="77777777" w:rsidR="00984E7E" w:rsidRDefault="00984E7E" w:rsidP="00984E7E">
      <w:pPr>
        <w:pStyle w:val="ListParagraph"/>
        <w:autoSpaceDE w:val="0"/>
        <w:autoSpaceDN w:val="0"/>
        <w:adjustRightInd w:val="0"/>
        <w:ind w:left="567"/>
        <w:jc w:val="both"/>
        <w:rPr>
          <w:rFonts w:ascii="Arial" w:hAnsi="Arial" w:cs="Arial"/>
          <w:b/>
          <w:sz w:val="22"/>
          <w:szCs w:val="22"/>
        </w:rPr>
      </w:pPr>
    </w:p>
    <w:p w14:paraId="4E8E703A" w14:textId="77777777" w:rsidR="00D70DA3" w:rsidRDefault="00984E7E" w:rsidP="00D70DA3">
      <w:pPr>
        <w:pStyle w:val="ListParagraph"/>
        <w:autoSpaceDE w:val="0"/>
        <w:autoSpaceDN w:val="0"/>
        <w:adjustRightInd w:val="0"/>
        <w:ind w:left="567"/>
        <w:jc w:val="both"/>
        <w:rPr>
          <w:rFonts w:ascii="Arial" w:eastAsia="Arial" w:hAnsi="Arial" w:cs="Arial"/>
          <w:sz w:val="22"/>
          <w:szCs w:val="22"/>
        </w:rPr>
      </w:pPr>
      <w:r w:rsidRPr="5AFC9D8A">
        <w:rPr>
          <w:rFonts w:ascii="Arial" w:eastAsia="Arial" w:hAnsi="Arial" w:cs="Arial"/>
          <w:sz w:val="22"/>
          <w:szCs w:val="22"/>
        </w:rPr>
        <w:t>The Housing and Communities service is focused on the provision of good quality sustainable affordable homes in attractive, safe, and connected neighbourhoods.</w:t>
      </w:r>
    </w:p>
    <w:p w14:paraId="09166490" w14:textId="77777777" w:rsidR="00D70DA3" w:rsidRDefault="00D70DA3" w:rsidP="00D70DA3">
      <w:pPr>
        <w:pStyle w:val="ListParagraph"/>
        <w:autoSpaceDE w:val="0"/>
        <w:autoSpaceDN w:val="0"/>
        <w:adjustRightInd w:val="0"/>
        <w:ind w:left="567"/>
        <w:jc w:val="both"/>
        <w:rPr>
          <w:rFonts w:ascii="Arial" w:eastAsia="Arial" w:hAnsi="Arial" w:cs="Arial"/>
          <w:sz w:val="22"/>
          <w:szCs w:val="22"/>
        </w:rPr>
      </w:pPr>
    </w:p>
    <w:p w14:paraId="26989B42" w14:textId="336850F8" w:rsidR="00D70DA3" w:rsidRDefault="00984E7E" w:rsidP="00D70DA3">
      <w:pPr>
        <w:pStyle w:val="ListParagraph"/>
        <w:autoSpaceDE w:val="0"/>
        <w:autoSpaceDN w:val="0"/>
        <w:adjustRightInd w:val="0"/>
        <w:ind w:left="567"/>
        <w:jc w:val="both"/>
        <w:rPr>
          <w:rFonts w:ascii="Arial" w:eastAsia="Arial" w:hAnsi="Arial" w:cs="Arial"/>
          <w:sz w:val="22"/>
          <w:szCs w:val="22"/>
        </w:rPr>
      </w:pPr>
      <w:r w:rsidRPr="5AFC9D8A">
        <w:rPr>
          <w:rFonts w:ascii="Arial" w:eastAsia="Arial" w:hAnsi="Arial" w:cs="Arial"/>
          <w:sz w:val="22"/>
          <w:szCs w:val="22"/>
        </w:rPr>
        <w:t>The service has a key role as the largest social landlord in Reading (</w:t>
      </w:r>
      <w:r w:rsidR="00EA3C95">
        <w:rPr>
          <w:rFonts w:ascii="Arial" w:eastAsia="Arial" w:hAnsi="Arial" w:cs="Arial"/>
          <w:sz w:val="22"/>
          <w:szCs w:val="22"/>
        </w:rPr>
        <w:t>t</w:t>
      </w:r>
      <w:r w:rsidRPr="5AFC9D8A">
        <w:rPr>
          <w:rFonts w:ascii="Arial" w:eastAsia="Arial" w:hAnsi="Arial" w:cs="Arial"/>
          <w:sz w:val="22"/>
          <w:szCs w:val="22"/>
        </w:rPr>
        <w:t>he Housing Revenue Account) and provides a range of services for tenants including rent collection, money</w:t>
      </w:r>
      <w:r w:rsidR="00EA3C95">
        <w:rPr>
          <w:rFonts w:ascii="Arial" w:eastAsia="Arial" w:hAnsi="Arial" w:cs="Arial"/>
          <w:sz w:val="22"/>
          <w:szCs w:val="22"/>
        </w:rPr>
        <w:t xml:space="preserve"> </w:t>
      </w:r>
      <w:r w:rsidRPr="5AFC9D8A">
        <w:rPr>
          <w:rFonts w:ascii="Arial" w:eastAsia="Arial" w:hAnsi="Arial" w:cs="Arial"/>
          <w:sz w:val="22"/>
          <w:szCs w:val="22"/>
        </w:rPr>
        <w:t>advice, support services as well as planned and cyclical repairs to Council homes which include low carbon improvements where finances allow.</w:t>
      </w:r>
    </w:p>
    <w:p w14:paraId="6BACEE69" w14:textId="77777777" w:rsidR="00D70DA3" w:rsidRDefault="00D70DA3" w:rsidP="00D70DA3">
      <w:pPr>
        <w:pStyle w:val="ListParagraph"/>
        <w:autoSpaceDE w:val="0"/>
        <w:autoSpaceDN w:val="0"/>
        <w:adjustRightInd w:val="0"/>
        <w:ind w:left="567"/>
        <w:jc w:val="both"/>
        <w:rPr>
          <w:rFonts w:ascii="Arial" w:eastAsia="Arial" w:hAnsi="Arial" w:cs="Arial"/>
          <w:sz w:val="22"/>
          <w:szCs w:val="22"/>
        </w:rPr>
      </w:pPr>
    </w:p>
    <w:p w14:paraId="6DE271B6" w14:textId="77777777" w:rsidR="00D70DA3" w:rsidRDefault="00984E7E" w:rsidP="00CA1AD2">
      <w:pPr>
        <w:pStyle w:val="ListParagraph"/>
        <w:autoSpaceDE w:val="0"/>
        <w:autoSpaceDN w:val="0"/>
        <w:adjustRightInd w:val="0"/>
        <w:ind w:left="567"/>
        <w:jc w:val="both"/>
        <w:rPr>
          <w:rFonts w:ascii="Arial" w:eastAsia="Arial" w:hAnsi="Arial" w:cs="Arial"/>
          <w:color w:val="000000" w:themeColor="text1"/>
          <w:sz w:val="22"/>
          <w:szCs w:val="22"/>
        </w:rPr>
      </w:pPr>
      <w:r w:rsidRPr="00EA577B">
        <w:rPr>
          <w:rFonts w:ascii="Arial" w:eastAsia="Arial" w:hAnsi="Arial" w:cs="Arial"/>
          <w:color w:val="000000" w:themeColor="text1"/>
          <w:sz w:val="22"/>
          <w:szCs w:val="22"/>
        </w:rPr>
        <w:t xml:space="preserve">The service holds the </w:t>
      </w:r>
      <w:r w:rsidR="00D70DA3" w:rsidRPr="00EA577B">
        <w:rPr>
          <w:rFonts w:ascii="Arial" w:eastAsia="Arial" w:hAnsi="Arial" w:cs="Arial"/>
          <w:color w:val="000000" w:themeColor="text1"/>
          <w:sz w:val="22"/>
          <w:szCs w:val="22"/>
        </w:rPr>
        <w:t>council’s</w:t>
      </w:r>
      <w:r w:rsidRPr="00EA577B">
        <w:rPr>
          <w:rFonts w:ascii="Arial" w:eastAsia="Arial" w:hAnsi="Arial" w:cs="Arial"/>
          <w:color w:val="000000" w:themeColor="text1"/>
          <w:sz w:val="22"/>
          <w:szCs w:val="22"/>
        </w:rPr>
        <w:t xml:space="preserve"> statutory responsibility to people who become homeless, with a key focus on the prevention and relief of homelessness, breaking the cycle of rough sleeping, supporting vulnerable people to access housing and support, maintaining their independence.  Improving access to good quality accommodation in the private sector is an important part of the work of the service through the Rent Guarantee scheme, as well as working with landlords to improve standards.</w:t>
      </w:r>
    </w:p>
    <w:p w14:paraId="3481B78B" w14:textId="77777777" w:rsidR="00D70DA3" w:rsidRDefault="00D70DA3" w:rsidP="00D70DA3">
      <w:pPr>
        <w:pStyle w:val="ListParagraph"/>
        <w:autoSpaceDE w:val="0"/>
        <w:autoSpaceDN w:val="0"/>
        <w:adjustRightInd w:val="0"/>
        <w:ind w:left="567"/>
        <w:jc w:val="both"/>
        <w:rPr>
          <w:rFonts w:ascii="Arial" w:eastAsia="Arial" w:hAnsi="Arial" w:cs="Arial"/>
          <w:color w:val="000000" w:themeColor="text1"/>
          <w:sz w:val="22"/>
          <w:szCs w:val="22"/>
        </w:rPr>
      </w:pPr>
    </w:p>
    <w:p w14:paraId="3EF63192" w14:textId="77777777" w:rsidR="00D70DA3" w:rsidRDefault="00984E7E" w:rsidP="00D70DA3">
      <w:pPr>
        <w:pStyle w:val="ListParagraph"/>
        <w:autoSpaceDE w:val="0"/>
        <w:autoSpaceDN w:val="0"/>
        <w:adjustRightInd w:val="0"/>
        <w:ind w:left="567"/>
        <w:jc w:val="both"/>
        <w:rPr>
          <w:rFonts w:ascii="Arial" w:eastAsia="Arial" w:hAnsi="Arial" w:cs="Arial"/>
          <w:color w:val="000000" w:themeColor="text1"/>
          <w:sz w:val="22"/>
          <w:szCs w:val="22"/>
        </w:rPr>
      </w:pPr>
      <w:r w:rsidRPr="5AFC9D8A">
        <w:rPr>
          <w:rFonts w:ascii="Arial" w:eastAsia="Arial" w:hAnsi="Arial" w:cs="Arial"/>
          <w:color w:val="000000" w:themeColor="text1"/>
          <w:sz w:val="22"/>
          <w:szCs w:val="22"/>
        </w:rPr>
        <w:t>The service also has a key focus on thriving communities through building resilience in communities tackling anti-social behaviour and keeping communities safe. Much of this is achieved by working with partners at a local level.</w:t>
      </w:r>
    </w:p>
    <w:p w14:paraId="6103BBD6" w14:textId="77777777" w:rsidR="00D70DA3" w:rsidRDefault="00D70DA3" w:rsidP="00D70DA3">
      <w:pPr>
        <w:pStyle w:val="ListParagraph"/>
        <w:autoSpaceDE w:val="0"/>
        <w:autoSpaceDN w:val="0"/>
        <w:adjustRightInd w:val="0"/>
        <w:ind w:left="567"/>
        <w:jc w:val="both"/>
        <w:rPr>
          <w:rFonts w:ascii="Arial" w:eastAsia="Arial" w:hAnsi="Arial" w:cs="Arial"/>
          <w:color w:val="000000" w:themeColor="text1"/>
          <w:sz w:val="22"/>
          <w:szCs w:val="22"/>
        </w:rPr>
      </w:pPr>
    </w:p>
    <w:p w14:paraId="74C69C7F" w14:textId="77777777" w:rsidR="00D70DA3" w:rsidRDefault="00984E7E" w:rsidP="00D70DA3">
      <w:pPr>
        <w:pStyle w:val="ListParagraph"/>
        <w:autoSpaceDE w:val="0"/>
        <w:autoSpaceDN w:val="0"/>
        <w:adjustRightInd w:val="0"/>
        <w:ind w:left="567"/>
        <w:jc w:val="both"/>
        <w:rPr>
          <w:rFonts w:ascii="Arial" w:eastAsia="Arial" w:hAnsi="Arial" w:cs="Arial"/>
          <w:color w:val="000000" w:themeColor="text1"/>
          <w:sz w:val="22"/>
          <w:szCs w:val="22"/>
        </w:rPr>
      </w:pPr>
      <w:r w:rsidRPr="5AFC9D8A">
        <w:rPr>
          <w:rFonts w:ascii="Arial" w:eastAsia="Arial" w:hAnsi="Arial" w:cs="Arial"/>
          <w:color w:val="000000" w:themeColor="text1"/>
          <w:sz w:val="22"/>
          <w:szCs w:val="22"/>
        </w:rPr>
        <w:t>Building new affordable sustainable homes is a priority for the service as well as maximising the supply of affordable housing in the town from other housing providers to meet housing need.</w:t>
      </w:r>
    </w:p>
    <w:p w14:paraId="69AABA90" w14:textId="77777777" w:rsidR="00D70DA3" w:rsidRDefault="00D70DA3" w:rsidP="00D70DA3">
      <w:pPr>
        <w:pStyle w:val="ListParagraph"/>
        <w:autoSpaceDE w:val="0"/>
        <w:autoSpaceDN w:val="0"/>
        <w:adjustRightInd w:val="0"/>
        <w:ind w:left="567"/>
        <w:jc w:val="both"/>
        <w:rPr>
          <w:rFonts w:ascii="Arial" w:eastAsia="Arial" w:hAnsi="Arial" w:cs="Arial"/>
          <w:color w:val="000000" w:themeColor="text1"/>
          <w:sz w:val="22"/>
          <w:szCs w:val="22"/>
        </w:rPr>
      </w:pPr>
    </w:p>
    <w:p w14:paraId="1285802B" w14:textId="5B1C0ED7" w:rsidR="00D70DA3" w:rsidRDefault="00984E7E" w:rsidP="00D70DA3">
      <w:pPr>
        <w:pStyle w:val="ListParagraph"/>
        <w:autoSpaceDE w:val="0"/>
        <w:autoSpaceDN w:val="0"/>
        <w:adjustRightInd w:val="0"/>
        <w:ind w:left="567"/>
        <w:jc w:val="both"/>
        <w:rPr>
          <w:rFonts w:ascii="Arial" w:eastAsia="Arial" w:hAnsi="Arial" w:cs="Arial"/>
          <w:sz w:val="22"/>
          <w:szCs w:val="22"/>
        </w:rPr>
      </w:pPr>
      <w:r w:rsidRPr="5AFC9D8A">
        <w:rPr>
          <w:rFonts w:ascii="Arial" w:eastAsia="Arial" w:hAnsi="Arial" w:cs="Arial"/>
          <w:sz w:val="22"/>
          <w:szCs w:val="22"/>
        </w:rPr>
        <w:t>Interim Director</w:t>
      </w:r>
      <w:r w:rsidR="00D70DA3">
        <w:rPr>
          <w:rFonts w:ascii="Arial" w:eastAsia="Arial" w:hAnsi="Arial" w:cs="Arial"/>
          <w:sz w:val="22"/>
          <w:szCs w:val="22"/>
        </w:rPr>
        <w:t xml:space="preserve">: </w:t>
      </w:r>
      <w:r w:rsidRPr="5AFC9D8A">
        <w:rPr>
          <w:rFonts w:ascii="Arial" w:eastAsia="Arial" w:hAnsi="Arial" w:cs="Arial"/>
          <w:sz w:val="22"/>
          <w:szCs w:val="22"/>
        </w:rPr>
        <w:t>Housing Landlord Services: Natalie Waters</w:t>
      </w:r>
    </w:p>
    <w:p w14:paraId="09426A6B" w14:textId="77777777" w:rsidR="00D70DA3" w:rsidRDefault="00984E7E" w:rsidP="00D70DA3">
      <w:pPr>
        <w:pStyle w:val="ListParagraph"/>
        <w:autoSpaceDE w:val="0"/>
        <w:autoSpaceDN w:val="0"/>
        <w:adjustRightInd w:val="0"/>
        <w:ind w:left="567"/>
        <w:jc w:val="both"/>
      </w:pPr>
      <w:r w:rsidRPr="5AFC9D8A">
        <w:rPr>
          <w:rFonts w:ascii="Arial" w:eastAsia="Arial" w:hAnsi="Arial" w:cs="Arial"/>
          <w:sz w:val="22"/>
          <w:szCs w:val="22"/>
        </w:rPr>
        <w:t xml:space="preserve">Email: </w:t>
      </w:r>
      <w:hyperlink r:id="rId30">
        <w:r w:rsidRPr="5AFC9D8A">
          <w:rPr>
            <w:rStyle w:val="Hyperlink"/>
            <w:rFonts w:ascii="Arial" w:eastAsia="Arial" w:hAnsi="Arial" w:cs="Arial"/>
            <w:color w:val="0000FF"/>
            <w:sz w:val="22"/>
            <w:szCs w:val="22"/>
          </w:rPr>
          <w:t>natalie.waters@reading.gov.uk</w:t>
        </w:r>
      </w:hyperlink>
    </w:p>
    <w:p w14:paraId="1C5DE80F" w14:textId="77777777" w:rsidR="00D70DA3" w:rsidRDefault="00D70DA3" w:rsidP="00D70DA3">
      <w:pPr>
        <w:pStyle w:val="ListParagraph"/>
        <w:autoSpaceDE w:val="0"/>
        <w:autoSpaceDN w:val="0"/>
        <w:adjustRightInd w:val="0"/>
        <w:ind w:left="567"/>
        <w:jc w:val="both"/>
      </w:pPr>
    </w:p>
    <w:p w14:paraId="131E56A0" w14:textId="77777777" w:rsidR="00D70DA3" w:rsidRDefault="00984E7E" w:rsidP="00D70DA3">
      <w:pPr>
        <w:pStyle w:val="ListParagraph"/>
        <w:autoSpaceDE w:val="0"/>
        <w:autoSpaceDN w:val="0"/>
        <w:adjustRightInd w:val="0"/>
        <w:ind w:left="567"/>
        <w:jc w:val="both"/>
        <w:rPr>
          <w:rFonts w:ascii="Arial" w:eastAsia="Arial" w:hAnsi="Arial" w:cs="Arial"/>
          <w:sz w:val="22"/>
          <w:szCs w:val="22"/>
        </w:rPr>
      </w:pPr>
      <w:r w:rsidRPr="5AFC9D8A">
        <w:rPr>
          <w:rFonts w:ascii="Arial" w:eastAsia="Arial" w:hAnsi="Arial" w:cs="Arial"/>
          <w:sz w:val="22"/>
          <w:szCs w:val="22"/>
        </w:rPr>
        <w:t>Interim Director</w:t>
      </w:r>
      <w:r w:rsidR="00D70DA3">
        <w:rPr>
          <w:rFonts w:ascii="Arial" w:eastAsia="Arial" w:hAnsi="Arial" w:cs="Arial"/>
          <w:sz w:val="22"/>
          <w:szCs w:val="22"/>
        </w:rPr>
        <w:t xml:space="preserve">: </w:t>
      </w:r>
      <w:r w:rsidRPr="5AFC9D8A">
        <w:rPr>
          <w:rFonts w:ascii="Arial" w:eastAsia="Arial" w:hAnsi="Arial" w:cs="Arial"/>
          <w:sz w:val="22"/>
          <w:szCs w:val="22"/>
        </w:rPr>
        <w:t>Strategic Housing, Housing Needs and Communities: Bryony Hall</w:t>
      </w:r>
    </w:p>
    <w:p w14:paraId="0A84597B" w14:textId="5EE85C00" w:rsidR="00984E7E" w:rsidRPr="002E3C4B" w:rsidRDefault="00984E7E" w:rsidP="00D70DA3">
      <w:pPr>
        <w:pStyle w:val="ListParagraph"/>
        <w:autoSpaceDE w:val="0"/>
        <w:autoSpaceDN w:val="0"/>
        <w:adjustRightInd w:val="0"/>
        <w:ind w:left="567"/>
        <w:jc w:val="both"/>
        <w:rPr>
          <w:rFonts w:ascii="Arial" w:hAnsi="Arial" w:cs="Arial"/>
          <w:b/>
          <w:sz w:val="22"/>
          <w:szCs w:val="22"/>
          <w:highlight w:val="yellow"/>
          <w:lang w:val="fr-FR"/>
        </w:rPr>
      </w:pPr>
      <w:r w:rsidRPr="002E3C4B">
        <w:rPr>
          <w:rFonts w:ascii="Arial" w:eastAsia="Arial" w:hAnsi="Arial" w:cs="Arial"/>
          <w:sz w:val="22"/>
          <w:szCs w:val="22"/>
          <w:lang w:val="fr-FR"/>
        </w:rPr>
        <w:t xml:space="preserve">Email: </w:t>
      </w:r>
      <w:hyperlink r:id="rId31">
        <w:r w:rsidRPr="002E3C4B">
          <w:rPr>
            <w:rStyle w:val="Hyperlink"/>
            <w:rFonts w:ascii="Arial" w:eastAsia="Arial" w:hAnsi="Arial" w:cs="Arial"/>
            <w:color w:val="0000FF"/>
            <w:sz w:val="22"/>
            <w:szCs w:val="22"/>
            <w:lang w:val="fr-FR"/>
          </w:rPr>
          <w:t>bryony.hall@reading.gov.uk</w:t>
        </w:r>
      </w:hyperlink>
    </w:p>
    <w:p w14:paraId="1269761D" w14:textId="77777777" w:rsidR="00984E7E" w:rsidRPr="002E3C4B" w:rsidRDefault="00984E7E" w:rsidP="00984E7E">
      <w:pPr>
        <w:ind w:firstLine="567"/>
        <w:rPr>
          <w:rFonts w:ascii="Arial" w:eastAsia="Arial" w:hAnsi="Arial" w:cs="Arial"/>
          <w:b/>
          <w:bCs/>
          <w:lang w:val="fr-FR"/>
        </w:rPr>
      </w:pPr>
    </w:p>
    <w:p w14:paraId="4BC26442" w14:textId="77777777" w:rsidR="00965686" w:rsidRPr="002E3C4B" w:rsidRDefault="00965686" w:rsidP="00CF7805">
      <w:pPr>
        <w:ind w:left="567" w:firstLine="153"/>
        <w:rPr>
          <w:rFonts w:ascii="Arial" w:hAnsi="Arial" w:cs="Arial"/>
          <w:noProof/>
          <w:lang w:val="fr-FR"/>
        </w:rPr>
      </w:pPr>
    </w:p>
    <w:p w14:paraId="6E0E0F4D" w14:textId="77777777" w:rsidR="00965686" w:rsidRPr="002E3C4B" w:rsidRDefault="00965686" w:rsidP="00CF7805">
      <w:pPr>
        <w:ind w:left="567" w:firstLine="153"/>
        <w:rPr>
          <w:rFonts w:ascii="Arial" w:hAnsi="Arial" w:cs="Arial"/>
          <w:noProof/>
          <w:lang w:val="fr-FR"/>
        </w:rPr>
      </w:pPr>
    </w:p>
    <w:p w14:paraId="1217FECA" w14:textId="77777777" w:rsidR="00965686" w:rsidRPr="002E3C4B" w:rsidRDefault="00965686" w:rsidP="00CF7805">
      <w:pPr>
        <w:ind w:left="567" w:firstLine="153"/>
        <w:rPr>
          <w:rFonts w:ascii="Arial" w:hAnsi="Arial" w:cs="Arial"/>
          <w:noProof/>
          <w:lang w:val="fr-FR"/>
        </w:rPr>
      </w:pPr>
    </w:p>
    <w:p w14:paraId="475DF673" w14:textId="77777777" w:rsidR="00965686" w:rsidRPr="002E3C4B" w:rsidRDefault="00965686" w:rsidP="00CF7805">
      <w:pPr>
        <w:ind w:left="567" w:firstLine="153"/>
        <w:rPr>
          <w:rFonts w:ascii="Arial" w:hAnsi="Arial" w:cs="Arial"/>
          <w:noProof/>
          <w:lang w:val="fr-FR"/>
        </w:rPr>
      </w:pPr>
    </w:p>
    <w:p w14:paraId="5BBFBB26" w14:textId="77777777" w:rsidR="00965686" w:rsidRPr="002E3C4B" w:rsidRDefault="00965686" w:rsidP="00CF7805">
      <w:pPr>
        <w:ind w:left="567" w:firstLine="153"/>
        <w:rPr>
          <w:rFonts w:ascii="Arial" w:hAnsi="Arial" w:cs="Arial"/>
          <w:noProof/>
          <w:lang w:val="fr-FR"/>
        </w:rPr>
      </w:pPr>
    </w:p>
    <w:p w14:paraId="4FFCBC81" w14:textId="77777777" w:rsidR="00965686" w:rsidRPr="002E3C4B" w:rsidRDefault="00965686" w:rsidP="00CF7805">
      <w:pPr>
        <w:ind w:left="567" w:firstLine="153"/>
        <w:rPr>
          <w:rFonts w:ascii="Arial" w:hAnsi="Arial" w:cs="Arial"/>
          <w:noProof/>
          <w:lang w:val="fr-FR"/>
        </w:rPr>
      </w:pPr>
    </w:p>
    <w:p w14:paraId="67B6BCBB" w14:textId="77777777" w:rsidR="00965686" w:rsidRPr="002E3C4B" w:rsidRDefault="00965686" w:rsidP="00CF7805">
      <w:pPr>
        <w:ind w:left="567" w:firstLine="153"/>
        <w:rPr>
          <w:rFonts w:ascii="Arial" w:hAnsi="Arial" w:cs="Arial"/>
          <w:noProof/>
          <w:lang w:val="fr-FR"/>
        </w:rPr>
      </w:pPr>
    </w:p>
    <w:p w14:paraId="262693CF" w14:textId="77777777" w:rsidR="00965686" w:rsidRPr="002E3C4B" w:rsidRDefault="00965686" w:rsidP="00CF7805">
      <w:pPr>
        <w:ind w:left="567" w:firstLine="153"/>
        <w:rPr>
          <w:rFonts w:ascii="Arial" w:hAnsi="Arial" w:cs="Arial"/>
          <w:noProof/>
          <w:lang w:val="fr-FR"/>
        </w:rPr>
      </w:pPr>
    </w:p>
    <w:p w14:paraId="17171442" w14:textId="77777777" w:rsidR="00965686" w:rsidRPr="002E3C4B" w:rsidRDefault="00965686" w:rsidP="00CF7805">
      <w:pPr>
        <w:ind w:left="567" w:firstLine="153"/>
        <w:rPr>
          <w:rFonts w:ascii="Arial" w:hAnsi="Arial" w:cs="Arial"/>
          <w:noProof/>
          <w:lang w:val="fr-FR"/>
        </w:rPr>
      </w:pPr>
    </w:p>
    <w:p w14:paraId="65DEA8F2" w14:textId="77777777" w:rsidR="00965686" w:rsidRPr="002E3C4B" w:rsidRDefault="00965686" w:rsidP="00CF7805">
      <w:pPr>
        <w:ind w:left="567" w:firstLine="153"/>
        <w:rPr>
          <w:rFonts w:ascii="Arial" w:hAnsi="Arial" w:cs="Arial"/>
          <w:noProof/>
          <w:lang w:val="fr-FR"/>
        </w:rPr>
      </w:pPr>
    </w:p>
    <w:p w14:paraId="7F148D28" w14:textId="77777777" w:rsidR="00965686" w:rsidRPr="002E3C4B" w:rsidRDefault="00965686" w:rsidP="00CF7805">
      <w:pPr>
        <w:ind w:left="567" w:firstLine="153"/>
        <w:rPr>
          <w:rFonts w:ascii="Arial" w:hAnsi="Arial" w:cs="Arial"/>
          <w:noProof/>
          <w:lang w:val="fr-FR"/>
        </w:rPr>
      </w:pPr>
    </w:p>
    <w:p w14:paraId="69553529" w14:textId="77777777" w:rsidR="00965686" w:rsidRPr="002E3C4B" w:rsidRDefault="00965686" w:rsidP="00CF7805">
      <w:pPr>
        <w:ind w:left="567" w:firstLine="153"/>
        <w:rPr>
          <w:rFonts w:ascii="Arial" w:hAnsi="Arial" w:cs="Arial"/>
          <w:noProof/>
          <w:lang w:val="fr-FR"/>
        </w:rPr>
      </w:pPr>
    </w:p>
    <w:p w14:paraId="6F3D023E" w14:textId="77777777" w:rsidR="00965686" w:rsidRPr="002E3C4B" w:rsidRDefault="00965686" w:rsidP="00CF7805">
      <w:pPr>
        <w:ind w:left="567" w:firstLine="153"/>
        <w:rPr>
          <w:rFonts w:ascii="Arial" w:hAnsi="Arial" w:cs="Arial"/>
          <w:noProof/>
          <w:lang w:val="fr-FR"/>
        </w:rPr>
      </w:pPr>
    </w:p>
    <w:tbl>
      <w:tblPr>
        <w:tblW w:w="7928" w:type="dxa"/>
        <w:jc w:val="center"/>
        <w:tblLook w:val="04A0" w:firstRow="1" w:lastRow="0" w:firstColumn="1" w:lastColumn="0" w:noHBand="0" w:noVBand="1"/>
      </w:tblPr>
      <w:tblGrid>
        <w:gridCol w:w="5356"/>
        <w:gridCol w:w="1096"/>
        <w:gridCol w:w="1476"/>
      </w:tblGrid>
      <w:tr w:rsidR="00D47D09" w:rsidRPr="00D47D09" w14:paraId="086B8C9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92819E6" w14:textId="77777777" w:rsidR="00D47D09" w:rsidRPr="00D47D09" w:rsidRDefault="00D47D09" w:rsidP="00D47D09">
            <w:pPr>
              <w:spacing w:after="0" w:line="240" w:lineRule="auto"/>
              <w:rPr>
                <w:rFonts w:ascii="Arial" w:eastAsia="Times New Roman" w:hAnsi="Arial" w:cs="Arial"/>
                <w:b/>
                <w:bCs/>
                <w:color w:val="000000"/>
                <w:lang w:eastAsia="en-GB"/>
              </w:rPr>
            </w:pPr>
            <w:r w:rsidRPr="006925FE">
              <w:rPr>
                <w:rFonts w:ascii="Arial" w:eastAsia="Times New Roman" w:hAnsi="Arial" w:cs="Arial"/>
                <w:b/>
                <w:bCs/>
                <w:color w:val="000000"/>
                <w:lang w:eastAsia="en-GB"/>
              </w:rPr>
              <w:t>Housing &amp; Communities</w:t>
            </w:r>
          </w:p>
        </w:tc>
        <w:tc>
          <w:tcPr>
            <w:tcW w:w="1096" w:type="dxa"/>
            <w:tcBorders>
              <w:top w:val="nil"/>
              <w:left w:val="nil"/>
              <w:bottom w:val="nil"/>
              <w:right w:val="nil"/>
            </w:tcBorders>
            <w:shd w:val="clear" w:color="000000" w:fill="FFFFFF"/>
            <w:noWrap/>
            <w:vAlign w:val="bottom"/>
            <w:hideMark/>
          </w:tcPr>
          <w:p w14:paraId="32764487"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7E2FBCD1"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2DB7228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0FD8800"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3957273D"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5F8934B0"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10414F" w:rsidRPr="00D47D09" w14:paraId="05C3AF6A"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65B344D1" w14:textId="51E82D0F"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2963E83C" w14:textId="7B3856BF"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78D10542" w14:textId="26F7A2A4"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D47D09" w14:paraId="27F8943F"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3F2D217E"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416AAA27" w14:textId="4E534C66"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340E69AB" w14:textId="52219DF1"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D47D09" w14:paraId="002AC1C6"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065C0789"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1399D3A9" w14:textId="33BCACE5"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0F59B96A" w14:textId="36C65134"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D47D09" w14:paraId="4B4F4D4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3586721" w14:textId="5C0A4A0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Housing General Fund</w:t>
            </w:r>
          </w:p>
        </w:tc>
        <w:tc>
          <w:tcPr>
            <w:tcW w:w="1096" w:type="dxa"/>
            <w:tcBorders>
              <w:top w:val="nil"/>
              <w:left w:val="nil"/>
              <w:bottom w:val="nil"/>
              <w:right w:val="nil"/>
            </w:tcBorders>
            <w:shd w:val="clear" w:color="000000" w:fill="FFFFFF"/>
            <w:noWrap/>
            <w:vAlign w:val="bottom"/>
            <w:hideMark/>
          </w:tcPr>
          <w:p w14:paraId="7179182E" w14:textId="206183B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50.1</w:t>
            </w:r>
          </w:p>
        </w:tc>
        <w:tc>
          <w:tcPr>
            <w:tcW w:w="1476" w:type="dxa"/>
            <w:tcBorders>
              <w:top w:val="nil"/>
              <w:left w:val="nil"/>
              <w:bottom w:val="nil"/>
              <w:right w:val="nil"/>
            </w:tcBorders>
            <w:shd w:val="clear" w:color="000000" w:fill="FFFFFF"/>
            <w:noWrap/>
            <w:vAlign w:val="bottom"/>
            <w:hideMark/>
          </w:tcPr>
          <w:p w14:paraId="4DA197F4" w14:textId="39F2B90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5,200</w:t>
            </w:r>
          </w:p>
        </w:tc>
      </w:tr>
      <w:tr w:rsidR="0010414F" w:rsidRPr="00D47D09" w14:paraId="2738037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C5443E8" w14:textId="6175F7F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Community Safety &amp; Enablement</w:t>
            </w:r>
          </w:p>
        </w:tc>
        <w:tc>
          <w:tcPr>
            <w:tcW w:w="1096" w:type="dxa"/>
            <w:tcBorders>
              <w:top w:val="nil"/>
              <w:left w:val="nil"/>
              <w:bottom w:val="nil"/>
              <w:right w:val="nil"/>
            </w:tcBorders>
            <w:shd w:val="clear" w:color="000000" w:fill="FFFFFF"/>
            <w:noWrap/>
            <w:vAlign w:val="bottom"/>
            <w:hideMark/>
          </w:tcPr>
          <w:p w14:paraId="07BDEE15" w14:textId="58757904"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28.0</w:t>
            </w:r>
          </w:p>
        </w:tc>
        <w:tc>
          <w:tcPr>
            <w:tcW w:w="1476" w:type="dxa"/>
            <w:tcBorders>
              <w:top w:val="nil"/>
              <w:left w:val="nil"/>
              <w:bottom w:val="nil"/>
              <w:right w:val="nil"/>
            </w:tcBorders>
            <w:shd w:val="clear" w:color="000000" w:fill="FFFFFF"/>
            <w:noWrap/>
            <w:vAlign w:val="bottom"/>
            <w:hideMark/>
          </w:tcPr>
          <w:p w14:paraId="1C634418" w14:textId="65DCBD0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125</w:t>
            </w:r>
          </w:p>
        </w:tc>
      </w:tr>
      <w:tr w:rsidR="0010414F" w:rsidRPr="00D47D09" w14:paraId="200599C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AEACA26" w14:textId="1989859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C59D153" w14:textId="3421DBB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CC0157F" w14:textId="5656F92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2B12E32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1E85B41" w14:textId="255E886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A0193CC" w14:textId="1E724EA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98FC204" w14:textId="0879F50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404FA33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EA21961" w14:textId="6ECB439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BB46485" w14:textId="3E92C35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2812AB1" w14:textId="55E7C41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3EDFF14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A344EF0" w14:textId="2093EDC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3C5399C" w14:textId="7484BB7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03FE924" w14:textId="6EEE2B1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2086AE3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0372906" w14:textId="7A97917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F2D9FEC" w14:textId="7F5BD94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45D0B49" w14:textId="450F8C4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03722B6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9D70EE8" w14:textId="13264E8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A63D5AF" w14:textId="0DE3C1C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309A0FE" w14:textId="7D054BF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5B95C33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DF712C9" w14:textId="55534817"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1A988E1A" w14:textId="0D97168E"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78.1</w:t>
            </w:r>
          </w:p>
        </w:tc>
        <w:tc>
          <w:tcPr>
            <w:tcW w:w="1476" w:type="dxa"/>
            <w:tcBorders>
              <w:top w:val="single" w:sz="4" w:space="0" w:color="auto"/>
              <w:left w:val="nil"/>
              <w:bottom w:val="single" w:sz="4" w:space="0" w:color="auto"/>
              <w:right w:val="nil"/>
            </w:tcBorders>
            <w:shd w:val="clear" w:color="000000" w:fill="FFFFFF"/>
            <w:noWrap/>
            <w:vAlign w:val="bottom"/>
            <w:hideMark/>
          </w:tcPr>
          <w:p w14:paraId="69903031" w14:textId="23F1DC31"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5,325</w:t>
            </w:r>
          </w:p>
        </w:tc>
      </w:tr>
      <w:tr w:rsidR="0010414F" w:rsidRPr="00D47D09" w14:paraId="197F26E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B6EA851" w14:textId="59EE127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F3BD9A7" w14:textId="4B07370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619DEA5" w14:textId="467FA80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781DF1F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E041FEB" w14:textId="7385D52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F495675" w14:textId="05B8292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B86A968" w14:textId="11BBE6C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14776040"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2FD976D0" w14:textId="254C74B8"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44AFE5CD" w14:textId="3B678AD7"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2B0FB3F4" w14:textId="338087DD"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D47D09" w14:paraId="64DEF23F"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42B42B1A"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14E65299" w14:textId="5B5786B7"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62FB7C5D" w14:textId="46D83084"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D47D09" w14:paraId="0A357548"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58003B65"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1BF369BC" w14:textId="5910CACE"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642C152E" w14:textId="02751BD5"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D47D09" w14:paraId="61AD04D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FE11064" w14:textId="2098C92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383E9FE0" w14:textId="25C39CE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5881C28" w14:textId="751F885A"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4,123</w:t>
            </w:r>
          </w:p>
        </w:tc>
      </w:tr>
      <w:tr w:rsidR="0010414F" w:rsidRPr="00D47D09" w14:paraId="467C259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59EC168" w14:textId="180F755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766E99CE" w14:textId="607C807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C0F6AAD" w14:textId="29E0B73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10,322</w:t>
            </w:r>
          </w:p>
        </w:tc>
      </w:tr>
      <w:tr w:rsidR="0010414F" w:rsidRPr="00D47D09" w14:paraId="7D00BDB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3BC1623" w14:textId="76F8229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01A9FA3C" w14:textId="27FE61F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0F18824" w14:textId="0D783AF3"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w:t>
            </w:r>
          </w:p>
        </w:tc>
      </w:tr>
      <w:tr w:rsidR="0010414F" w:rsidRPr="00D47D09" w14:paraId="185FDB0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07A3B58" w14:textId="63E2A12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0C43652E" w14:textId="7D03DAE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08D50C2" w14:textId="300F865C"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7,720</w:t>
            </w:r>
          </w:p>
        </w:tc>
      </w:tr>
      <w:tr w:rsidR="0010414F" w:rsidRPr="00D47D09" w14:paraId="70E05BF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0633A85" w14:textId="149B62F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69C8CE04" w14:textId="3810E37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7945727" w14:textId="369EACA3"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w:t>
            </w:r>
          </w:p>
        </w:tc>
      </w:tr>
      <w:tr w:rsidR="0010414F" w:rsidRPr="00D47D09" w14:paraId="61E410E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A35FD88" w14:textId="58B8242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344C37BA" w14:textId="3767B35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B02B4EE" w14:textId="505DB6DC"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(313)</w:t>
            </w:r>
          </w:p>
        </w:tc>
      </w:tr>
      <w:tr w:rsidR="0010414F" w:rsidRPr="00D47D09" w14:paraId="31D03AC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5699DA1" w14:textId="5B2E58DB"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3FD0DAF1" w14:textId="392289B6"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4A6C24E5" w14:textId="7BC48929"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21,859</w:t>
            </w:r>
          </w:p>
        </w:tc>
      </w:tr>
      <w:tr w:rsidR="0010414F" w:rsidRPr="00D47D09" w14:paraId="3FE4083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C6B0EF4" w14:textId="45A7167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2295E63" w14:textId="62A3FA4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816DB34" w14:textId="1B449024"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6C49FE0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A1B49BF" w14:textId="1904EEC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73E8E738" w14:textId="164B035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8FB5072" w14:textId="157D47F6"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(359)</w:t>
            </w:r>
          </w:p>
        </w:tc>
      </w:tr>
      <w:tr w:rsidR="0010414F" w:rsidRPr="00D47D09" w14:paraId="6193178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DA4345A" w14:textId="2DAC7B4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4F7955CF" w14:textId="4F1F43E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CDDBC70" w14:textId="3BC66F9A"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(5,388)</w:t>
            </w:r>
          </w:p>
        </w:tc>
      </w:tr>
      <w:tr w:rsidR="0010414F" w:rsidRPr="00D47D09" w14:paraId="53E62B2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2F9DC1F" w14:textId="0A20C7F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267E81CE" w14:textId="0A52230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E468EEE" w14:textId="5B867FE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(10,787)</w:t>
            </w:r>
          </w:p>
        </w:tc>
      </w:tr>
      <w:tr w:rsidR="0010414F" w:rsidRPr="00D47D09" w14:paraId="2F420C9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012908C" w14:textId="1531EEBD"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23401DBB" w14:textId="24708940"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6DC164B9" w14:textId="2A425E4B"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(16,534)</w:t>
            </w:r>
          </w:p>
        </w:tc>
      </w:tr>
      <w:tr w:rsidR="0010414F" w:rsidRPr="00D47D09" w14:paraId="395D3F5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3E9A83E" w14:textId="5601438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5E80C86" w14:textId="01F921E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235146C" w14:textId="1702F022"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3668EBAF"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49549B3E" w14:textId="6101A8A9"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4DD465CD" w14:textId="609A9213"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68523FDD" w14:textId="2DB6C56C"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5,325</w:t>
            </w:r>
          </w:p>
        </w:tc>
      </w:tr>
    </w:tbl>
    <w:p w14:paraId="7159544E" w14:textId="128C0075" w:rsidR="00CF7805" w:rsidRPr="006F6299" w:rsidRDefault="00CF7805" w:rsidP="00CF7805">
      <w:pPr>
        <w:ind w:left="567" w:firstLine="153"/>
        <w:rPr>
          <w:rFonts w:ascii="Arial" w:hAnsi="Arial" w:cs="Arial"/>
          <w:b/>
        </w:rPr>
      </w:pPr>
      <w:r w:rsidRPr="006F6299">
        <w:rPr>
          <w:rFonts w:ascii="Arial" w:hAnsi="Arial" w:cs="Arial"/>
          <w:b/>
        </w:rPr>
        <w:br w:type="page"/>
      </w:r>
    </w:p>
    <w:p w14:paraId="49DDC6EE" w14:textId="77777777" w:rsidR="00AC38AC" w:rsidRPr="00D70DA3" w:rsidRDefault="00AC38AC" w:rsidP="00AC38AC">
      <w:pPr>
        <w:ind w:firstLine="567"/>
        <w:rPr>
          <w:rFonts w:ascii="Arial" w:hAnsi="Arial" w:cs="Arial"/>
          <w:b/>
          <w:bCs/>
        </w:rPr>
      </w:pPr>
      <w:r w:rsidRPr="00D70DA3">
        <w:rPr>
          <w:rFonts w:ascii="Arial" w:hAnsi="Arial" w:cs="Arial"/>
          <w:b/>
          <w:bCs/>
        </w:rPr>
        <w:lastRenderedPageBreak/>
        <w:t>Public Health</w:t>
      </w:r>
    </w:p>
    <w:p w14:paraId="5C25748C" w14:textId="77777777" w:rsidR="00AC38AC" w:rsidRPr="006925FE" w:rsidRDefault="00AC38AC" w:rsidP="00AC38AC">
      <w:pPr>
        <w:pStyle w:val="ListParagraph"/>
        <w:ind w:left="567"/>
        <w:jc w:val="both"/>
        <w:rPr>
          <w:rFonts w:ascii="Arial" w:hAnsi="Arial" w:cs="Arial"/>
          <w:b/>
          <w:bCs/>
          <w:sz w:val="22"/>
          <w:szCs w:val="22"/>
          <w:highlight w:val="yellow"/>
        </w:rPr>
      </w:pPr>
    </w:p>
    <w:p w14:paraId="45A6A943" w14:textId="3AB67E9A" w:rsidR="00D70DA3" w:rsidRPr="00D70DA3" w:rsidRDefault="00D70DA3" w:rsidP="00D70DA3">
      <w:pPr>
        <w:pStyle w:val="ListParagraph"/>
        <w:autoSpaceDE w:val="0"/>
        <w:autoSpaceDN w:val="0"/>
        <w:adjustRightInd w:val="0"/>
        <w:ind w:left="567"/>
        <w:jc w:val="both"/>
        <w:rPr>
          <w:rFonts w:ascii="Arial" w:hAnsi="Arial" w:cs="Arial"/>
          <w:sz w:val="22"/>
          <w:szCs w:val="22"/>
        </w:rPr>
      </w:pPr>
      <w:r w:rsidRPr="00D70DA3">
        <w:rPr>
          <w:rFonts w:ascii="Arial" w:hAnsi="Arial" w:cs="Arial"/>
          <w:sz w:val="22"/>
          <w:szCs w:val="22"/>
        </w:rPr>
        <w:t xml:space="preserve">The </w:t>
      </w:r>
      <w:r w:rsidR="00CA1AD2">
        <w:rPr>
          <w:rFonts w:ascii="Arial" w:hAnsi="Arial" w:cs="Arial"/>
          <w:sz w:val="22"/>
          <w:szCs w:val="22"/>
        </w:rPr>
        <w:t>P</w:t>
      </w:r>
      <w:r w:rsidRPr="00D70DA3">
        <w:rPr>
          <w:rFonts w:ascii="Arial" w:hAnsi="Arial" w:cs="Arial"/>
          <w:sz w:val="22"/>
          <w:szCs w:val="22"/>
        </w:rPr>
        <w:t xml:space="preserve">ublic </w:t>
      </w:r>
      <w:r w:rsidR="00CA1AD2">
        <w:rPr>
          <w:rFonts w:ascii="Arial" w:hAnsi="Arial" w:cs="Arial"/>
          <w:sz w:val="22"/>
          <w:szCs w:val="22"/>
        </w:rPr>
        <w:t>H</w:t>
      </w:r>
      <w:r w:rsidRPr="00D70DA3">
        <w:rPr>
          <w:rFonts w:ascii="Arial" w:hAnsi="Arial" w:cs="Arial"/>
          <w:sz w:val="22"/>
          <w:szCs w:val="22"/>
        </w:rPr>
        <w:t xml:space="preserve">ealth grant is a ring-fenced grant to be used to improve health and wellbeing in the borough and reduce health inequalities. It is used to fund services such as Health Visiting and the School Nursing service, Sexual Health services, Drugs and Alcohol Treatments services, and services to promote healthy lifestyles such as smoking cessation and weight management. The grant also supports </w:t>
      </w:r>
      <w:r w:rsidR="00CA1AD2">
        <w:rPr>
          <w:rFonts w:ascii="Arial" w:hAnsi="Arial" w:cs="Arial"/>
          <w:sz w:val="22"/>
          <w:szCs w:val="22"/>
        </w:rPr>
        <w:t>P</w:t>
      </w:r>
      <w:r w:rsidRPr="00D70DA3">
        <w:rPr>
          <w:rFonts w:ascii="Arial" w:hAnsi="Arial" w:cs="Arial"/>
          <w:sz w:val="22"/>
          <w:szCs w:val="22"/>
        </w:rPr>
        <w:t xml:space="preserve">ublic </w:t>
      </w:r>
      <w:r w:rsidR="00CA1AD2">
        <w:rPr>
          <w:rFonts w:ascii="Arial" w:hAnsi="Arial" w:cs="Arial"/>
          <w:sz w:val="22"/>
          <w:szCs w:val="22"/>
        </w:rPr>
        <w:t>H</w:t>
      </w:r>
      <w:r w:rsidRPr="00D70DA3">
        <w:rPr>
          <w:rFonts w:ascii="Arial" w:hAnsi="Arial" w:cs="Arial"/>
          <w:sz w:val="22"/>
          <w:szCs w:val="22"/>
        </w:rPr>
        <w:t>ealth activities undertaken across the Council where there are clear links to health</w:t>
      </w:r>
      <w:r w:rsidR="00CA1AD2">
        <w:rPr>
          <w:rFonts w:ascii="Arial" w:hAnsi="Arial" w:cs="Arial"/>
          <w:sz w:val="22"/>
          <w:szCs w:val="22"/>
        </w:rPr>
        <w:t xml:space="preserve">, </w:t>
      </w:r>
      <w:r w:rsidRPr="00D70DA3">
        <w:rPr>
          <w:rFonts w:ascii="Arial" w:hAnsi="Arial" w:cs="Arial"/>
          <w:sz w:val="22"/>
          <w:szCs w:val="22"/>
        </w:rPr>
        <w:t xml:space="preserve">for example local </w:t>
      </w:r>
      <w:r w:rsidR="00CA1AD2">
        <w:rPr>
          <w:rFonts w:ascii="Arial" w:hAnsi="Arial" w:cs="Arial"/>
          <w:sz w:val="22"/>
          <w:szCs w:val="22"/>
        </w:rPr>
        <w:t>l</w:t>
      </w:r>
      <w:r w:rsidRPr="00D70DA3">
        <w:rPr>
          <w:rFonts w:ascii="Arial" w:hAnsi="Arial" w:cs="Arial"/>
          <w:sz w:val="22"/>
          <w:szCs w:val="22"/>
        </w:rPr>
        <w:t>eisure services.</w:t>
      </w:r>
    </w:p>
    <w:p w14:paraId="25B8485B" w14:textId="77777777" w:rsidR="00D70DA3" w:rsidRPr="00D70DA3" w:rsidRDefault="00D70DA3" w:rsidP="00D70DA3">
      <w:pPr>
        <w:pStyle w:val="ListParagraph"/>
        <w:autoSpaceDE w:val="0"/>
        <w:autoSpaceDN w:val="0"/>
        <w:adjustRightInd w:val="0"/>
        <w:ind w:left="567"/>
        <w:jc w:val="both"/>
        <w:rPr>
          <w:rFonts w:ascii="Arial" w:hAnsi="Arial" w:cs="Arial"/>
          <w:sz w:val="22"/>
          <w:szCs w:val="22"/>
        </w:rPr>
      </w:pPr>
      <w:r w:rsidRPr="00D70DA3">
        <w:rPr>
          <w:rFonts w:ascii="Arial" w:hAnsi="Arial" w:cs="Arial"/>
          <w:sz w:val="22"/>
          <w:szCs w:val="22"/>
        </w:rPr>
        <w:t xml:space="preserve"> </w:t>
      </w:r>
    </w:p>
    <w:p w14:paraId="29BC9CCF" w14:textId="77777777" w:rsidR="00D70DA3" w:rsidRPr="00D70DA3" w:rsidRDefault="00D70DA3" w:rsidP="00D70DA3">
      <w:pPr>
        <w:pStyle w:val="ListParagraph"/>
        <w:autoSpaceDE w:val="0"/>
        <w:autoSpaceDN w:val="0"/>
        <w:adjustRightInd w:val="0"/>
        <w:ind w:left="567"/>
        <w:jc w:val="both"/>
        <w:rPr>
          <w:rFonts w:ascii="Arial" w:hAnsi="Arial" w:cs="Arial"/>
          <w:sz w:val="22"/>
          <w:szCs w:val="22"/>
        </w:rPr>
      </w:pPr>
      <w:r w:rsidRPr="00D70DA3">
        <w:rPr>
          <w:rFonts w:ascii="Arial" w:hAnsi="Arial" w:cs="Arial"/>
          <w:sz w:val="22"/>
          <w:szCs w:val="22"/>
        </w:rPr>
        <w:t>Director of Public Health: Matt Pearce</w:t>
      </w:r>
    </w:p>
    <w:p w14:paraId="199ADF93" w14:textId="2DAA93A1" w:rsidR="00740F6D" w:rsidRPr="002E3C4B" w:rsidRDefault="00D70DA3" w:rsidP="00D70DA3">
      <w:pPr>
        <w:pStyle w:val="ListParagraph"/>
        <w:autoSpaceDE w:val="0"/>
        <w:autoSpaceDN w:val="0"/>
        <w:adjustRightInd w:val="0"/>
        <w:ind w:left="567"/>
        <w:jc w:val="both"/>
        <w:rPr>
          <w:rStyle w:val="Hyperlink"/>
          <w:rFonts w:ascii="Arial" w:hAnsi="Arial" w:cs="Arial"/>
          <w:sz w:val="22"/>
          <w:szCs w:val="22"/>
          <w:lang w:val="fr-FR"/>
        </w:rPr>
      </w:pPr>
      <w:r w:rsidRPr="002E3C4B">
        <w:rPr>
          <w:rFonts w:ascii="Arial" w:hAnsi="Arial" w:cs="Arial"/>
          <w:sz w:val="22"/>
          <w:szCs w:val="22"/>
          <w:lang w:val="fr-FR"/>
        </w:rPr>
        <w:t xml:space="preserve">Email: </w:t>
      </w:r>
      <w:hyperlink r:id="rId32">
        <w:r w:rsidRPr="5AFC9D8A">
          <w:rPr>
            <w:rStyle w:val="Hyperlink"/>
            <w:rFonts w:ascii="Arial" w:eastAsia="Arial" w:hAnsi="Arial" w:cs="Arial"/>
            <w:color w:val="0000FF"/>
            <w:sz w:val="22"/>
            <w:szCs w:val="22"/>
            <w:lang w:val="fr-FR"/>
          </w:rPr>
          <w:t>matthew.pearce@reading.gov.uk</w:t>
        </w:r>
      </w:hyperlink>
    </w:p>
    <w:p w14:paraId="71A9C6A4" w14:textId="77777777" w:rsidR="00740F6D" w:rsidRPr="002E3C4B" w:rsidRDefault="00740F6D" w:rsidP="00FA4652">
      <w:pPr>
        <w:pStyle w:val="ListParagraph"/>
        <w:autoSpaceDE w:val="0"/>
        <w:autoSpaceDN w:val="0"/>
        <w:adjustRightInd w:val="0"/>
        <w:ind w:left="567"/>
        <w:jc w:val="both"/>
        <w:rPr>
          <w:rStyle w:val="Hyperlink"/>
          <w:rFonts w:ascii="Arial" w:hAnsi="Arial" w:cs="Arial"/>
          <w:sz w:val="22"/>
          <w:szCs w:val="22"/>
          <w:lang w:val="fr-FR"/>
        </w:rPr>
      </w:pPr>
    </w:p>
    <w:p w14:paraId="3E394F3C" w14:textId="77777777" w:rsidR="00740F6D" w:rsidRPr="002E3C4B" w:rsidRDefault="00740F6D" w:rsidP="00FA4652">
      <w:pPr>
        <w:pStyle w:val="ListParagraph"/>
        <w:autoSpaceDE w:val="0"/>
        <w:autoSpaceDN w:val="0"/>
        <w:adjustRightInd w:val="0"/>
        <w:ind w:left="567"/>
        <w:jc w:val="both"/>
        <w:rPr>
          <w:rStyle w:val="Hyperlink"/>
          <w:rFonts w:ascii="Arial" w:hAnsi="Arial" w:cs="Arial"/>
          <w:sz w:val="22"/>
          <w:szCs w:val="22"/>
          <w:lang w:val="fr-FR"/>
        </w:rPr>
      </w:pPr>
    </w:p>
    <w:p w14:paraId="4C41D606" w14:textId="77777777" w:rsidR="00740F6D" w:rsidRPr="002E3C4B" w:rsidRDefault="00740F6D" w:rsidP="00FA4652">
      <w:pPr>
        <w:pStyle w:val="ListParagraph"/>
        <w:autoSpaceDE w:val="0"/>
        <w:autoSpaceDN w:val="0"/>
        <w:adjustRightInd w:val="0"/>
        <w:ind w:left="567"/>
        <w:jc w:val="both"/>
        <w:rPr>
          <w:rStyle w:val="Hyperlink"/>
          <w:rFonts w:ascii="Arial" w:hAnsi="Arial" w:cs="Arial"/>
          <w:sz w:val="22"/>
          <w:szCs w:val="22"/>
          <w:lang w:val="fr-FR"/>
        </w:rPr>
      </w:pPr>
    </w:p>
    <w:p w14:paraId="1E0799D2" w14:textId="77777777" w:rsidR="00740F6D" w:rsidRPr="002E3C4B" w:rsidRDefault="00740F6D" w:rsidP="00FA4652">
      <w:pPr>
        <w:pStyle w:val="ListParagraph"/>
        <w:autoSpaceDE w:val="0"/>
        <w:autoSpaceDN w:val="0"/>
        <w:adjustRightInd w:val="0"/>
        <w:ind w:left="567"/>
        <w:jc w:val="both"/>
        <w:rPr>
          <w:rStyle w:val="Hyperlink"/>
          <w:rFonts w:ascii="Arial" w:hAnsi="Arial" w:cs="Arial"/>
          <w:sz w:val="22"/>
          <w:szCs w:val="22"/>
          <w:lang w:val="fr-FR"/>
        </w:rPr>
      </w:pPr>
    </w:p>
    <w:p w14:paraId="5F10F60C" w14:textId="77777777" w:rsidR="00740F6D" w:rsidRPr="002E3C4B" w:rsidRDefault="00740F6D" w:rsidP="00FA4652">
      <w:pPr>
        <w:pStyle w:val="ListParagraph"/>
        <w:autoSpaceDE w:val="0"/>
        <w:autoSpaceDN w:val="0"/>
        <w:adjustRightInd w:val="0"/>
        <w:ind w:left="567"/>
        <w:jc w:val="both"/>
        <w:rPr>
          <w:rStyle w:val="Hyperlink"/>
          <w:rFonts w:ascii="Arial" w:hAnsi="Arial" w:cs="Arial"/>
          <w:sz w:val="22"/>
          <w:szCs w:val="22"/>
          <w:lang w:val="fr-FR"/>
        </w:rPr>
      </w:pPr>
    </w:p>
    <w:p w14:paraId="519D9751" w14:textId="77777777" w:rsidR="00740F6D" w:rsidRPr="002E3C4B" w:rsidRDefault="00740F6D" w:rsidP="00FA4652">
      <w:pPr>
        <w:pStyle w:val="ListParagraph"/>
        <w:autoSpaceDE w:val="0"/>
        <w:autoSpaceDN w:val="0"/>
        <w:adjustRightInd w:val="0"/>
        <w:ind w:left="567"/>
        <w:jc w:val="both"/>
        <w:rPr>
          <w:rStyle w:val="Hyperlink"/>
          <w:rFonts w:ascii="Arial" w:hAnsi="Arial" w:cs="Arial"/>
          <w:sz w:val="22"/>
          <w:szCs w:val="22"/>
          <w:lang w:val="fr-FR"/>
        </w:rPr>
      </w:pPr>
    </w:p>
    <w:p w14:paraId="40AFE633" w14:textId="77777777" w:rsidR="00740F6D" w:rsidRPr="002E3C4B" w:rsidRDefault="00740F6D" w:rsidP="00FA4652">
      <w:pPr>
        <w:pStyle w:val="ListParagraph"/>
        <w:autoSpaceDE w:val="0"/>
        <w:autoSpaceDN w:val="0"/>
        <w:adjustRightInd w:val="0"/>
        <w:ind w:left="567"/>
        <w:jc w:val="both"/>
        <w:rPr>
          <w:rStyle w:val="Hyperlink"/>
          <w:rFonts w:ascii="Arial" w:hAnsi="Arial" w:cs="Arial"/>
          <w:sz w:val="22"/>
          <w:szCs w:val="22"/>
          <w:lang w:val="fr-FR"/>
        </w:rPr>
      </w:pPr>
    </w:p>
    <w:p w14:paraId="28E80EF5" w14:textId="7F494B15" w:rsidR="000E64A5" w:rsidRPr="002E3C4B" w:rsidRDefault="000E64A5" w:rsidP="00453BD1">
      <w:pPr>
        <w:ind w:left="567"/>
        <w:rPr>
          <w:rFonts w:ascii="Arial" w:hAnsi="Arial" w:cs="Arial"/>
          <w:noProof/>
          <w:lang w:val="fr-FR"/>
        </w:rPr>
      </w:pPr>
    </w:p>
    <w:p w14:paraId="58368855" w14:textId="77777777" w:rsidR="00D47D09" w:rsidRPr="002E3C4B" w:rsidRDefault="00D47D09" w:rsidP="00453BD1">
      <w:pPr>
        <w:ind w:left="567"/>
        <w:rPr>
          <w:rFonts w:ascii="Arial" w:hAnsi="Arial" w:cs="Arial"/>
          <w:noProof/>
          <w:lang w:val="fr-FR"/>
        </w:rPr>
      </w:pPr>
    </w:p>
    <w:p w14:paraId="5BDE3E74" w14:textId="77777777" w:rsidR="00D47D09" w:rsidRPr="002E3C4B" w:rsidRDefault="00D47D09" w:rsidP="00453BD1">
      <w:pPr>
        <w:ind w:left="567"/>
        <w:rPr>
          <w:rFonts w:ascii="Arial" w:hAnsi="Arial" w:cs="Arial"/>
          <w:noProof/>
          <w:lang w:val="fr-FR"/>
        </w:rPr>
      </w:pPr>
    </w:p>
    <w:p w14:paraId="6D399D8E" w14:textId="77777777" w:rsidR="00D47D09" w:rsidRPr="002E3C4B" w:rsidRDefault="00D47D09" w:rsidP="00453BD1">
      <w:pPr>
        <w:ind w:left="567"/>
        <w:rPr>
          <w:rFonts w:ascii="Arial" w:hAnsi="Arial" w:cs="Arial"/>
          <w:noProof/>
          <w:lang w:val="fr-FR"/>
        </w:rPr>
      </w:pPr>
    </w:p>
    <w:p w14:paraId="789C462A" w14:textId="77777777" w:rsidR="00D47D09" w:rsidRPr="002E3C4B" w:rsidRDefault="00D47D09" w:rsidP="00453BD1">
      <w:pPr>
        <w:ind w:left="567"/>
        <w:rPr>
          <w:rFonts w:ascii="Arial" w:hAnsi="Arial" w:cs="Arial"/>
          <w:noProof/>
          <w:lang w:val="fr-FR"/>
        </w:rPr>
      </w:pPr>
    </w:p>
    <w:p w14:paraId="1A5BD8ED" w14:textId="77777777" w:rsidR="00D47D09" w:rsidRPr="002E3C4B" w:rsidRDefault="00D47D09" w:rsidP="00453BD1">
      <w:pPr>
        <w:ind w:left="567"/>
        <w:rPr>
          <w:rFonts w:ascii="Arial" w:hAnsi="Arial" w:cs="Arial"/>
          <w:noProof/>
          <w:lang w:val="fr-FR"/>
        </w:rPr>
      </w:pPr>
    </w:p>
    <w:p w14:paraId="4C9C099E" w14:textId="77777777" w:rsidR="00D47D09" w:rsidRPr="002E3C4B" w:rsidRDefault="00D47D09" w:rsidP="00453BD1">
      <w:pPr>
        <w:ind w:left="567"/>
        <w:rPr>
          <w:rFonts w:ascii="Arial" w:hAnsi="Arial" w:cs="Arial"/>
          <w:noProof/>
          <w:lang w:val="fr-FR"/>
        </w:rPr>
      </w:pPr>
    </w:p>
    <w:p w14:paraId="733F7552" w14:textId="77777777" w:rsidR="00D47D09" w:rsidRPr="002E3C4B" w:rsidRDefault="00D47D09" w:rsidP="00453BD1">
      <w:pPr>
        <w:ind w:left="567"/>
        <w:rPr>
          <w:rFonts w:ascii="Arial" w:hAnsi="Arial" w:cs="Arial"/>
          <w:noProof/>
          <w:lang w:val="fr-FR"/>
        </w:rPr>
      </w:pPr>
    </w:p>
    <w:p w14:paraId="54C86B77" w14:textId="77777777" w:rsidR="00D47D09" w:rsidRPr="002E3C4B" w:rsidRDefault="00D47D09" w:rsidP="00453BD1">
      <w:pPr>
        <w:ind w:left="567"/>
        <w:rPr>
          <w:rFonts w:ascii="Arial" w:hAnsi="Arial" w:cs="Arial"/>
          <w:noProof/>
          <w:lang w:val="fr-FR"/>
        </w:rPr>
      </w:pPr>
    </w:p>
    <w:p w14:paraId="63449AC8" w14:textId="77777777" w:rsidR="00D47D09" w:rsidRPr="002E3C4B" w:rsidRDefault="00D47D09" w:rsidP="00453BD1">
      <w:pPr>
        <w:ind w:left="567"/>
        <w:rPr>
          <w:rFonts w:ascii="Arial" w:hAnsi="Arial" w:cs="Arial"/>
          <w:noProof/>
          <w:lang w:val="fr-FR"/>
        </w:rPr>
      </w:pPr>
    </w:p>
    <w:p w14:paraId="567F3339" w14:textId="77777777" w:rsidR="00D47D09" w:rsidRPr="002E3C4B" w:rsidRDefault="00D47D09" w:rsidP="00453BD1">
      <w:pPr>
        <w:ind w:left="567"/>
        <w:rPr>
          <w:rFonts w:ascii="Arial" w:hAnsi="Arial" w:cs="Arial"/>
          <w:noProof/>
          <w:lang w:val="fr-FR"/>
        </w:rPr>
      </w:pPr>
    </w:p>
    <w:p w14:paraId="002535F0" w14:textId="77777777" w:rsidR="00D47D09" w:rsidRPr="002E3C4B" w:rsidRDefault="00D47D09" w:rsidP="00453BD1">
      <w:pPr>
        <w:ind w:left="567"/>
        <w:rPr>
          <w:rFonts w:ascii="Arial" w:hAnsi="Arial" w:cs="Arial"/>
          <w:noProof/>
          <w:lang w:val="fr-FR"/>
        </w:rPr>
      </w:pPr>
    </w:p>
    <w:p w14:paraId="55AF8732" w14:textId="77777777" w:rsidR="00D47D09" w:rsidRPr="002E3C4B" w:rsidRDefault="00D47D09" w:rsidP="00453BD1">
      <w:pPr>
        <w:ind w:left="567"/>
        <w:rPr>
          <w:rFonts w:ascii="Arial" w:hAnsi="Arial" w:cs="Arial"/>
          <w:noProof/>
          <w:lang w:val="fr-FR"/>
        </w:rPr>
      </w:pPr>
    </w:p>
    <w:p w14:paraId="10E2622A" w14:textId="77777777" w:rsidR="00D47D09" w:rsidRPr="002E3C4B" w:rsidRDefault="00D47D09" w:rsidP="00453BD1">
      <w:pPr>
        <w:ind w:left="567"/>
        <w:rPr>
          <w:rFonts w:ascii="Arial" w:hAnsi="Arial" w:cs="Arial"/>
          <w:noProof/>
          <w:lang w:val="fr-FR"/>
        </w:rPr>
      </w:pPr>
    </w:p>
    <w:p w14:paraId="4335A8FB" w14:textId="77777777" w:rsidR="00D47D09" w:rsidRPr="002E3C4B" w:rsidRDefault="00D47D09" w:rsidP="00453BD1">
      <w:pPr>
        <w:ind w:left="567"/>
        <w:rPr>
          <w:rFonts w:ascii="Arial" w:hAnsi="Arial" w:cs="Arial"/>
          <w:noProof/>
          <w:lang w:val="fr-FR"/>
        </w:rPr>
      </w:pPr>
    </w:p>
    <w:p w14:paraId="32F10977" w14:textId="77777777" w:rsidR="00D47D09" w:rsidRPr="002E3C4B" w:rsidRDefault="00D47D09" w:rsidP="00453BD1">
      <w:pPr>
        <w:ind w:left="567"/>
        <w:rPr>
          <w:rFonts w:ascii="Arial" w:hAnsi="Arial" w:cs="Arial"/>
          <w:noProof/>
          <w:lang w:val="fr-FR"/>
        </w:rPr>
      </w:pPr>
    </w:p>
    <w:p w14:paraId="2DD1DFAD" w14:textId="77777777" w:rsidR="00D47D09" w:rsidRPr="002E3C4B" w:rsidRDefault="00D47D09" w:rsidP="00453BD1">
      <w:pPr>
        <w:ind w:left="567"/>
        <w:rPr>
          <w:rFonts w:ascii="Arial" w:hAnsi="Arial" w:cs="Arial"/>
          <w:noProof/>
          <w:lang w:val="fr-FR"/>
        </w:rPr>
      </w:pPr>
    </w:p>
    <w:p w14:paraId="49D06F22" w14:textId="77777777" w:rsidR="00D70DA3" w:rsidRPr="002E3C4B" w:rsidRDefault="00D70DA3" w:rsidP="00453BD1">
      <w:pPr>
        <w:ind w:left="567"/>
        <w:rPr>
          <w:rFonts w:ascii="Arial" w:hAnsi="Arial" w:cs="Arial"/>
          <w:noProof/>
          <w:lang w:val="fr-FR"/>
        </w:rPr>
      </w:pPr>
    </w:p>
    <w:tbl>
      <w:tblPr>
        <w:tblW w:w="7928" w:type="dxa"/>
        <w:jc w:val="center"/>
        <w:tblLook w:val="04A0" w:firstRow="1" w:lastRow="0" w:firstColumn="1" w:lastColumn="0" w:noHBand="0" w:noVBand="1"/>
      </w:tblPr>
      <w:tblGrid>
        <w:gridCol w:w="5356"/>
        <w:gridCol w:w="1096"/>
        <w:gridCol w:w="1476"/>
      </w:tblGrid>
      <w:tr w:rsidR="00D47D09" w:rsidRPr="00D47D09" w14:paraId="7866222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309DB76"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Public Health</w:t>
            </w:r>
          </w:p>
        </w:tc>
        <w:tc>
          <w:tcPr>
            <w:tcW w:w="1096" w:type="dxa"/>
            <w:tcBorders>
              <w:top w:val="nil"/>
              <w:left w:val="nil"/>
              <w:bottom w:val="nil"/>
              <w:right w:val="nil"/>
            </w:tcBorders>
            <w:shd w:val="clear" w:color="000000" w:fill="FFFFFF"/>
            <w:noWrap/>
            <w:vAlign w:val="bottom"/>
            <w:hideMark/>
          </w:tcPr>
          <w:p w14:paraId="2C34E222"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03D408E6"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5D3C0C4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1399175"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188DF412"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18D923B8"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10414F" w:rsidRPr="00D47D09" w14:paraId="57AEBDD0"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63AF7AA9" w14:textId="0F497EBA"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5E018168" w14:textId="44D361F6"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7ACE4EB7" w14:textId="53C8B399"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D47D09" w14:paraId="737799FD"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65B4ADCD"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5F7C781F" w14:textId="4B58B4C4"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4519379F" w14:textId="2D42593E"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D47D09" w14:paraId="3BDD475D"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4E5B66D6"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2384F730" w14:textId="23D55E4B"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3F0B9EF1" w14:textId="4BD4C3F7"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6925FE" w14:paraId="326972D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3077D06" w14:textId="7D881CE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Public Health</w:t>
            </w:r>
          </w:p>
        </w:tc>
        <w:tc>
          <w:tcPr>
            <w:tcW w:w="1096" w:type="dxa"/>
            <w:tcBorders>
              <w:top w:val="nil"/>
              <w:left w:val="nil"/>
              <w:bottom w:val="nil"/>
              <w:right w:val="nil"/>
            </w:tcBorders>
            <w:shd w:val="clear" w:color="000000" w:fill="FFFFFF"/>
            <w:noWrap/>
            <w:vAlign w:val="bottom"/>
            <w:hideMark/>
          </w:tcPr>
          <w:p w14:paraId="41541889" w14:textId="0F6FC8CC"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28.1</w:t>
            </w:r>
          </w:p>
        </w:tc>
        <w:tc>
          <w:tcPr>
            <w:tcW w:w="1476" w:type="dxa"/>
            <w:tcBorders>
              <w:top w:val="nil"/>
              <w:left w:val="nil"/>
              <w:bottom w:val="nil"/>
              <w:right w:val="nil"/>
            </w:tcBorders>
            <w:shd w:val="clear" w:color="000000" w:fill="FFFFFF"/>
            <w:noWrap/>
            <w:vAlign w:val="bottom"/>
            <w:hideMark/>
          </w:tcPr>
          <w:p w14:paraId="523E12F0" w14:textId="44CA368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7422F7C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2680418" w14:textId="176E767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B71B99A" w14:textId="5F07994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4EA1B38" w14:textId="6FEE490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48F23F7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C877ABB" w14:textId="3B38A8A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47C4D0B" w14:textId="2F8D10E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FA49B9A" w14:textId="533E6D3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68CB171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07A380A" w14:textId="74361D7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BC48FC1" w14:textId="0C8D5FE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ECBBAD2" w14:textId="743F677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1AEA37C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2413FCB" w14:textId="0615637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C392D4F" w14:textId="731EDA8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88BEC05" w14:textId="483DBF0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566B28A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669F34E" w14:textId="2BC490A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9A7CB68" w14:textId="76230E8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53326FA" w14:textId="6836F9E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3A4E39B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80259DD" w14:textId="3256769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D3E6806" w14:textId="2720860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E2987DF" w14:textId="309E94F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714C07D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60A3604" w14:textId="3AAD16B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0C72B4B" w14:textId="18ACDB4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3D4AF0A" w14:textId="301856D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30AE880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CD4E06E" w14:textId="721F3D19"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5DB2870B" w14:textId="191CF572"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28.1</w:t>
            </w:r>
          </w:p>
        </w:tc>
        <w:tc>
          <w:tcPr>
            <w:tcW w:w="1476" w:type="dxa"/>
            <w:tcBorders>
              <w:top w:val="single" w:sz="4" w:space="0" w:color="auto"/>
              <w:left w:val="nil"/>
              <w:bottom w:val="single" w:sz="4" w:space="0" w:color="auto"/>
              <w:right w:val="nil"/>
            </w:tcBorders>
            <w:shd w:val="clear" w:color="000000" w:fill="FFFFFF"/>
            <w:noWrap/>
            <w:vAlign w:val="bottom"/>
            <w:hideMark/>
          </w:tcPr>
          <w:p w14:paraId="24F39BD9" w14:textId="46398B63"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0</w:t>
            </w:r>
          </w:p>
        </w:tc>
      </w:tr>
      <w:tr w:rsidR="0010414F" w:rsidRPr="00D47D09" w14:paraId="52E9F8E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2A67214" w14:textId="61D0DFB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6733FCF" w14:textId="66A0FE1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E63BA2B" w14:textId="44C69AF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605CCF4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4FDDA47" w14:textId="60FDDE4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9ABD060" w14:textId="457DBE8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F65D302" w14:textId="315D504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4DE0D290"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6389225F" w14:textId="274C8E0F"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1EF88436" w14:textId="7C4D3D4E"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3EF4BC19" w14:textId="3F0CB320"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D47D09" w14:paraId="0C9C09F8"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44FAC317"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631B2EF5" w14:textId="7ACC5DEE"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24E55289" w14:textId="5FF5178B"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D47D09" w14:paraId="02C5F062"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59372B69"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34893D74" w14:textId="6D4863B9"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10074A9C" w14:textId="202ADF3E"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D47D09" w14:paraId="76D01E7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EA38B6E" w14:textId="0004436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63290521" w14:textId="67B3823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7B6B1CF" w14:textId="2C7466F1"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1,959</w:t>
            </w:r>
          </w:p>
        </w:tc>
      </w:tr>
      <w:tr w:rsidR="0010414F" w:rsidRPr="00D47D09" w14:paraId="16CE6CF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92E04B7" w14:textId="2EBDBBF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6577A497" w14:textId="341F492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9F212F7" w14:textId="1819D78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12FF2D7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8371467" w14:textId="5AD92BD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441670A2" w14:textId="60736C0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BEBE00D" w14:textId="6E0A9FBC"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771FB8A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27FE06E" w14:textId="70857F3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5ED1D09F" w14:textId="3FCFCE3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23D5CD9" w14:textId="34BE7D7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15,483</w:t>
            </w:r>
          </w:p>
        </w:tc>
      </w:tr>
      <w:tr w:rsidR="0010414F" w:rsidRPr="00D47D09" w14:paraId="1D16E45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6FD1933" w14:textId="526717F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06BC6451" w14:textId="3B081AA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461200A" w14:textId="43EA1595"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14E86B6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242CD1A" w14:textId="7DC4FF5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27C31CB6" w14:textId="4370212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33149CA" w14:textId="133A3F6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2,594</w:t>
            </w:r>
          </w:p>
        </w:tc>
      </w:tr>
      <w:tr w:rsidR="0010414F" w:rsidRPr="00D47D09" w14:paraId="66289AF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36E1269" w14:textId="5E83C2D2"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20C52083" w14:textId="4D09C5DA"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457CF750" w14:textId="6A49EAC0"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20,036</w:t>
            </w:r>
          </w:p>
        </w:tc>
      </w:tr>
      <w:tr w:rsidR="0010414F" w:rsidRPr="00D47D09" w14:paraId="548D290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ECDECF1" w14:textId="457B4EF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D07B303" w14:textId="02BD4EA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B6B75A6" w14:textId="29BB4E3A"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2581E39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66B2B69" w14:textId="5DE6B8B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186D3463" w14:textId="4640597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07F7A41" w14:textId="0BD01B4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47D00A9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305A2E7" w14:textId="7A6264A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0A47397C" w14:textId="512DBF6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974FB0D" w14:textId="366A0FA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(14,010)</w:t>
            </w:r>
          </w:p>
        </w:tc>
      </w:tr>
      <w:tr w:rsidR="0010414F" w:rsidRPr="00D47D09" w14:paraId="0B8FFF6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333FEFB" w14:textId="712504A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4CC9A3C5" w14:textId="56508F1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E9CAC6F" w14:textId="3B54888A"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(6,026)</w:t>
            </w:r>
          </w:p>
        </w:tc>
      </w:tr>
      <w:tr w:rsidR="0010414F" w:rsidRPr="00D47D09" w14:paraId="0AE869D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E470863" w14:textId="65B83A8F"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7619873E" w14:textId="36804AF3"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4C664817" w14:textId="007A0075"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(20,036)</w:t>
            </w:r>
          </w:p>
        </w:tc>
      </w:tr>
      <w:tr w:rsidR="0010414F" w:rsidRPr="00D47D09" w14:paraId="4B67309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131C5B0" w14:textId="647D550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D799D38" w14:textId="0C18998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D915497" w14:textId="0BAF850A"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40E0780C"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50C02E47" w14:textId="0A6F7975"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77BC4BAE" w14:textId="35524FCC"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0DB05603" w14:textId="7F281DCF"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0</w:t>
            </w:r>
          </w:p>
        </w:tc>
      </w:tr>
    </w:tbl>
    <w:p w14:paraId="712DD78C" w14:textId="1B09CBA0" w:rsidR="00DC229C" w:rsidRDefault="00DC229C" w:rsidP="00615580">
      <w:pPr>
        <w:rPr>
          <w:rFonts w:ascii="Arial" w:hAnsi="Arial" w:cs="Arial"/>
          <w:b/>
        </w:rPr>
      </w:pPr>
    </w:p>
    <w:p w14:paraId="1C505A59" w14:textId="55C3A7CF" w:rsidR="00615580" w:rsidRDefault="00615580" w:rsidP="00615580">
      <w:pPr>
        <w:rPr>
          <w:rFonts w:ascii="Arial" w:hAnsi="Arial" w:cs="Arial"/>
          <w:b/>
        </w:rPr>
      </w:pPr>
    </w:p>
    <w:p w14:paraId="62CD0797" w14:textId="77777777" w:rsidR="00DC229C" w:rsidRDefault="00DC229C" w:rsidP="00615580">
      <w:pPr>
        <w:rPr>
          <w:rFonts w:ascii="Arial" w:hAnsi="Arial" w:cs="Arial"/>
          <w:b/>
        </w:rPr>
      </w:pPr>
    </w:p>
    <w:p w14:paraId="6934A254" w14:textId="77777777" w:rsidR="00DC229C" w:rsidRDefault="00DC229C" w:rsidP="00615580">
      <w:pPr>
        <w:rPr>
          <w:rFonts w:ascii="Arial" w:hAnsi="Arial" w:cs="Arial"/>
          <w:b/>
        </w:rPr>
      </w:pPr>
    </w:p>
    <w:p w14:paraId="11662E62" w14:textId="77777777" w:rsidR="00DC229C" w:rsidRDefault="00DC229C" w:rsidP="00615580">
      <w:pPr>
        <w:rPr>
          <w:rFonts w:ascii="Arial" w:hAnsi="Arial" w:cs="Arial"/>
          <w:b/>
        </w:rPr>
      </w:pPr>
    </w:p>
    <w:p w14:paraId="729C86A3" w14:textId="77777777" w:rsidR="00DC229C" w:rsidRDefault="00DC229C" w:rsidP="00615580">
      <w:pPr>
        <w:rPr>
          <w:rFonts w:ascii="Arial" w:hAnsi="Arial" w:cs="Arial"/>
          <w:b/>
        </w:rPr>
      </w:pPr>
    </w:p>
    <w:p w14:paraId="0BAB2A24" w14:textId="77777777" w:rsidR="00DC229C" w:rsidRDefault="00DC229C" w:rsidP="00615580">
      <w:pPr>
        <w:rPr>
          <w:rFonts w:ascii="Arial" w:hAnsi="Arial" w:cs="Arial"/>
          <w:b/>
        </w:rPr>
      </w:pPr>
    </w:p>
    <w:p w14:paraId="390E9A61" w14:textId="77777777" w:rsidR="00DC229C" w:rsidRDefault="00DC229C" w:rsidP="00615580">
      <w:pPr>
        <w:rPr>
          <w:rFonts w:ascii="Arial" w:hAnsi="Arial" w:cs="Arial"/>
          <w:b/>
        </w:rPr>
        <w:sectPr w:rsidR="00DC229C" w:rsidSect="00CB39F6">
          <w:headerReference w:type="default" r:id="rId33"/>
          <w:type w:val="continuous"/>
          <w:pgSz w:w="11906" w:h="16838"/>
          <w:pgMar w:top="1440" w:right="1440" w:bottom="1440" w:left="1440" w:header="708" w:footer="708" w:gutter="0"/>
          <w:cols w:space="708"/>
          <w:docGrid w:linePitch="360"/>
        </w:sectPr>
      </w:pPr>
    </w:p>
    <w:p w14:paraId="69940715" w14:textId="77777777" w:rsidR="00DC229C" w:rsidRPr="00615580" w:rsidRDefault="00DC229C" w:rsidP="00615580">
      <w:pPr>
        <w:rPr>
          <w:rFonts w:ascii="Arial" w:hAnsi="Arial" w:cs="Arial"/>
          <w:b/>
        </w:rPr>
      </w:pPr>
    </w:p>
    <w:p w14:paraId="5DDEDA52" w14:textId="1C924EFA" w:rsidR="00CB39F6" w:rsidRPr="001C5FB9" w:rsidRDefault="00CB39F6" w:rsidP="00CB39F6">
      <w:pPr>
        <w:pStyle w:val="ListParagraph"/>
        <w:numPr>
          <w:ilvl w:val="1"/>
          <w:numId w:val="6"/>
        </w:numPr>
        <w:autoSpaceDE w:val="0"/>
        <w:autoSpaceDN w:val="0"/>
        <w:adjustRightInd w:val="0"/>
        <w:ind w:left="567" w:hanging="567"/>
        <w:rPr>
          <w:rFonts w:ascii="Arial" w:hAnsi="Arial" w:cs="Arial"/>
          <w:b/>
          <w:sz w:val="22"/>
          <w:szCs w:val="22"/>
        </w:rPr>
      </w:pPr>
      <w:r>
        <w:rPr>
          <w:rFonts w:ascii="Arial" w:hAnsi="Arial" w:cs="Arial"/>
          <w:b/>
        </w:rPr>
        <w:t xml:space="preserve">Directorate of </w:t>
      </w:r>
      <w:r w:rsidRPr="001C5FB9">
        <w:rPr>
          <w:rFonts w:ascii="Arial" w:hAnsi="Arial" w:cs="Arial"/>
          <w:b/>
        </w:rPr>
        <w:t xml:space="preserve">Children’s Services </w:t>
      </w:r>
    </w:p>
    <w:p w14:paraId="496A6E81" w14:textId="77777777" w:rsidR="00CB39F6" w:rsidRPr="001C5FB9" w:rsidRDefault="00CB39F6" w:rsidP="00CB39F6">
      <w:pPr>
        <w:pStyle w:val="ListParagraph"/>
        <w:autoSpaceDE w:val="0"/>
        <w:autoSpaceDN w:val="0"/>
        <w:adjustRightInd w:val="0"/>
        <w:ind w:left="567"/>
        <w:rPr>
          <w:rFonts w:ascii="Arial" w:hAnsi="Arial" w:cs="Arial"/>
          <w:b/>
          <w:sz w:val="22"/>
          <w:szCs w:val="22"/>
        </w:rPr>
      </w:pPr>
    </w:p>
    <w:p w14:paraId="131E283A" w14:textId="77777777" w:rsidR="00CB39F6" w:rsidRPr="001C5FB9" w:rsidRDefault="00CB39F6" w:rsidP="00CB39F6">
      <w:pPr>
        <w:pStyle w:val="ListParagraph"/>
        <w:autoSpaceDE w:val="0"/>
        <w:autoSpaceDN w:val="0"/>
        <w:adjustRightInd w:val="0"/>
        <w:ind w:left="567"/>
        <w:rPr>
          <w:rFonts w:ascii="Arial" w:hAnsi="Arial" w:cs="Arial"/>
          <w:bCs/>
          <w:sz w:val="22"/>
          <w:szCs w:val="22"/>
          <w:u w:val="single"/>
        </w:rPr>
      </w:pPr>
      <w:r w:rsidRPr="001C5FB9">
        <w:rPr>
          <w:rFonts w:ascii="Arial" w:hAnsi="Arial" w:cs="Arial"/>
          <w:bCs/>
          <w:sz w:val="22"/>
          <w:szCs w:val="22"/>
          <w:u w:val="single"/>
        </w:rPr>
        <w:t>Service Summary</w:t>
      </w:r>
    </w:p>
    <w:p w14:paraId="06F9F8FD" w14:textId="77777777" w:rsidR="00CB39F6" w:rsidRPr="00CC2DEB" w:rsidRDefault="00CB39F6" w:rsidP="00CB39F6">
      <w:pPr>
        <w:pStyle w:val="ListParagraph"/>
        <w:autoSpaceDE w:val="0"/>
        <w:autoSpaceDN w:val="0"/>
        <w:adjustRightInd w:val="0"/>
        <w:ind w:left="567"/>
        <w:rPr>
          <w:rFonts w:ascii="Arial" w:hAnsi="Arial" w:cs="Arial"/>
          <w:b/>
          <w:sz w:val="22"/>
          <w:szCs w:val="22"/>
          <w:highlight w:val="yellow"/>
        </w:rPr>
      </w:pPr>
    </w:p>
    <w:p w14:paraId="3ED1B310" w14:textId="77777777" w:rsidR="00CB39F6" w:rsidRPr="001C5FB9" w:rsidRDefault="00CB39F6" w:rsidP="00CB39F6">
      <w:pPr>
        <w:ind w:left="567"/>
        <w:jc w:val="both"/>
        <w:rPr>
          <w:rFonts w:ascii="Arial" w:eastAsia="Times New Roman" w:hAnsi="Arial" w:cs="Arial"/>
        </w:rPr>
      </w:pPr>
      <w:r w:rsidRPr="001C5FB9">
        <w:rPr>
          <w:rFonts w:ascii="Arial" w:eastAsia="Times New Roman" w:hAnsi="Arial" w:cs="Arial"/>
        </w:rPr>
        <w:t xml:space="preserve">The Directorate of Children’s Services supports and safeguards the children and young people of Reading by delivering high quality children’s social care and education services, including services for children and young people with Special Educational Needs and Disabilities (SEND). Working closely with families, schools, local partners, and key organisations, the </w:t>
      </w:r>
      <w:r>
        <w:rPr>
          <w:rFonts w:ascii="Arial" w:eastAsia="Times New Roman" w:hAnsi="Arial" w:cs="Arial"/>
        </w:rPr>
        <w:t>d</w:t>
      </w:r>
      <w:r w:rsidRPr="001C5FB9">
        <w:rPr>
          <w:rFonts w:ascii="Arial" w:eastAsia="Times New Roman" w:hAnsi="Arial" w:cs="Arial"/>
        </w:rPr>
        <w:t>irectorate helps ensure that children can lead happy, healthy, and successful lives. This includes:</w:t>
      </w:r>
    </w:p>
    <w:p w14:paraId="0DCF4CA6" w14:textId="77777777" w:rsidR="00CB39F6" w:rsidRPr="001C5FB9" w:rsidRDefault="00CB39F6" w:rsidP="00CB39F6">
      <w:pPr>
        <w:ind w:left="567"/>
        <w:jc w:val="both"/>
        <w:rPr>
          <w:rFonts w:ascii="Arial" w:hAnsi="Arial" w:cs="Arial"/>
          <w:bCs/>
        </w:rPr>
      </w:pPr>
      <w:r w:rsidRPr="001C5FB9">
        <w:rPr>
          <w:rFonts w:ascii="Arial" w:hAnsi="Arial" w:cs="Arial"/>
          <w:bCs/>
        </w:rPr>
        <w:t xml:space="preserve"> </w:t>
      </w:r>
    </w:p>
    <w:p w14:paraId="64BC3BFE" w14:textId="77777777" w:rsidR="00CB39F6" w:rsidRPr="001C5FB9" w:rsidRDefault="00CB39F6" w:rsidP="00CB39F6">
      <w:pPr>
        <w:ind w:left="567"/>
        <w:jc w:val="both"/>
        <w:rPr>
          <w:rFonts w:ascii="Arial" w:eastAsia="Times New Roman" w:hAnsi="Arial" w:cs="Arial"/>
        </w:rPr>
      </w:pPr>
      <w:r w:rsidRPr="001C5FB9">
        <w:rPr>
          <w:rFonts w:ascii="Arial" w:eastAsia="Times New Roman" w:hAnsi="Arial" w:cs="Arial"/>
        </w:rPr>
        <w:t>•</w:t>
      </w:r>
      <w:r w:rsidRPr="001C5FB9">
        <w:rPr>
          <w:rFonts w:ascii="Arial" w:eastAsia="Times New Roman" w:hAnsi="Arial" w:cs="Arial"/>
        </w:rPr>
        <w:tab/>
        <w:t>Family Help &amp; Safeguarding</w:t>
      </w:r>
    </w:p>
    <w:p w14:paraId="24566840" w14:textId="77777777" w:rsidR="00CB39F6" w:rsidRPr="001C5FB9" w:rsidRDefault="00CB39F6" w:rsidP="00CB39F6">
      <w:pPr>
        <w:ind w:left="567"/>
        <w:jc w:val="both"/>
        <w:rPr>
          <w:rFonts w:ascii="Arial" w:eastAsia="Times New Roman" w:hAnsi="Arial" w:cs="Arial"/>
        </w:rPr>
      </w:pPr>
      <w:r w:rsidRPr="001C5FB9">
        <w:rPr>
          <w:rFonts w:ascii="Arial" w:eastAsia="Times New Roman" w:hAnsi="Arial" w:cs="Arial"/>
        </w:rPr>
        <w:t>Family Help &amp; Safeguarding services protect children from harm and support families where there are concerns about a child’s welfare. This includes statutory child protection and child in need work, alongside targeted support to address risks early and help children remain safely within their families wherever possible.</w:t>
      </w:r>
    </w:p>
    <w:p w14:paraId="21EA2516" w14:textId="77777777" w:rsidR="00CB39F6" w:rsidRPr="001C5FB9" w:rsidRDefault="00CB39F6" w:rsidP="00CB39F6">
      <w:pPr>
        <w:ind w:left="567"/>
        <w:jc w:val="both"/>
        <w:rPr>
          <w:rFonts w:ascii="Arial" w:hAnsi="Arial" w:cs="Arial"/>
          <w:bCs/>
        </w:rPr>
      </w:pPr>
      <w:r w:rsidRPr="001C5FB9">
        <w:rPr>
          <w:rFonts w:ascii="Arial" w:hAnsi="Arial" w:cs="Arial"/>
          <w:bCs/>
        </w:rPr>
        <w:t xml:space="preserve"> </w:t>
      </w:r>
    </w:p>
    <w:p w14:paraId="2E9D7B8F" w14:textId="77777777" w:rsidR="00CB39F6" w:rsidRPr="001C5FB9" w:rsidRDefault="00CB39F6" w:rsidP="00CB39F6">
      <w:pPr>
        <w:ind w:left="567"/>
        <w:jc w:val="both"/>
        <w:rPr>
          <w:rFonts w:ascii="Arial" w:hAnsi="Arial" w:cs="Arial"/>
          <w:bCs/>
        </w:rPr>
      </w:pPr>
      <w:r w:rsidRPr="001C5FB9">
        <w:rPr>
          <w:rFonts w:ascii="Arial" w:hAnsi="Arial" w:cs="Arial"/>
          <w:bCs/>
        </w:rPr>
        <w:t>•</w:t>
      </w:r>
      <w:r w:rsidRPr="001C5FB9">
        <w:rPr>
          <w:rFonts w:ascii="Arial" w:hAnsi="Arial" w:cs="Arial"/>
          <w:bCs/>
        </w:rPr>
        <w:tab/>
        <w:t>Education Services</w:t>
      </w:r>
    </w:p>
    <w:p w14:paraId="6A99EA20" w14:textId="77777777" w:rsidR="00CB39F6" w:rsidRPr="001C5FB9" w:rsidRDefault="00CB39F6" w:rsidP="00CB39F6">
      <w:pPr>
        <w:ind w:left="567"/>
        <w:jc w:val="both"/>
        <w:rPr>
          <w:rFonts w:ascii="Arial" w:hAnsi="Arial" w:cs="Arial"/>
          <w:bCs/>
        </w:rPr>
      </w:pPr>
      <w:r w:rsidRPr="001C5FB9">
        <w:rPr>
          <w:rFonts w:ascii="Arial" w:hAnsi="Arial" w:cs="Arial"/>
          <w:bCs/>
        </w:rPr>
        <w:t>Education Services support schools, settings and early years providers to deliver high quality education. This includes school improvement, SEND statutory responsibilities, inclusion, attendance, place planning, educational psychology, targeted support for children with a social worker and support to help all children achieve their potential.</w:t>
      </w:r>
    </w:p>
    <w:p w14:paraId="2DB7AAEA" w14:textId="77777777" w:rsidR="00CB39F6" w:rsidRPr="001C5FB9" w:rsidRDefault="00CB39F6" w:rsidP="00CB39F6">
      <w:pPr>
        <w:ind w:left="567"/>
        <w:jc w:val="both"/>
        <w:rPr>
          <w:rFonts w:ascii="Arial" w:hAnsi="Arial" w:cs="Arial"/>
          <w:bCs/>
        </w:rPr>
      </w:pPr>
      <w:r w:rsidRPr="001C5FB9">
        <w:rPr>
          <w:rFonts w:ascii="Arial" w:hAnsi="Arial" w:cs="Arial"/>
          <w:bCs/>
        </w:rPr>
        <w:t xml:space="preserve"> </w:t>
      </w:r>
    </w:p>
    <w:p w14:paraId="7A248BF3" w14:textId="77777777" w:rsidR="00CB39F6" w:rsidRPr="001C5FB9" w:rsidRDefault="00CB39F6" w:rsidP="00CB39F6">
      <w:pPr>
        <w:ind w:left="567"/>
        <w:jc w:val="both"/>
        <w:rPr>
          <w:rFonts w:ascii="Arial" w:hAnsi="Arial" w:cs="Arial"/>
          <w:bCs/>
        </w:rPr>
      </w:pPr>
      <w:r w:rsidRPr="001C5FB9">
        <w:rPr>
          <w:rFonts w:ascii="Arial" w:hAnsi="Arial" w:cs="Arial"/>
          <w:bCs/>
        </w:rPr>
        <w:t>•</w:t>
      </w:r>
      <w:r>
        <w:rPr>
          <w:rFonts w:ascii="Arial" w:hAnsi="Arial" w:cs="Arial"/>
          <w:bCs/>
        </w:rPr>
        <w:t xml:space="preserve"> Children’s </w:t>
      </w:r>
      <w:r w:rsidRPr="001C5FB9">
        <w:rPr>
          <w:rFonts w:ascii="Arial" w:hAnsi="Arial" w:cs="Arial"/>
          <w:bCs/>
        </w:rPr>
        <w:t>Commissioning, Resources &amp; Performance</w:t>
      </w:r>
      <w:r>
        <w:rPr>
          <w:rFonts w:ascii="Arial" w:hAnsi="Arial" w:cs="Arial"/>
          <w:bCs/>
        </w:rPr>
        <w:t xml:space="preserve"> Services</w:t>
      </w:r>
    </w:p>
    <w:p w14:paraId="6719EB47" w14:textId="77777777" w:rsidR="00CB39F6" w:rsidRPr="001C5FB9" w:rsidRDefault="00CB39F6" w:rsidP="00CB39F6">
      <w:pPr>
        <w:ind w:left="567"/>
        <w:jc w:val="both"/>
        <w:rPr>
          <w:rFonts w:ascii="Arial" w:hAnsi="Arial" w:cs="Arial"/>
          <w:bCs/>
        </w:rPr>
      </w:pPr>
      <w:r w:rsidRPr="001C5FB9">
        <w:rPr>
          <w:rFonts w:ascii="Arial" w:hAnsi="Arial" w:cs="Arial"/>
          <w:bCs/>
        </w:rPr>
        <w:t>Provides strategic commissioning, performance oversight, and business support to ensure the delivery of effective, high quality children’s services across all statutory service areas.</w:t>
      </w:r>
    </w:p>
    <w:p w14:paraId="6863E253" w14:textId="77777777" w:rsidR="00CB39F6" w:rsidRPr="001C5FB9" w:rsidRDefault="00CB39F6" w:rsidP="00CB39F6">
      <w:pPr>
        <w:ind w:left="567"/>
        <w:jc w:val="both"/>
        <w:rPr>
          <w:rFonts w:ascii="Arial" w:hAnsi="Arial" w:cs="Arial"/>
          <w:bCs/>
        </w:rPr>
      </w:pPr>
      <w:r w:rsidRPr="001C5FB9">
        <w:rPr>
          <w:rFonts w:ascii="Arial" w:hAnsi="Arial" w:cs="Arial"/>
          <w:bCs/>
        </w:rPr>
        <w:t xml:space="preserve"> </w:t>
      </w:r>
    </w:p>
    <w:p w14:paraId="5AEE7AB1" w14:textId="77777777" w:rsidR="00CB39F6" w:rsidRPr="001C5FB9" w:rsidRDefault="00CB39F6" w:rsidP="00CB39F6">
      <w:pPr>
        <w:ind w:left="567"/>
        <w:jc w:val="both"/>
        <w:rPr>
          <w:rFonts w:ascii="Arial" w:eastAsia="Times New Roman" w:hAnsi="Arial" w:cs="Arial"/>
        </w:rPr>
      </w:pPr>
      <w:r w:rsidRPr="001C5FB9">
        <w:rPr>
          <w:rFonts w:ascii="Arial" w:eastAsia="Times New Roman" w:hAnsi="Arial" w:cs="Arial"/>
        </w:rPr>
        <w:t>Executive Director of Children’s Services: Lara Patel</w:t>
      </w:r>
    </w:p>
    <w:p w14:paraId="09E5D1C3" w14:textId="77777777" w:rsidR="00CB39F6" w:rsidRPr="002E3C4B" w:rsidRDefault="00CB39F6" w:rsidP="00CB39F6">
      <w:pPr>
        <w:ind w:left="567"/>
        <w:jc w:val="both"/>
        <w:rPr>
          <w:rFonts w:ascii="Arial" w:hAnsi="Arial" w:cs="Arial"/>
          <w:bCs/>
          <w:lang w:val="fr-FR"/>
        </w:rPr>
      </w:pPr>
      <w:r w:rsidRPr="002E3C4B">
        <w:rPr>
          <w:rFonts w:ascii="Arial" w:hAnsi="Arial" w:cs="Arial"/>
          <w:bCs/>
          <w:lang w:val="fr-FR"/>
        </w:rPr>
        <w:t xml:space="preserve">Email: </w:t>
      </w:r>
      <w:hyperlink r:id="rId34" w:history="1">
        <w:r>
          <w:rPr>
            <w:rStyle w:val="Hyperlink"/>
            <w:rFonts w:ascii="Arial" w:hAnsi="Arial" w:cs="Arial"/>
            <w:lang w:val="fr-FR"/>
          </w:rPr>
          <w:t xml:space="preserve">lara.patel@reading.gov.uk </w:t>
        </w:r>
      </w:hyperlink>
      <w:r>
        <w:rPr>
          <w:rFonts w:ascii="Arial" w:hAnsi="Arial" w:cs="Arial"/>
          <w:lang w:val="fr-FR"/>
        </w:rPr>
        <w:t> </w:t>
      </w:r>
    </w:p>
    <w:p w14:paraId="50ACEA2C" w14:textId="77777777" w:rsidR="00CB39F6" w:rsidRPr="002E3C4B" w:rsidRDefault="00CB39F6" w:rsidP="00CB39F6">
      <w:pPr>
        <w:ind w:left="567"/>
        <w:jc w:val="both"/>
        <w:rPr>
          <w:rFonts w:ascii="Arial" w:hAnsi="Arial" w:cs="Arial"/>
          <w:bCs/>
          <w:lang w:val="fr-FR"/>
        </w:rPr>
      </w:pPr>
    </w:p>
    <w:p w14:paraId="14A08D01" w14:textId="77777777" w:rsidR="00CB39F6" w:rsidRPr="002E3C4B" w:rsidRDefault="00CB39F6" w:rsidP="00CB39F6">
      <w:pPr>
        <w:ind w:left="567"/>
        <w:jc w:val="both"/>
        <w:rPr>
          <w:rFonts w:ascii="Arial" w:hAnsi="Arial" w:cs="Arial"/>
          <w:bCs/>
          <w:lang w:val="fr-FR"/>
        </w:rPr>
      </w:pPr>
    </w:p>
    <w:p w14:paraId="6E4E0BDE" w14:textId="77777777" w:rsidR="00CB39F6" w:rsidRPr="002E3C4B" w:rsidRDefault="00CB39F6" w:rsidP="00CB39F6">
      <w:pPr>
        <w:ind w:left="567"/>
        <w:jc w:val="both"/>
        <w:rPr>
          <w:rFonts w:ascii="Arial" w:hAnsi="Arial" w:cs="Arial"/>
          <w:bCs/>
          <w:lang w:val="fr-FR"/>
        </w:rPr>
      </w:pPr>
    </w:p>
    <w:p w14:paraId="432A3FCE" w14:textId="77777777" w:rsidR="00CB39F6" w:rsidRPr="002E3C4B" w:rsidRDefault="00CB39F6" w:rsidP="00CB39F6">
      <w:pPr>
        <w:ind w:left="567"/>
        <w:jc w:val="both"/>
        <w:rPr>
          <w:rFonts w:ascii="Arial" w:hAnsi="Arial" w:cs="Arial"/>
          <w:bCs/>
          <w:lang w:val="fr-FR"/>
        </w:rPr>
      </w:pPr>
    </w:p>
    <w:p w14:paraId="46DE9AED" w14:textId="77777777" w:rsidR="00CB39F6" w:rsidRPr="002E3C4B" w:rsidRDefault="00CB39F6" w:rsidP="00CB39F6">
      <w:pPr>
        <w:ind w:left="567"/>
        <w:jc w:val="both"/>
        <w:rPr>
          <w:rFonts w:ascii="Arial" w:hAnsi="Arial" w:cs="Arial"/>
          <w:bCs/>
          <w:lang w:val="fr-FR"/>
        </w:rPr>
      </w:pPr>
    </w:p>
    <w:p w14:paraId="64EA4ED0" w14:textId="77777777" w:rsidR="00CB39F6" w:rsidRPr="002E3C4B" w:rsidRDefault="00CB39F6" w:rsidP="00CB39F6">
      <w:pPr>
        <w:ind w:left="567"/>
        <w:jc w:val="both"/>
        <w:rPr>
          <w:rFonts w:ascii="Arial" w:hAnsi="Arial" w:cs="Arial"/>
          <w:bCs/>
          <w:lang w:val="fr-FR"/>
        </w:rPr>
      </w:pPr>
    </w:p>
    <w:tbl>
      <w:tblPr>
        <w:tblW w:w="7808" w:type="dxa"/>
        <w:tblInd w:w="605" w:type="dxa"/>
        <w:tblLook w:val="04A0" w:firstRow="1" w:lastRow="0" w:firstColumn="1" w:lastColumn="0" w:noHBand="0" w:noVBand="1"/>
      </w:tblPr>
      <w:tblGrid>
        <w:gridCol w:w="5236"/>
        <w:gridCol w:w="1096"/>
        <w:gridCol w:w="1476"/>
      </w:tblGrid>
      <w:tr w:rsidR="00CB39F6" w:rsidRPr="00822D6D" w14:paraId="5C5C832D" w14:textId="77777777" w:rsidTr="005465AE">
        <w:trPr>
          <w:trHeight w:val="280"/>
        </w:trPr>
        <w:tc>
          <w:tcPr>
            <w:tcW w:w="5236" w:type="dxa"/>
            <w:tcBorders>
              <w:top w:val="nil"/>
              <w:left w:val="nil"/>
              <w:bottom w:val="nil"/>
              <w:right w:val="nil"/>
            </w:tcBorders>
            <w:shd w:val="clear" w:color="000000" w:fill="FFFFFF"/>
            <w:noWrap/>
            <w:vAlign w:val="bottom"/>
            <w:hideMark/>
          </w:tcPr>
          <w:p w14:paraId="0BDE5DCE"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 xml:space="preserve">Directorate of Children's Services </w:t>
            </w:r>
          </w:p>
        </w:tc>
        <w:tc>
          <w:tcPr>
            <w:tcW w:w="1096" w:type="dxa"/>
            <w:tcBorders>
              <w:top w:val="nil"/>
              <w:left w:val="nil"/>
              <w:bottom w:val="nil"/>
              <w:right w:val="nil"/>
            </w:tcBorders>
            <w:shd w:val="clear" w:color="000000" w:fill="FFFFFF"/>
            <w:noWrap/>
            <w:vAlign w:val="bottom"/>
            <w:hideMark/>
          </w:tcPr>
          <w:p w14:paraId="6CC14BF3"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E8B983F"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 </w:t>
            </w:r>
          </w:p>
        </w:tc>
      </w:tr>
      <w:tr w:rsidR="00CB39F6" w:rsidRPr="00822D6D" w14:paraId="0C78EAC4" w14:textId="77777777" w:rsidTr="005465AE">
        <w:trPr>
          <w:trHeight w:val="280"/>
        </w:trPr>
        <w:tc>
          <w:tcPr>
            <w:tcW w:w="5236" w:type="dxa"/>
            <w:tcBorders>
              <w:top w:val="nil"/>
              <w:left w:val="nil"/>
              <w:bottom w:val="nil"/>
              <w:right w:val="nil"/>
            </w:tcBorders>
            <w:shd w:val="clear" w:color="000000" w:fill="FFFFFF"/>
            <w:noWrap/>
            <w:vAlign w:val="bottom"/>
            <w:hideMark/>
          </w:tcPr>
          <w:p w14:paraId="64212A77"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6766FE41"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7534FA72"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 </w:t>
            </w:r>
          </w:p>
        </w:tc>
      </w:tr>
      <w:tr w:rsidR="00CB39F6" w:rsidRPr="00822D6D" w14:paraId="20A99E65" w14:textId="77777777" w:rsidTr="005465AE">
        <w:trPr>
          <w:trHeight w:val="280"/>
        </w:trPr>
        <w:tc>
          <w:tcPr>
            <w:tcW w:w="523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15D324B7" w14:textId="77777777" w:rsidR="00CB39F6" w:rsidRPr="00822D6D" w:rsidRDefault="00CB39F6" w:rsidP="005465AE">
            <w:pPr>
              <w:spacing w:after="0" w:line="240" w:lineRule="auto"/>
              <w:jc w:val="center"/>
              <w:rPr>
                <w:rFonts w:ascii="Arial" w:eastAsia="Times New Roman" w:hAnsi="Arial" w:cs="Arial"/>
                <w:b/>
                <w:bCs/>
                <w:color w:val="000000"/>
                <w:lang w:eastAsia="en-GB"/>
              </w:rPr>
            </w:pPr>
            <w:r w:rsidRPr="00822D6D">
              <w:rPr>
                <w:rFonts w:ascii="Arial" w:eastAsia="Times New Roman" w:hAnsi="Arial" w:cs="Arial"/>
                <w:b/>
                <w:bCs/>
                <w:color w:val="000000"/>
                <w:lang w:eastAsia="en-GB"/>
              </w:rPr>
              <w:t>Service Area</w:t>
            </w:r>
          </w:p>
        </w:tc>
        <w:tc>
          <w:tcPr>
            <w:tcW w:w="109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60344D35" w14:textId="77777777" w:rsidR="00CB39F6" w:rsidRPr="00822D6D" w:rsidRDefault="00CB39F6" w:rsidP="005465AE">
            <w:pPr>
              <w:spacing w:after="0" w:line="240" w:lineRule="auto"/>
              <w:jc w:val="center"/>
              <w:rPr>
                <w:rFonts w:ascii="Arial" w:eastAsia="Times New Roman" w:hAnsi="Arial" w:cs="Arial"/>
                <w:b/>
                <w:bCs/>
                <w:color w:val="000000"/>
                <w:lang w:eastAsia="en-GB"/>
              </w:rPr>
            </w:pPr>
            <w:r w:rsidRPr="00822D6D">
              <w:rPr>
                <w:rFonts w:ascii="Arial" w:eastAsia="Times New Roman" w:hAnsi="Arial" w:cs="Arial"/>
                <w:b/>
                <w:bCs/>
                <w:color w:val="000000"/>
                <w:lang w:eastAsia="en-GB"/>
              </w:rPr>
              <w:t>FTE</w:t>
            </w:r>
          </w:p>
        </w:tc>
        <w:tc>
          <w:tcPr>
            <w:tcW w:w="1476" w:type="dxa"/>
            <w:tcBorders>
              <w:top w:val="single" w:sz="4" w:space="0" w:color="auto"/>
              <w:left w:val="single" w:sz="4" w:space="0" w:color="auto"/>
              <w:bottom w:val="nil"/>
              <w:right w:val="single" w:sz="4" w:space="0" w:color="auto"/>
            </w:tcBorders>
            <w:shd w:val="clear" w:color="000000" w:fill="FFFFFF"/>
            <w:noWrap/>
            <w:vAlign w:val="bottom"/>
            <w:hideMark/>
          </w:tcPr>
          <w:p w14:paraId="5182C418" w14:textId="77777777" w:rsidR="00CB39F6" w:rsidRPr="00822D6D" w:rsidRDefault="00CB39F6" w:rsidP="005465AE">
            <w:pPr>
              <w:spacing w:after="0" w:line="240" w:lineRule="auto"/>
              <w:jc w:val="center"/>
              <w:rPr>
                <w:rFonts w:ascii="Arial" w:eastAsia="Times New Roman" w:hAnsi="Arial" w:cs="Arial"/>
                <w:b/>
                <w:bCs/>
                <w:color w:val="000000"/>
                <w:lang w:eastAsia="en-GB"/>
              </w:rPr>
            </w:pPr>
            <w:r w:rsidRPr="00822D6D">
              <w:rPr>
                <w:rFonts w:ascii="Arial" w:eastAsia="Times New Roman" w:hAnsi="Arial" w:cs="Arial"/>
                <w:b/>
                <w:bCs/>
                <w:color w:val="000000"/>
                <w:lang w:eastAsia="en-GB"/>
              </w:rPr>
              <w:t>2026/27</w:t>
            </w:r>
          </w:p>
        </w:tc>
      </w:tr>
      <w:tr w:rsidR="00CB39F6" w:rsidRPr="00822D6D" w14:paraId="3BBD1F39" w14:textId="77777777" w:rsidTr="005465AE">
        <w:trPr>
          <w:trHeight w:val="280"/>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262E3BB8" w14:textId="77777777" w:rsidR="00CB39F6" w:rsidRPr="00822D6D" w:rsidRDefault="00CB39F6" w:rsidP="005465AE">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56B5D011" w14:textId="77777777" w:rsidR="00CB39F6" w:rsidRPr="00822D6D" w:rsidRDefault="00CB39F6" w:rsidP="005465AE">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nil"/>
              <w:right w:val="single" w:sz="4" w:space="0" w:color="auto"/>
            </w:tcBorders>
            <w:shd w:val="clear" w:color="000000" w:fill="FFFFFF"/>
            <w:noWrap/>
            <w:vAlign w:val="bottom"/>
            <w:hideMark/>
          </w:tcPr>
          <w:p w14:paraId="17FC0E4B" w14:textId="77777777" w:rsidR="00CB39F6" w:rsidRPr="00822D6D" w:rsidRDefault="00CB39F6" w:rsidP="005465AE">
            <w:pPr>
              <w:spacing w:after="0" w:line="240" w:lineRule="auto"/>
              <w:jc w:val="center"/>
              <w:rPr>
                <w:rFonts w:ascii="Arial" w:eastAsia="Times New Roman" w:hAnsi="Arial" w:cs="Arial"/>
                <w:b/>
                <w:bCs/>
                <w:color w:val="000000"/>
                <w:lang w:eastAsia="en-GB"/>
              </w:rPr>
            </w:pPr>
            <w:r w:rsidRPr="00822D6D">
              <w:rPr>
                <w:rFonts w:ascii="Arial" w:eastAsia="Times New Roman" w:hAnsi="Arial" w:cs="Arial"/>
                <w:b/>
                <w:bCs/>
                <w:color w:val="000000"/>
                <w:lang w:eastAsia="en-GB"/>
              </w:rPr>
              <w:t>Budget</w:t>
            </w:r>
          </w:p>
        </w:tc>
      </w:tr>
      <w:tr w:rsidR="00CB39F6" w:rsidRPr="00822D6D" w14:paraId="766E5464" w14:textId="77777777" w:rsidTr="005465AE">
        <w:trPr>
          <w:trHeight w:val="280"/>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6163AE96" w14:textId="77777777" w:rsidR="00CB39F6" w:rsidRPr="00822D6D" w:rsidRDefault="00CB39F6" w:rsidP="005465AE">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482DAB60" w14:textId="77777777" w:rsidR="00CB39F6" w:rsidRPr="00822D6D" w:rsidRDefault="00CB39F6" w:rsidP="005465AE">
            <w:pPr>
              <w:spacing w:after="0" w:line="240" w:lineRule="auto"/>
              <w:rPr>
                <w:rFonts w:ascii="Arial" w:eastAsia="Times New Roman" w:hAnsi="Arial" w:cs="Arial"/>
                <w:b/>
                <w:bCs/>
                <w:color w:val="000000"/>
                <w:lang w:eastAsia="en-GB"/>
              </w:rPr>
            </w:pPr>
          </w:p>
        </w:tc>
        <w:tc>
          <w:tcPr>
            <w:tcW w:w="1476" w:type="dxa"/>
            <w:tcBorders>
              <w:top w:val="nil"/>
              <w:left w:val="nil"/>
              <w:bottom w:val="single" w:sz="4" w:space="0" w:color="auto"/>
              <w:right w:val="single" w:sz="4" w:space="0" w:color="auto"/>
            </w:tcBorders>
            <w:shd w:val="clear" w:color="000000" w:fill="FFFFFF"/>
            <w:noWrap/>
            <w:vAlign w:val="bottom"/>
            <w:hideMark/>
          </w:tcPr>
          <w:p w14:paraId="1B145785" w14:textId="77777777" w:rsidR="00CB39F6" w:rsidRPr="00822D6D" w:rsidRDefault="00CB39F6" w:rsidP="005465AE">
            <w:pPr>
              <w:spacing w:after="0" w:line="240" w:lineRule="auto"/>
              <w:jc w:val="center"/>
              <w:rPr>
                <w:rFonts w:ascii="Arial" w:eastAsia="Times New Roman" w:hAnsi="Arial" w:cs="Arial"/>
                <w:b/>
                <w:bCs/>
                <w:color w:val="000000"/>
                <w:lang w:eastAsia="en-GB"/>
              </w:rPr>
            </w:pPr>
            <w:r w:rsidRPr="00822D6D">
              <w:rPr>
                <w:rFonts w:ascii="Arial" w:eastAsia="Times New Roman" w:hAnsi="Arial" w:cs="Arial"/>
                <w:b/>
                <w:bCs/>
                <w:color w:val="000000"/>
                <w:lang w:eastAsia="en-GB"/>
              </w:rPr>
              <w:t>£'000</w:t>
            </w:r>
          </w:p>
        </w:tc>
      </w:tr>
      <w:tr w:rsidR="00CB39F6" w:rsidRPr="00822D6D" w14:paraId="47D91404" w14:textId="77777777" w:rsidTr="005465AE">
        <w:trPr>
          <w:trHeight w:val="280"/>
        </w:trPr>
        <w:tc>
          <w:tcPr>
            <w:tcW w:w="5236" w:type="dxa"/>
            <w:tcBorders>
              <w:top w:val="nil"/>
              <w:left w:val="nil"/>
              <w:bottom w:val="nil"/>
              <w:right w:val="nil"/>
            </w:tcBorders>
            <w:shd w:val="clear" w:color="000000" w:fill="FFFFFF"/>
            <w:noWrap/>
            <w:vAlign w:val="bottom"/>
            <w:hideMark/>
          </w:tcPr>
          <w:p w14:paraId="01A880A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Education Services</w:t>
            </w:r>
          </w:p>
        </w:tc>
        <w:tc>
          <w:tcPr>
            <w:tcW w:w="1096" w:type="dxa"/>
            <w:tcBorders>
              <w:top w:val="nil"/>
              <w:left w:val="nil"/>
              <w:bottom w:val="nil"/>
              <w:right w:val="nil"/>
            </w:tcBorders>
            <w:shd w:val="clear" w:color="000000" w:fill="FFFFFF"/>
            <w:noWrap/>
            <w:vAlign w:val="bottom"/>
            <w:hideMark/>
          </w:tcPr>
          <w:p w14:paraId="385D72E5"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146.0</w:t>
            </w:r>
          </w:p>
        </w:tc>
        <w:tc>
          <w:tcPr>
            <w:tcW w:w="1476" w:type="dxa"/>
            <w:tcBorders>
              <w:top w:val="nil"/>
              <w:left w:val="nil"/>
              <w:bottom w:val="nil"/>
              <w:right w:val="nil"/>
            </w:tcBorders>
            <w:shd w:val="clear" w:color="000000" w:fill="FFFFFF"/>
            <w:noWrap/>
            <w:vAlign w:val="bottom"/>
            <w:hideMark/>
          </w:tcPr>
          <w:p w14:paraId="740D934E"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6,002</w:t>
            </w:r>
          </w:p>
        </w:tc>
      </w:tr>
      <w:tr w:rsidR="00CB39F6" w:rsidRPr="00822D6D" w14:paraId="0FC741C4" w14:textId="77777777" w:rsidTr="005465AE">
        <w:trPr>
          <w:trHeight w:val="280"/>
        </w:trPr>
        <w:tc>
          <w:tcPr>
            <w:tcW w:w="5236" w:type="dxa"/>
            <w:tcBorders>
              <w:top w:val="nil"/>
              <w:left w:val="nil"/>
              <w:bottom w:val="nil"/>
              <w:right w:val="nil"/>
            </w:tcBorders>
            <w:shd w:val="clear" w:color="000000" w:fill="FFFFFF"/>
            <w:noWrap/>
            <w:vAlign w:val="bottom"/>
            <w:hideMark/>
          </w:tcPr>
          <w:p w14:paraId="6DE1C0E1"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Family Help &amp; Safeguarding</w:t>
            </w:r>
          </w:p>
        </w:tc>
        <w:tc>
          <w:tcPr>
            <w:tcW w:w="1096" w:type="dxa"/>
            <w:tcBorders>
              <w:top w:val="nil"/>
              <w:left w:val="nil"/>
              <w:bottom w:val="nil"/>
              <w:right w:val="nil"/>
            </w:tcBorders>
            <w:shd w:val="clear" w:color="000000" w:fill="FFFFFF"/>
            <w:noWrap/>
            <w:vAlign w:val="bottom"/>
            <w:hideMark/>
          </w:tcPr>
          <w:p w14:paraId="08B1795E"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375.5</w:t>
            </w:r>
          </w:p>
        </w:tc>
        <w:tc>
          <w:tcPr>
            <w:tcW w:w="1476" w:type="dxa"/>
            <w:tcBorders>
              <w:top w:val="nil"/>
              <w:left w:val="nil"/>
              <w:bottom w:val="nil"/>
              <w:right w:val="nil"/>
            </w:tcBorders>
            <w:shd w:val="clear" w:color="000000" w:fill="FFFFFF"/>
            <w:noWrap/>
            <w:vAlign w:val="bottom"/>
            <w:hideMark/>
          </w:tcPr>
          <w:p w14:paraId="1B89C7EB"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54,430</w:t>
            </w:r>
          </w:p>
        </w:tc>
      </w:tr>
      <w:tr w:rsidR="00CB39F6" w:rsidRPr="00822D6D" w14:paraId="46275787" w14:textId="77777777" w:rsidTr="005465AE">
        <w:trPr>
          <w:trHeight w:val="268"/>
        </w:trPr>
        <w:tc>
          <w:tcPr>
            <w:tcW w:w="5236" w:type="dxa"/>
            <w:tcBorders>
              <w:top w:val="nil"/>
              <w:left w:val="nil"/>
              <w:bottom w:val="nil"/>
              <w:right w:val="nil"/>
            </w:tcBorders>
            <w:shd w:val="clear" w:color="000000" w:fill="FFFFFF"/>
            <w:vAlign w:val="bottom"/>
            <w:hideMark/>
          </w:tcPr>
          <w:p w14:paraId="6A32A2F0"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Commissioning, Resource &amp; Performance Services</w:t>
            </w:r>
          </w:p>
        </w:tc>
        <w:tc>
          <w:tcPr>
            <w:tcW w:w="1096" w:type="dxa"/>
            <w:tcBorders>
              <w:top w:val="nil"/>
              <w:left w:val="nil"/>
              <w:bottom w:val="nil"/>
              <w:right w:val="nil"/>
            </w:tcBorders>
            <w:shd w:val="clear" w:color="000000" w:fill="FFFFFF"/>
            <w:noWrap/>
            <w:vAlign w:val="bottom"/>
            <w:hideMark/>
          </w:tcPr>
          <w:p w14:paraId="33A1CDDF"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60.1</w:t>
            </w:r>
          </w:p>
        </w:tc>
        <w:tc>
          <w:tcPr>
            <w:tcW w:w="1476" w:type="dxa"/>
            <w:tcBorders>
              <w:top w:val="nil"/>
              <w:left w:val="nil"/>
              <w:bottom w:val="nil"/>
              <w:right w:val="nil"/>
            </w:tcBorders>
            <w:shd w:val="clear" w:color="000000" w:fill="FFFFFF"/>
            <w:noWrap/>
            <w:vAlign w:val="bottom"/>
            <w:hideMark/>
          </w:tcPr>
          <w:p w14:paraId="6163A114"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2,464</w:t>
            </w:r>
          </w:p>
        </w:tc>
      </w:tr>
      <w:tr w:rsidR="00CB39F6" w:rsidRPr="00822D6D" w14:paraId="10E673C1" w14:textId="77777777" w:rsidTr="005465AE">
        <w:trPr>
          <w:trHeight w:val="280"/>
        </w:trPr>
        <w:tc>
          <w:tcPr>
            <w:tcW w:w="5236" w:type="dxa"/>
            <w:tcBorders>
              <w:top w:val="nil"/>
              <w:left w:val="nil"/>
              <w:bottom w:val="nil"/>
              <w:right w:val="nil"/>
            </w:tcBorders>
            <w:shd w:val="clear" w:color="000000" w:fill="FFFFFF"/>
            <w:noWrap/>
            <w:vAlign w:val="bottom"/>
            <w:hideMark/>
          </w:tcPr>
          <w:p w14:paraId="6E55B905"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69A7F2FE"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6B21F5FA"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r>
      <w:tr w:rsidR="00CB39F6" w:rsidRPr="00822D6D" w14:paraId="475521B6" w14:textId="77777777" w:rsidTr="005465AE">
        <w:trPr>
          <w:trHeight w:val="280"/>
        </w:trPr>
        <w:tc>
          <w:tcPr>
            <w:tcW w:w="5236" w:type="dxa"/>
            <w:tcBorders>
              <w:top w:val="nil"/>
              <w:left w:val="nil"/>
              <w:bottom w:val="nil"/>
              <w:right w:val="nil"/>
            </w:tcBorders>
            <w:shd w:val="clear" w:color="000000" w:fill="FFFFFF"/>
            <w:noWrap/>
            <w:vAlign w:val="bottom"/>
            <w:hideMark/>
          </w:tcPr>
          <w:p w14:paraId="73F3775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E37638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DF33C18"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r>
      <w:tr w:rsidR="00CB39F6" w:rsidRPr="00822D6D" w14:paraId="32940562" w14:textId="77777777" w:rsidTr="005465AE">
        <w:trPr>
          <w:trHeight w:val="280"/>
        </w:trPr>
        <w:tc>
          <w:tcPr>
            <w:tcW w:w="5236" w:type="dxa"/>
            <w:tcBorders>
              <w:top w:val="nil"/>
              <w:left w:val="nil"/>
              <w:bottom w:val="nil"/>
              <w:right w:val="nil"/>
            </w:tcBorders>
            <w:shd w:val="clear" w:color="000000" w:fill="FFFFFF"/>
            <w:noWrap/>
            <w:vAlign w:val="bottom"/>
            <w:hideMark/>
          </w:tcPr>
          <w:p w14:paraId="27FB176A"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66BDFE3E"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1CF8E55"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r>
      <w:tr w:rsidR="00CB39F6" w:rsidRPr="00822D6D" w14:paraId="24712C32" w14:textId="77777777" w:rsidTr="005465AE">
        <w:trPr>
          <w:trHeight w:val="280"/>
        </w:trPr>
        <w:tc>
          <w:tcPr>
            <w:tcW w:w="5236" w:type="dxa"/>
            <w:tcBorders>
              <w:top w:val="nil"/>
              <w:left w:val="nil"/>
              <w:bottom w:val="nil"/>
              <w:right w:val="nil"/>
            </w:tcBorders>
            <w:shd w:val="clear" w:color="000000" w:fill="FFFFFF"/>
            <w:noWrap/>
            <w:vAlign w:val="bottom"/>
            <w:hideMark/>
          </w:tcPr>
          <w:p w14:paraId="739F4469"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401058B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4E2960BE"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r>
      <w:tr w:rsidR="00CB39F6" w:rsidRPr="00822D6D" w14:paraId="206AE05C" w14:textId="77777777" w:rsidTr="005465AE">
        <w:trPr>
          <w:trHeight w:val="280"/>
        </w:trPr>
        <w:tc>
          <w:tcPr>
            <w:tcW w:w="5236" w:type="dxa"/>
            <w:tcBorders>
              <w:top w:val="nil"/>
              <w:left w:val="nil"/>
              <w:bottom w:val="nil"/>
              <w:right w:val="nil"/>
            </w:tcBorders>
            <w:shd w:val="clear" w:color="000000" w:fill="FFFFFF"/>
            <w:noWrap/>
            <w:vAlign w:val="bottom"/>
            <w:hideMark/>
          </w:tcPr>
          <w:p w14:paraId="24B94578"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72AAD51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EBEFFD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r>
      <w:tr w:rsidR="00CB39F6" w:rsidRPr="00822D6D" w14:paraId="5C502CC6" w14:textId="77777777" w:rsidTr="005465AE">
        <w:trPr>
          <w:trHeight w:val="280"/>
        </w:trPr>
        <w:tc>
          <w:tcPr>
            <w:tcW w:w="5236" w:type="dxa"/>
            <w:tcBorders>
              <w:top w:val="nil"/>
              <w:left w:val="nil"/>
              <w:bottom w:val="nil"/>
              <w:right w:val="nil"/>
            </w:tcBorders>
            <w:shd w:val="clear" w:color="000000" w:fill="FFFFFF"/>
            <w:noWrap/>
            <w:vAlign w:val="bottom"/>
            <w:hideMark/>
          </w:tcPr>
          <w:p w14:paraId="3F2DF4CD"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61152BF8" w14:textId="77777777" w:rsidR="00CB39F6" w:rsidRPr="00822D6D" w:rsidRDefault="00CB39F6" w:rsidP="005465AE">
            <w:pPr>
              <w:spacing w:after="0" w:line="240" w:lineRule="auto"/>
              <w:jc w:val="right"/>
              <w:rPr>
                <w:rFonts w:ascii="Arial" w:eastAsia="Times New Roman" w:hAnsi="Arial" w:cs="Arial"/>
                <w:b/>
                <w:bCs/>
                <w:color w:val="000000"/>
                <w:lang w:eastAsia="en-GB"/>
              </w:rPr>
            </w:pPr>
            <w:r w:rsidRPr="00822D6D">
              <w:rPr>
                <w:rFonts w:ascii="Arial" w:eastAsia="Times New Roman" w:hAnsi="Arial" w:cs="Arial"/>
                <w:b/>
                <w:bCs/>
                <w:color w:val="000000"/>
                <w:lang w:eastAsia="en-GB"/>
              </w:rPr>
              <w:t>581.6</w:t>
            </w:r>
          </w:p>
        </w:tc>
        <w:tc>
          <w:tcPr>
            <w:tcW w:w="1476" w:type="dxa"/>
            <w:tcBorders>
              <w:top w:val="single" w:sz="4" w:space="0" w:color="auto"/>
              <w:left w:val="nil"/>
              <w:bottom w:val="single" w:sz="4" w:space="0" w:color="auto"/>
              <w:right w:val="nil"/>
            </w:tcBorders>
            <w:shd w:val="clear" w:color="000000" w:fill="FFFFFF"/>
            <w:noWrap/>
            <w:vAlign w:val="bottom"/>
            <w:hideMark/>
          </w:tcPr>
          <w:p w14:paraId="0444BE96" w14:textId="77777777" w:rsidR="00CB39F6" w:rsidRPr="00822D6D" w:rsidRDefault="00CB39F6" w:rsidP="005465AE">
            <w:pPr>
              <w:spacing w:after="0" w:line="240" w:lineRule="auto"/>
              <w:jc w:val="right"/>
              <w:rPr>
                <w:rFonts w:ascii="Arial" w:eastAsia="Times New Roman" w:hAnsi="Arial" w:cs="Arial"/>
                <w:b/>
                <w:bCs/>
                <w:color w:val="000000"/>
                <w:lang w:eastAsia="en-GB"/>
              </w:rPr>
            </w:pPr>
            <w:r w:rsidRPr="00822D6D">
              <w:rPr>
                <w:rFonts w:ascii="Arial" w:eastAsia="Times New Roman" w:hAnsi="Arial" w:cs="Arial"/>
                <w:b/>
                <w:bCs/>
                <w:color w:val="000000"/>
                <w:lang w:eastAsia="en-GB"/>
              </w:rPr>
              <w:t>62,896</w:t>
            </w:r>
          </w:p>
        </w:tc>
      </w:tr>
      <w:tr w:rsidR="00CB39F6" w:rsidRPr="00822D6D" w14:paraId="0166C0BF" w14:textId="77777777" w:rsidTr="005465AE">
        <w:trPr>
          <w:trHeight w:val="280"/>
        </w:trPr>
        <w:tc>
          <w:tcPr>
            <w:tcW w:w="5236" w:type="dxa"/>
            <w:tcBorders>
              <w:top w:val="nil"/>
              <w:left w:val="nil"/>
              <w:bottom w:val="nil"/>
              <w:right w:val="nil"/>
            </w:tcBorders>
            <w:shd w:val="clear" w:color="000000" w:fill="FFFFFF"/>
            <w:noWrap/>
            <w:vAlign w:val="bottom"/>
            <w:hideMark/>
          </w:tcPr>
          <w:p w14:paraId="0AD28F2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4ACBBD17"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521EBFB"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r>
      <w:tr w:rsidR="00CB39F6" w:rsidRPr="00822D6D" w14:paraId="206E5304" w14:textId="77777777" w:rsidTr="005465AE">
        <w:trPr>
          <w:trHeight w:val="280"/>
        </w:trPr>
        <w:tc>
          <w:tcPr>
            <w:tcW w:w="5236" w:type="dxa"/>
            <w:tcBorders>
              <w:top w:val="nil"/>
              <w:left w:val="nil"/>
              <w:bottom w:val="nil"/>
              <w:right w:val="nil"/>
            </w:tcBorders>
            <w:shd w:val="clear" w:color="000000" w:fill="FFFFFF"/>
            <w:noWrap/>
            <w:vAlign w:val="bottom"/>
            <w:hideMark/>
          </w:tcPr>
          <w:p w14:paraId="5DFD1A94"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1F18CA3"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3AAD2B99"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r>
      <w:tr w:rsidR="00CB39F6" w:rsidRPr="00822D6D" w14:paraId="5D287731" w14:textId="77777777" w:rsidTr="005465AE">
        <w:trPr>
          <w:trHeight w:val="280"/>
        </w:trPr>
        <w:tc>
          <w:tcPr>
            <w:tcW w:w="63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3739067" w14:textId="77777777" w:rsidR="00CB39F6" w:rsidRPr="00822D6D" w:rsidRDefault="00CB39F6" w:rsidP="005465AE">
            <w:pPr>
              <w:spacing w:after="0" w:line="240" w:lineRule="auto"/>
              <w:jc w:val="center"/>
              <w:rPr>
                <w:rFonts w:ascii="Arial" w:eastAsia="Times New Roman" w:hAnsi="Arial" w:cs="Arial"/>
                <w:b/>
                <w:bCs/>
                <w:color w:val="000000"/>
                <w:lang w:eastAsia="en-GB"/>
              </w:rPr>
            </w:pPr>
            <w:r w:rsidRPr="00822D6D">
              <w:rPr>
                <w:rFonts w:ascii="Arial" w:eastAsia="Times New Roman" w:hAnsi="Arial" w:cs="Arial"/>
                <w:b/>
                <w:bCs/>
                <w:color w:val="000000"/>
                <w:lang w:eastAsia="en-GB"/>
              </w:rPr>
              <w:t>Subjective Analysis</w:t>
            </w:r>
          </w:p>
        </w:tc>
        <w:tc>
          <w:tcPr>
            <w:tcW w:w="1476" w:type="dxa"/>
            <w:tcBorders>
              <w:top w:val="single" w:sz="4" w:space="0" w:color="auto"/>
              <w:left w:val="nil"/>
              <w:bottom w:val="nil"/>
              <w:right w:val="single" w:sz="4" w:space="0" w:color="auto"/>
            </w:tcBorders>
            <w:shd w:val="clear" w:color="000000" w:fill="FFFFFF"/>
            <w:noWrap/>
            <w:vAlign w:val="bottom"/>
            <w:hideMark/>
          </w:tcPr>
          <w:p w14:paraId="437791FD" w14:textId="77777777" w:rsidR="00CB39F6" w:rsidRPr="00822D6D" w:rsidRDefault="00CB39F6" w:rsidP="005465AE">
            <w:pPr>
              <w:spacing w:after="0" w:line="240" w:lineRule="auto"/>
              <w:jc w:val="center"/>
              <w:rPr>
                <w:rFonts w:ascii="Arial" w:eastAsia="Times New Roman" w:hAnsi="Arial" w:cs="Arial"/>
                <w:b/>
                <w:bCs/>
                <w:color w:val="000000"/>
                <w:lang w:eastAsia="en-GB"/>
              </w:rPr>
            </w:pPr>
            <w:r w:rsidRPr="00822D6D">
              <w:rPr>
                <w:rFonts w:ascii="Arial" w:eastAsia="Times New Roman" w:hAnsi="Arial" w:cs="Arial"/>
                <w:b/>
                <w:bCs/>
                <w:color w:val="000000"/>
                <w:lang w:eastAsia="en-GB"/>
              </w:rPr>
              <w:t>2026/27</w:t>
            </w:r>
          </w:p>
        </w:tc>
      </w:tr>
      <w:tr w:rsidR="00CB39F6" w:rsidRPr="00822D6D" w14:paraId="49F060DD" w14:textId="77777777" w:rsidTr="005465AE">
        <w:trPr>
          <w:trHeight w:val="280"/>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74717C4C" w14:textId="77777777" w:rsidR="00CB39F6" w:rsidRPr="00822D6D" w:rsidRDefault="00CB39F6" w:rsidP="005465AE">
            <w:pPr>
              <w:spacing w:after="0" w:line="240" w:lineRule="auto"/>
              <w:rPr>
                <w:rFonts w:ascii="Arial" w:eastAsia="Times New Roman" w:hAnsi="Arial" w:cs="Arial"/>
                <w:b/>
                <w:bCs/>
                <w:color w:val="000000"/>
                <w:lang w:eastAsia="en-GB"/>
              </w:rPr>
            </w:pPr>
          </w:p>
        </w:tc>
        <w:tc>
          <w:tcPr>
            <w:tcW w:w="1476" w:type="dxa"/>
            <w:tcBorders>
              <w:top w:val="nil"/>
              <w:left w:val="nil"/>
              <w:bottom w:val="nil"/>
              <w:right w:val="single" w:sz="4" w:space="0" w:color="auto"/>
            </w:tcBorders>
            <w:shd w:val="clear" w:color="000000" w:fill="FFFFFF"/>
            <w:noWrap/>
            <w:vAlign w:val="bottom"/>
            <w:hideMark/>
          </w:tcPr>
          <w:p w14:paraId="40BA6639" w14:textId="77777777" w:rsidR="00CB39F6" w:rsidRPr="00822D6D" w:rsidRDefault="00CB39F6" w:rsidP="005465AE">
            <w:pPr>
              <w:spacing w:after="0" w:line="240" w:lineRule="auto"/>
              <w:jc w:val="center"/>
              <w:rPr>
                <w:rFonts w:ascii="Arial" w:eastAsia="Times New Roman" w:hAnsi="Arial" w:cs="Arial"/>
                <w:b/>
                <w:bCs/>
                <w:color w:val="000000"/>
                <w:lang w:eastAsia="en-GB"/>
              </w:rPr>
            </w:pPr>
            <w:r w:rsidRPr="00822D6D">
              <w:rPr>
                <w:rFonts w:ascii="Arial" w:eastAsia="Times New Roman" w:hAnsi="Arial" w:cs="Arial"/>
                <w:b/>
                <w:bCs/>
                <w:color w:val="000000"/>
                <w:lang w:eastAsia="en-GB"/>
              </w:rPr>
              <w:t>Budget</w:t>
            </w:r>
          </w:p>
        </w:tc>
      </w:tr>
      <w:tr w:rsidR="00CB39F6" w:rsidRPr="00822D6D" w14:paraId="1066E87C" w14:textId="77777777" w:rsidTr="005465AE">
        <w:trPr>
          <w:trHeight w:val="280"/>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25C0D50E" w14:textId="77777777" w:rsidR="00CB39F6" w:rsidRPr="00822D6D" w:rsidRDefault="00CB39F6" w:rsidP="005465AE">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71BA3A99" w14:textId="77777777" w:rsidR="00CB39F6" w:rsidRPr="00822D6D" w:rsidRDefault="00CB39F6" w:rsidP="005465AE">
            <w:pPr>
              <w:spacing w:after="0" w:line="240" w:lineRule="auto"/>
              <w:jc w:val="center"/>
              <w:rPr>
                <w:rFonts w:ascii="Arial" w:eastAsia="Times New Roman" w:hAnsi="Arial" w:cs="Arial"/>
                <w:b/>
                <w:bCs/>
                <w:color w:val="000000"/>
                <w:lang w:eastAsia="en-GB"/>
              </w:rPr>
            </w:pPr>
            <w:r w:rsidRPr="00822D6D">
              <w:rPr>
                <w:rFonts w:ascii="Arial" w:eastAsia="Times New Roman" w:hAnsi="Arial" w:cs="Arial"/>
                <w:b/>
                <w:bCs/>
                <w:color w:val="000000"/>
                <w:lang w:eastAsia="en-GB"/>
              </w:rPr>
              <w:t>£'000</w:t>
            </w:r>
          </w:p>
        </w:tc>
      </w:tr>
      <w:tr w:rsidR="00CB39F6" w:rsidRPr="00822D6D" w14:paraId="1D8F5D0A" w14:textId="77777777" w:rsidTr="005465AE">
        <w:trPr>
          <w:trHeight w:val="280"/>
        </w:trPr>
        <w:tc>
          <w:tcPr>
            <w:tcW w:w="5236" w:type="dxa"/>
            <w:tcBorders>
              <w:top w:val="nil"/>
              <w:left w:val="nil"/>
              <w:bottom w:val="nil"/>
              <w:right w:val="nil"/>
            </w:tcBorders>
            <w:shd w:val="clear" w:color="000000" w:fill="FFFFFF"/>
            <w:noWrap/>
            <w:vAlign w:val="bottom"/>
            <w:hideMark/>
          </w:tcPr>
          <w:p w14:paraId="56F19BE9"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Employees</w:t>
            </w:r>
          </w:p>
        </w:tc>
        <w:tc>
          <w:tcPr>
            <w:tcW w:w="1096" w:type="dxa"/>
            <w:tcBorders>
              <w:top w:val="nil"/>
              <w:left w:val="nil"/>
              <w:bottom w:val="nil"/>
              <w:right w:val="nil"/>
            </w:tcBorders>
            <w:shd w:val="clear" w:color="000000" w:fill="FFFFFF"/>
            <w:noWrap/>
            <w:vAlign w:val="bottom"/>
            <w:hideMark/>
          </w:tcPr>
          <w:p w14:paraId="0DF722B3"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CFAD377"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34,478</w:t>
            </w:r>
          </w:p>
        </w:tc>
      </w:tr>
      <w:tr w:rsidR="00CB39F6" w:rsidRPr="00822D6D" w14:paraId="51A90EC9" w14:textId="77777777" w:rsidTr="005465AE">
        <w:trPr>
          <w:trHeight w:val="280"/>
        </w:trPr>
        <w:tc>
          <w:tcPr>
            <w:tcW w:w="5236" w:type="dxa"/>
            <w:tcBorders>
              <w:top w:val="nil"/>
              <w:left w:val="nil"/>
              <w:bottom w:val="nil"/>
              <w:right w:val="nil"/>
            </w:tcBorders>
            <w:shd w:val="clear" w:color="000000" w:fill="FFFFFF"/>
            <w:noWrap/>
            <w:vAlign w:val="bottom"/>
            <w:hideMark/>
          </w:tcPr>
          <w:p w14:paraId="1FF11630"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Premises-Related Expenditure</w:t>
            </w:r>
          </w:p>
        </w:tc>
        <w:tc>
          <w:tcPr>
            <w:tcW w:w="1096" w:type="dxa"/>
            <w:tcBorders>
              <w:top w:val="nil"/>
              <w:left w:val="nil"/>
              <w:bottom w:val="nil"/>
              <w:right w:val="nil"/>
            </w:tcBorders>
            <w:shd w:val="clear" w:color="000000" w:fill="FFFFFF"/>
            <w:noWrap/>
            <w:vAlign w:val="bottom"/>
            <w:hideMark/>
          </w:tcPr>
          <w:p w14:paraId="7EECE2D6"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60C71CCF"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104</w:t>
            </w:r>
          </w:p>
        </w:tc>
      </w:tr>
      <w:tr w:rsidR="00CB39F6" w:rsidRPr="00822D6D" w14:paraId="7071684F" w14:textId="77777777" w:rsidTr="005465AE">
        <w:trPr>
          <w:trHeight w:val="280"/>
        </w:trPr>
        <w:tc>
          <w:tcPr>
            <w:tcW w:w="5236" w:type="dxa"/>
            <w:tcBorders>
              <w:top w:val="nil"/>
              <w:left w:val="nil"/>
              <w:bottom w:val="nil"/>
              <w:right w:val="nil"/>
            </w:tcBorders>
            <w:shd w:val="clear" w:color="000000" w:fill="FFFFFF"/>
            <w:noWrap/>
            <w:vAlign w:val="bottom"/>
            <w:hideMark/>
          </w:tcPr>
          <w:p w14:paraId="5DA909D6"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Transport-Related Expenditure</w:t>
            </w:r>
          </w:p>
        </w:tc>
        <w:tc>
          <w:tcPr>
            <w:tcW w:w="1096" w:type="dxa"/>
            <w:tcBorders>
              <w:top w:val="nil"/>
              <w:left w:val="nil"/>
              <w:bottom w:val="nil"/>
              <w:right w:val="nil"/>
            </w:tcBorders>
            <w:shd w:val="clear" w:color="000000" w:fill="FFFFFF"/>
            <w:noWrap/>
            <w:vAlign w:val="bottom"/>
            <w:hideMark/>
          </w:tcPr>
          <w:p w14:paraId="38EB4842"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353FECEF"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3,901</w:t>
            </w:r>
          </w:p>
        </w:tc>
      </w:tr>
      <w:tr w:rsidR="00CB39F6" w:rsidRPr="00822D6D" w14:paraId="394A079B" w14:textId="77777777" w:rsidTr="005465AE">
        <w:trPr>
          <w:trHeight w:val="280"/>
        </w:trPr>
        <w:tc>
          <w:tcPr>
            <w:tcW w:w="5236" w:type="dxa"/>
            <w:tcBorders>
              <w:top w:val="nil"/>
              <w:left w:val="nil"/>
              <w:bottom w:val="nil"/>
              <w:right w:val="nil"/>
            </w:tcBorders>
            <w:shd w:val="clear" w:color="000000" w:fill="FFFFFF"/>
            <w:noWrap/>
            <w:vAlign w:val="bottom"/>
            <w:hideMark/>
          </w:tcPr>
          <w:p w14:paraId="49BB9696"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Supplies and Services</w:t>
            </w:r>
          </w:p>
        </w:tc>
        <w:tc>
          <w:tcPr>
            <w:tcW w:w="1096" w:type="dxa"/>
            <w:tcBorders>
              <w:top w:val="nil"/>
              <w:left w:val="nil"/>
              <w:bottom w:val="nil"/>
              <w:right w:val="nil"/>
            </w:tcBorders>
            <w:shd w:val="clear" w:color="000000" w:fill="FFFFFF"/>
            <w:noWrap/>
            <w:vAlign w:val="bottom"/>
            <w:hideMark/>
          </w:tcPr>
          <w:p w14:paraId="3C8CC3F2"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F45F161"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34,728</w:t>
            </w:r>
          </w:p>
        </w:tc>
      </w:tr>
      <w:tr w:rsidR="00CB39F6" w:rsidRPr="00822D6D" w14:paraId="365DD518" w14:textId="77777777" w:rsidTr="005465AE">
        <w:trPr>
          <w:trHeight w:val="280"/>
        </w:trPr>
        <w:tc>
          <w:tcPr>
            <w:tcW w:w="5236" w:type="dxa"/>
            <w:tcBorders>
              <w:top w:val="nil"/>
              <w:left w:val="nil"/>
              <w:bottom w:val="nil"/>
              <w:right w:val="nil"/>
            </w:tcBorders>
            <w:shd w:val="clear" w:color="000000" w:fill="FFFFFF"/>
            <w:noWrap/>
            <w:vAlign w:val="bottom"/>
            <w:hideMark/>
          </w:tcPr>
          <w:p w14:paraId="68129867"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Third Party Payments</w:t>
            </w:r>
          </w:p>
        </w:tc>
        <w:tc>
          <w:tcPr>
            <w:tcW w:w="1096" w:type="dxa"/>
            <w:tcBorders>
              <w:top w:val="nil"/>
              <w:left w:val="nil"/>
              <w:bottom w:val="nil"/>
              <w:right w:val="nil"/>
            </w:tcBorders>
            <w:shd w:val="clear" w:color="000000" w:fill="FFFFFF"/>
            <w:noWrap/>
            <w:vAlign w:val="bottom"/>
            <w:hideMark/>
          </w:tcPr>
          <w:p w14:paraId="2C6D921E"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28B558E"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138,190</w:t>
            </w:r>
          </w:p>
        </w:tc>
      </w:tr>
      <w:tr w:rsidR="00CB39F6" w:rsidRPr="00822D6D" w14:paraId="268226E1" w14:textId="77777777" w:rsidTr="005465AE">
        <w:trPr>
          <w:trHeight w:val="280"/>
        </w:trPr>
        <w:tc>
          <w:tcPr>
            <w:tcW w:w="5236" w:type="dxa"/>
            <w:tcBorders>
              <w:top w:val="nil"/>
              <w:left w:val="nil"/>
              <w:bottom w:val="nil"/>
              <w:right w:val="nil"/>
            </w:tcBorders>
            <w:shd w:val="clear" w:color="000000" w:fill="FFFFFF"/>
            <w:noWrap/>
            <w:vAlign w:val="bottom"/>
            <w:hideMark/>
          </w:tcPr>
          <w:p w14:paraId="48C4CF84"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Transfer Payments</w:t>
            </w:r>
          </w:p>
        </w:tc>
        <w:tc>
          <w:tcPr>
            <w:tcW w:w="1096" w:type="dxa"/>
            <w:tcBorders>
              <w:top w:val="nil"/>
              <w:left w:val="nil"/>
              <w:bottom w:val="nil"/>
              <w:right w:val="nil"/>
            </w:tcBorders>
            <w:shd w:val="clear" w:color="000000" w:fill="FFFFFF"/>
            <w:noWrap/>
            <w:vAlign w:val="bottom"/>
            <w:hideMark/>
          </w:tcPr>
          <w:p w14:paraId="4159C49C"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BD85D5B"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FF0000"/>
                <w:lang w:eastAsia="en-GB"/>
              </w:rPr>
              <w:t>(19,315)</w:t>
            </w:r>
          </w:p>
        </w:tc>
      </w:tr>
      <w:tr w:rsidR="00CB39F6" w:rsidRPr="00822D6D" w14:paraId="02729EB6" w14:textId="77777777" w:rsidTr="005465AE">
        <w:trPr>
          <w:trHeight w:val="280"/>
        </w:trPr>
        <w:tc>
          <w:tcPr>
            <w:tcW w:w="5236" w:type="dxa"/>
            <w:tcBorders>
              <w:top w:val="nil"/>
              <w:left w:val="nil"/>
              <w:bottom w:val="nil"/>
              <w:right w:val="nil"/>
            </w:tcBorders>
            <w:shd w:val="clear" w:color="000000" w:fill="FFFFFF"/>
            <w:noWrap/>
            <w:vAlign w:val="bottom"/>
            <w:hideMark/>
          </w:tcPr>
          <w:p w14:paraId="6A1A4FC4"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Total Expenditure</w:t>
            </w:r>
          </w:p>
        </w:tc>
        <w:tc>
          <w:tcPr>
            <w:tcW w:w="1096" w:type="dxa"/>
            <w:tcBorders>
              <w:top w:val="nil"/>
              <w:left w:val="nil"/>
              <w:bottom w:val="nil"/>
              <w:right w:val="nil"/>
            </w:tcBorders>
            <w:shd w:val="clear" w:color="000000" w:fill="FFFFFF"/>
            <w:noWrap/>
            <w:vAlign w:val="bottom"/>
            <w:hideMark/>
          </w:tcPr>
          <w:p w14:paraId="0E72FDBB"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6C7C9525" w14:textId="77777777" w:rsidR="00CB39F6" w:rsidRPr="00822D6D" w:rsidRDefault="00CB39F6" w:rsidP="005465AE">
            <w:pPr>
              <w:spacing w:after="0" w:line="240" w:lineRule="auto"/>
              <w:jc w:val="right"/>
              <w:rPr>
                <w:rFonts w:ascii="Arial" w:eastAsia="Times New Roman" w:hAnsi="Arial" w:cs="Arial"/>
                <w:b/>
                <w:bCs/>
                <w:color w:val="000000"/>
                <w:lang w:eastAsia="en-GB"/>
              </w:rPr>
            </w:pPr>
            <w:r w:rsidRPr="00822D6D">
              <w:rPr>
                <w:rFonts w:ascii="Arial" w:eastAsia="Times New Roman" w:hAnsi="Arial" w:cs="Arial"/>
                <w:b/>
                <w:bCs/>
                <w:color w:val="000000"/>
                <w:lang w:eastAsia="en-GB"/>
              </w:rPr>
              <w:t>192,086</w:t>
            </w:r>
          </w:p>
        </w:tc>
      </w:tr>
      <w:tr w:rsidR="00CB39F6" w:rsidRPr="00822D6D" w14:paraId="586BC444" w14:textId="77777777" w:rsidTr="005465AE">
        <w:trPr>
          <w:trHeight w:val="280"/>
        </w:trPr>
        <w:tc>
          <w:tcPr>
            <w:tcW w:w="5236" w:type="dxa"/>
            <w:tcBorders>
              <w:top w:val="nil"/>
              <w:left w:val="nil"/>
              <w:bottom w:val="nil"/>
              <w:right w:val="nil"/>
            </w:tcBorders>
            <w:shd w:val="clear" w:color="000000" w:fill="FFFFFF"/>
            <w:noWrap/>
            <w:vAlign w:val="bottom"/>
            <w:hideMark/>
          </w:tcPr>
          <w:p w14:paraId="023F5FB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448DBA2"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A1EBE00"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000000"/>
                <w:lang w:eastAsia="en-GB"/>
              </w:rPr>
              <w:t>0</w:t>
            </w:r>
          </w:p>
        </w:tc>
      </w:tr>
      <w:tr w:rsidR="00CB39F6" w:rsidRPr="00822D6D" w14:paraId="3E9FF66F" w14:textId="77777777" w:rsidTr="005465AE">
        <w:trPr>
          <w:trHeight w:val="280"/>
        </w:trPr>
        <w:tc>
          <w:tcPr>
            <w:tcW w:w="5236" w:type="dxa"/>
            <w:tcBorders>
              <w:top w:val="nil"/>
              <w:left w:val="nil"/>
              <w:bottom w:val="nil"/>
              <w:right w:val="nil"/>
            </w:tcBorders>
            <w:shd w:val="clear" w:color="000000" w:fill="FFFFFF"/>
            <w:noWrap/>
            <w:vAlign w:val="bottom"/>
            <w:hideMark/>
          </w:tcPr>
          <w:p w14:paraId="39553C5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Sales, Fees and Charges</w:t>
            </w:r>
          </w:p>
        </w:tc>
        <w:tc>
          <w:tcPr>
            <w:tcW w:w="1096" w:type="dxa"/>
            <w:tcBorders>
              <w:top w:val="nil"/>
              <w:left w:val="nil"/>
              <w:bottom w:val="nil"/>
              <w:right w:val="nil"/>
            </w:tcBorders>
            <w:shd w:val="clear" w:color="000000" w:fill="FFFFFF"/>
            <w:noWrap/>
            <w:vAlign w:val="bottom"/>
            <w:hideMark/>
          </w:tcPr>
          <w:p w14:paraId="15F9CFEC"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BAA482F"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FF0000"/>
                <w:lang w:eastAsia="en-GB"/>
              </w:rPr>
              <w:t>(589)</w:t>
            </w:r>
          </w:p>
        </w:tc>
      </w:tr>
      <w:tr w:rsidR="00CB39F6" w:rsidRPr="00822D6D" w14:paraId="63F49D09" w14:textId="77777777" w:rsidTr="005465AE">
        <w:trPr>
          <w:trHeight w:val="280"/>
        </w:trPr>
        <w:tc>
          <w:tcPr>
            <w:tcW w:w="5236" w:type="dxa"/>
            <w:tcBorders>
              <w:top w:val="nil"/>
              <w:left w:val="nil"/>
              <w:bottom w:val="nil"/>
              <w:right w:val="nil"/>
            </w:tcBorders>
            <w:shd w:val="clear" w:color="000000" w:fill="FFFFFF"/>
            <w:noWrap/>
            <w:vAlign w:val="bottom"/>
            <w:hideMark/>
          </w:tcPr>
          <w:p w14:paraId="19BDE57B"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Grants</w:t>
            </w:r>
          </w:p>
        </w:tc>
        <w:tc>
          <w:tcPr>
            <w:tcW w:w="1096" w:type="dxa"/>
            <w:tcBorders>
              <w:top w:val="nil"/>
              <w:left w:val="nil"/>
              <w:bottom w:val="nil"/>
              <w:right w:val="nil"/>
            </w:tcBorders>
            <w:shd w:val="clear" w:color="000000" w:fill="FFFFFF"/>
            <w:noWrap/>
            <w:vAlign w:val="bottom"/>
            <w:hideMark/>
          </w:tcPr>
          <w:p w14:paraId="25195B67"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8D44F57"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FF0000"/>
                <w:lang w:eastAsia="en-GB"/>
              </w:rPr>
              <w:t>(126,949)</w:t>
            </w:r>
          </w:p>
        </w:tc>
      </w:tr>
      <w:tr w:rsidR="00CB39F6" w:rsidRPr="00822D6D" w14:paraId="2215083E" w14:textId="77777777" w:rsidTr="005465AE">
        <w:trPr>
          <w:trHeight w:val="280"/>
        </w:trPr>
        <w:tc>
          <w:tcPr>
            <w:tcW w:w="5236" w:type="dxa"/>
            <w:tcBorders>
              <w:top w:val="nil"/>
              <w:left w:val="nil"/>
              <w:bottom w:val="nil"/>
              <w:right w:val="nil"/>
            </w:tcBorders>
            <w:shd w:val="clear" w:color="000000" w:fill="FFFFFF"/>
            <w:noWrap/>
            <w:vAlign w:val="bottom"/>
            <w:hideMark/>
          </w:tcPr>
          <w:p w14:paraId="3A3959B5"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Other Income</w:t>
            </w:r>
          </w:p>
        </w:tc>
        <w:tc>
          <w:tcPr>
            <w:tcW w:w="1096" w:type="dxa"/>
            <w:tcBorders>
              <w:top w:val="nil"/>
              <w:left w:val="nil"/>
              <w:bottom w:val="nil"/>
              <w:right w:val="nil"/>
            </w:tcBorders>
            <w:shd w:val="clear" w:color="000000" w:fill="FFFFFF"/>
            <w:noWrap/>
            <w:vAlign w:val="bottom"/>
            <w:hideMark/>
          </w:tcPr>
          <w:p w14:paraId="45333CC3"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59AECDAB" w14:textId="77777777" w:rsidR="00CB39F6" w:rsidRPr="00822D6D" w:rsidRDefault="00CB39F6" w:rsidP="005465AE">
            <w:pPr>
              <w:spacing w:after="0" w:line="240" w:lineRule="auto"/>
              <w:jc w:val="right"/>
              <w:rPr>
                <w:rFonts w:ascii="Arial" w:eastAsia="Times New Roman" w:hAnsi="Arial" w:cs="Arial"/>
                <w:color w:val="000000"/>
                <w:lang w:eastAsia="en-GB"/>
              </w:rPr>
            </w:pPr>
            <w:r w:rsidRPr="00822D6D">
              <w:rPr>
                <w:rFonts w:ascii="Arial" w:eastAsia="Times New Roman" w:hAnsi="Arial" w:cs="Arial"/>
                <w:color w:val="FF0000"/>
                <w:lang w:eastAsia="en-GB"/>
              </w:rPr>
              <w:t>(1,652)</w:t>
            </w:r>
          </w:p>
        </w:tc>
      </w:tr>
      <w:tr w:rsidR="00CB39F6" w:rsidRPr="00822D6D" w14:paraId="255E9055" w14:textId="77777777" w:rsidTr="005465AE">
        <w:trPr>
          <w:trHeight w:val="280"/>
        </w:trPr>
        <w:tc>
          <w:tcPr>
            <w:tcW w:w="5236" w:type="dxa"/>
            <w:tcBorders>
              <w:top w:val="nil"/>
              <w:left w:val="nil"/>
              <w:bottom w:val="nil"/>
              <w:right w:val="nil"/>
            </w:tcBorders>
            <w:shd w:val="clear" w:color="000000" w:fill="FFFFFF"/>
            <w:noWrap/>
            <w:vAlign w:val="bottom"/>
            <w:hideMark/>
          </w:tcPr>
          <w:p w14:paraId="1BE9F450"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Total Income</w:t>
            </w:r>
          </w:p>
        </w:tc>
        <w:tc>
          <w:tcPr>
            <w:tcW w:w="1096" w:type="dxa"/>
            <w:tcBorders>
              <w:top w:val="nil"/>
              <w:left w:val="nil"/>
              <w:bottom w:val="nil"/>
              <w:right w:val="nil"/>
            </w:tcBorders>
            <w:shd w:val="clear" w:color="000000" w:fill="FFFFFF"/>
            <w:noWrap/>
            <w:vAlign w:val="bottom"/>
            <w:hideMark/>
          </w:tcPr>
          <w:p w14:paraId="794E66F8"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4FD123FD" w14:textId="77777777" w:rsidR="00CB39F6" w:rsidRPr="00822D6D" w:rsidRDefault="00CB39F6" w:rsidP="005465AE">
            <w:pPr>
              <w:spacing w:after="0" w:line="240" w:lineRule="auto"/>
              <w:jc w:val="right"/>
              <w:rPr>
                <w:rFonts w:ascii="Arial" w:eastAsia="Times New Roman" w:hAnsi="Arial" w:cs="Arial"/>
                <w:b/>
                <w:bCs/>
                <w:color w:val="000000"/>
                <w:lang w:eastAsia="en-GB"/>
              </w:rPr>
            </w:pPr>
            <w:r w:rsidRPr="00822D6D">
              <w:rPr>
                <w:rFonts w:ascii="Arial" w:eastAsia="Times New Roman" w:hAnsi="Arial" w:cs="Arial"/>
                <w:b/>
                <w:bCs/>
                <w:color w:val="FF0000"/>
                <w:lang w:eastAsia="en-GB"/>
              </w:rPr>
              <w:t>(129,190)</w:t>
            </w:r>
          </w:p>
        </w:tc>
      </w:tr>
      <w:tr w:rsidR="00CB39F6" w:rsidRPr="00822D6D" w14:paraId="52CC0FB8" w14:textId="77777777" w:rsidTr="005465AE">
        <w:trPr>
          <w:trHeight w:val="280"/>
        </w:trPr>
        <w:tc>
          <w:tcPr>
            <w:tcW w:w="5236" w:type="dxa"/>
            <w:tcBorders>
              <w:top w:val="nil"/>
              <w:left w:val="nil"/>
              <w:bottom w:val="nil"/>
              <w:right w:val="nil"/>
            </w:tcBorders>
            <w:shd w:val="clear" w:color="000000" w:fill="FFFFFF"/>
            <w:noWrap/>
            <w:vAlign w:val="bottom"/>
            <w:hideMark/>
          </w:tcPr>
          <w:p w14:paraId="37D3C42D"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5219CE22"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305DBBF"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r>
      <w:tr w:rsidR="00CB39F6" w:rsidRPr="00822D6D" w14:paraId="7B4D5CD1" w14:textId="77777777" w:rsidTr="005465AE">
        <w:trPr>
          <w:trHeight w:val="290"/>
        </w:trPr>
        <w:tc>
          <w:tcPr>
            <w:tcW w:w="5236" w:type="dxa"/>
            <w:tcBorders>
              <w:top w:val="nil"/>
              <w:left w:val="nil"/>
              <w:bottom w:val="nil"/>
              <w:right w:val="nil"/>
            </w:tcBorders>
            <w:shd w:val="clear" w:color="000000" w:fill="FFFFFF"/>
            <w:noWrap/>
            <w:vAlign w:val="bottom"/>
            <w:hideMark/>
          </w:tcPr>
          <w:p w14:paraId="7983DDCE" w14:textId="77777777" w:rsidR="00CB39F6" w:rsidRPr="00822D6D" w:rsidRDefault="00CB39F6" w:rsidP="005465AE">
            <w:pPr>
              <w:spacing w:after="0" w:line="240" w:lineRule="auto"/>
              <w:rPr>
                <w:rFonts w:ascii="Arial" w:eastAsia="Times New Roman" w:hAnsi="Arial" w:cs="Arial"/>
                <w:b/>
                <w:bCs/>
                <w:color w:val="000000"/>
                <w:lang w:eastAsia="en-GB"/>
              </w:rPr>
            </w:pPr>
            <w:r w:rsidRPr="00822D6D">
              <w:rPr>
                <w:rFonts w:ascii="Arial" w:eastAsia="Times New Roman" w:hAnsi="Arial" w:cs="Arial"/>
                <w:b/>
                <w:bCs/>
                <w:color w:val="000000"/>
                <w:lang w:eastAsia="en-GB"/>
              </w:rPr>
              <w:t>Net Budget</w:t>
            </w:r>
          </w:p>
        </w:tc>
        <w:tc>
          <w:tcPr>
            <w:tcW w:w="1096" w:type="dxa"/>
            <w:tcBorders>
              <w:top w:val="nil"/>
              <w:left w:val="nil"/>
              <w:bottom w:val="nil"/>
              <w:right w:val="nil"/>
            </w:tcBorders>
            <w:shd w:val="clear" w:color="000000" w:fill="FFFFFF"/>
            <w:noWrap/>
            <w:vAlign w:val="bottom"/>
            <w:hideMark/>
          </w:tcPr>
          <w:p w14:paraId="52E1317A" w14:textId="77777777" w:rsidR="00CB39F6" w:rsidRPr="00822D6D" w:rsidRDefault="00CB39F6" w:rsidP="005465AE">
            <w:pPr>
              <w:spacing w:after="0" w:line="240" w:lineRule="auto"/>
              <w:rPr>
                <w:rFonts w:ascii="Arial" w:eastAsia="Times New Roman" w:hAnsi="Arial" w:cs="Arial"/>
                <w:color w:val="000000"/>
                <w:lang w:eastAsia="en-GB"/>
              </w:rPr>
            </w:pPr>
            <w:r w:rsidRPr="00822D6D">
              <w:rPr>
                <w:rFonts w:ascii="Arial" w:eastAsia="Times New Roman" w:hAnsi="Arial" w:cs="Arial"/>
                <w:color w:val="000000"/>
                <w:lang w:eastAsia="en-GB"/>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24340916" w14:textId="77777777" w:rsidR="00CB39F6" w:rsidRPr="00822D6D" w:rsidRDefault="00CB39F6" w:rsidP="005465AE">
            <w:pPr>
              <w:spacing w:after="0" w:line="240" w:lineRule="auto"/>
              <w:jc w:val="right"/>
              <w:rPr>
                <w:rFonts w:ascii="Arial" w:eastAsia="Times New Roman" w:hAnsi="Arial" w:cs="Arial"/>
                <w:b/>
                <w:bCs/>
                <w:color w:val="000000"/>
                <w:lang w:eastAsia="en-GB"/>
              </w:rPr>
            </w:pPr>
            <w:r w:rsidRPr="00822D6D">
              <w:rPr>
                <w:rFonts w:ascii="Arial" w:eastAsia="Times New Roman" w:hAnsi="Arial" w:cs="Arial"/>
                <w:b/>
                <w:bCs/>
                <w:color w:val="000000"/>
                <w:lang w:eastAsia="en-GB"/>
              </w:rPr>
              <w:t>62,896</w:t>
            </w:r>
          </w:p>
        </w:tc>
      </w:tr>
    </w:tbl>
    <w:p w14:paraId="61EEB73C" w14:textId="77777777" w:rsidR="00CB39F6" w:rsidRPr="006F6299" w:rsidRDefault="00CB39F6" w:rsidP="00CB39F6">
      <w:pPr>
        <w:rPr>
          <w:rFonts w:ascii="Arial" w:hAnsi="Arial" w:cs="Arial"/>
          <w:bCs/>
        </w:rPr>
        <w:sectPr w:rsidR="00CB39F6" w:rsidRPr="006F6299" w:rsidSect="00DC229C">
          <w:headerReference w:type="default" r:id="rId35"/>
          <w:pgSz w:w="11906" w:h="16838"/>
          <w:pgMar w:top="1440" w:right="1440" w:bottom="1440" w:left="1440" w:header="708" w:footer="708" w:gutter="0"/>
          <w:cols w:space="708"/>
          <w:docGrid w:linePitch="360"/>
        </w:sectPr>
      </w:pPr>
    </w:p>
    <w:p w14:paraId="1DF855A3" w14:textId="77777777" w:rsidR="00CB39F6" w:rsidRDefault="00CB39F6" w:rsidP="00CB39F6">
      <w:pPr>
        <w:autoSpaceDE w:val="0"/>
        <w:autoSpaceDN w:val="0"/>
        <w:adjustRightInd w:val="0"/>
        <w:rPr>
          <w:rFonts w:ascii="Arial" w:hAnsi="Arial" w:cs="Arial"/>
          <w:b/>
        </w:rPr>
      </w:pPr>
    </w:p>
    <w:p w14:paraId="34DCB990" w14:textId="77777777" w:rsidR="006C7DCD" w:rsidRDefault="006C7DCD" w:rsidP="00CB39F6">
      <w:pPr>
        <w:autoSpaceDE w:val="0"/>
        <w:autoSpaceDN w:val="0"/>
        <w:adjustRightInd w:val="0"/>
        <w:rPr>
          <w:rFonts w:ascii="Arial" w:hAnsi="Arial" w:cs="Arial"/>
          <w:b/>
        </w:rPr>
      </w:pPr>
    </w:p>
    <w:p w14:paraId="0CFC412D" w14:textId="77777777" w:rsidR="006C7DCD" w:rsidRDefault="006C7DCD" w:rsidP="00CB39F6">
      <w:pPr>
        <w:autoSpaceDE w:val="0"/>
        <w:autoSpaceDN w:val="0"/>
        <w:adjustRightInd w:val="0"/>
        <w:rPr>
          <w:rFonts w:ascii="Arial" w:hAnsi="Arial" w:cs="Arial"/>
          <w:b/>
        </w:rPr>
      </w:pPr>
    </w:p>
    <w:p w14:paraId="402890AC" w14:textId="77777777" w:rsidR="006C7DCD" w:rsidRDefault="006C7DCD" w:rsidP="00CB39F6">
      <w:pPr>
        <w:autoSpaceDE w:val="0"/>
        <w:autoSpaceDN w:val="0"/>
        <w:adjustRightInd w:val="0"/>
        <w:rPr>
          <w:rFonts w:ascii="Arial" w:hAnsi="Arial" w:cs="Arial"/>
          <w:b/>
        </w:rPr>
      </w:pPr>
    </w:p>
    <w:p w14:paraId="73A34D7F" w14:textId="77777777" w:rsidR="006C7DCD" w:rsidRDefault="006C7DCD" w:rsidP="00CB39F6">
      <w:pPr>
        <w:autoSpaceDE w:val="0"/>
        <w:autoSpaceDN w:val="0"/>
        <w:adjustRightInd w:val="0"/>
        <w:rPr>
          <w:rFonts w:ascii="Arial" w:hAnsi="Arial" w:cs="Arial"/>
          <w:b/>
        </w:rPr>
      </w:pPr>
    </w:p>
    <w:p w14:paraId="5E9DCB0A" w14:textId="77777777" w:rsidR="006C7DCD" w:rsidRDefault="006C7DCD" w:rsidP="00CB39F6">
      <w:pPr>
        <w:autoSpaceDE w:val="0"/>
        <w:autoSpaceDN w:val="0"/>
        <w:adjustRightInd w:val="0"/>
        <w:rPr>
          <w:rFonts w:ascii="Arial" w:hAnsi="Arial" w:cs="Arial"/>
          <w:b/>
        </w:rPr>
      </w:pPr>
    </w:p>
    <w:p w14:paraId="03A1902F" w14:textId="77777777" w:rsidR="00DC229C" w:rsidRPr="00822D6D" w:rsidRDefault="00DC229C" w:rsidP="00CB39F6">
      <w:pPr>
        <w:autoSpaceDE w:val="0"/>
        <w:autoSpaceDN w:val="0"/>
        <w:adjustRightInd w:val="0"/>
        <w:rPr>
          <w:rFonts w:ascii="Arial" w:hAnsi="Arial" w:cs="Arial"/>
          <w:b/>
        </w:rPr>
      </w:pPr>
    </w:p>
    <w:p w14:paraId="5AFA03B6" w14:textId="77777777" w:rsidR="00CB39F6" w:rsidRPr="001C5FB9" w:rsidRDefault="00CB39F6" w:rsidP="00CB39F6">
      <w:pPr>
        <w:pStyle w:val="ListParagraph"/>
        <w:autoSpaceDE w:val="0"/>
        <w:autoSpaceDN w:val="0"/>
        <w:adjustRightInd w:val="0"/>
        <w:ind w:left="567"/>
        <w:jc w:val="both"/>
        <w:rPr>
          <w:rFonts w:ascii="Arial" w:hAnsi="Arial" w:cs="Arial"/>
          <w:b/>
          <w:sz w:val="22"/>
          <w:szCs w:val="22"/>
        </w:rPr>
      </w:pPr>
      <w:r w:rsidRPr="001C5FB9">
        <w:rPr>
          <w:rFonts w:ascii="Arial" w:hAnsi="Arial" w:cs="Arial"/>
          <w:b/>
          <w:sz w:val="22"/>
          <w:szCs w:val="22"/>
        </w:rPr>
        <w:lastRenderedPageBreak/>
        <w:t>Education Services</w:t>
      </w:r>
    </w:p>
    <w:p w14:paraId="446D517B" w14:textId="77777777" w:rsidR="00CB39F6" w:rsidRPr="00CC2DEB" w:rsidRDefault="00CB39F6" w:rsidP="00CB39F6">
      <w:pPr>
        <w:pStyle w:val="ListParagraph"/>
        <w:autoSpaceDE w:val="0"/>
        <w:autoSpaceDN w:val="0"/>
        <w:adjustRightInd w:val="0"/>
        <w:ind w:left="567"/>
        <w:jc w:val="both"/>
        <w:rPr>
          <w:rFonts w:ascii="Arial" w:hAnsi="Arial" w:cs="Arial"/>
          <w:sz w:val="22"/>
          <w:szCs w:val="22"/>
          <w:highlight w:val="yellow"/>
        </w:rPr>
      </w:pPr>
    </w:p>
    <w:p w14:paraId="30DBB8E5" w14:textId="77777777" w:rsidR="00CB39F6" w:rsidRPr="001C5FB9" w:rsidRDefault="00CB39F6" w:rsidP="00CB39F6">
      <w:pPr>
        <w:pStyle w:val="ListParagraph"/>
        <w:autoSpaceDE w:val="0"/>
        <w:autoSpaceDN w:val="0"/>
        <w:adjustRightInd w:val="0"/>
        <w:ind w:left="567"/>
        <w:rPr>
          <w:rFonts w:ascii="Arial" w:hAnsi="Arial" w:cs="Arial"/>
          <w:sz w:val="22"/>
          <w:szCs w:val="22"/>
        </w:rPr>
      </w:pPr>
      <w:r w:rsidRPr="001C5FB9">
        <w:rPr>
          <w:rFonts w:ascii="Arial" w:hAnsi="Arial" w:cs="Arial"/>
          <w:sz w:val="22"/>
          <w:szCs w:val="22"/>
        </w:rPr>
        <w:t>Education Services are responsible for securing the provision of high-quality education for children and young people in Reading. This includes ensuring schools, settings and early years provision are effective and provide quality, inclusive education, school admissions, allocating school funding, and ensuring that education is provided for children who would not otherwise receive it.</w:t>
      </w:r>
    </w:p>
    <w:p w14:paraId="78510187" w14:textId="77777777" w:rsidR="00CB39F6" w:rsidRPr="001C5FB9" w:rsidRDefault="00CB39F6" w:rsidP="00CB39F6">
      <w:pPr>
        <w:pStyle w:val="ListParagraph"/>
        <w:autoSpaceDE w:val="0"/>
        <w:autoSpaceDN w:val="0"/>
        <w:adjustRightInd w:val="0"/>
        <w:ind w:left="567"/>
        <w:rPr>
          <w:rFonts w:ascii="Arial" w:hAnsi="Arial" w:cs="Arial"/>
          <w:sz w:val="22"/>
          <w:szCs w:val="22"/>
        </w:rPr>
      </w:pPr>
      <w:r w:rsidRPr="001C5FB9">
        <w:rPr>
          <w:rFonts w:ascii="Arial" w:hAnsi="Arial" w:cs="Arial"/>
          <w:sz w:val="22"/>
          <w:szCs w:val="22"/>
        </w:rPr>
        <w:t xml:space="preserve"> </w:t>
      </w:r>
    </w:p>
    <w:p w14:paraId="56B49E2A" w14:textId="77777777" w:rsidR="00CB39F6" w:rsidRPr="001C5FB9" w:rsidRDefault="00CB39F6" w:rsidP="00CB39F6">
      <w:pPr>
        <w:pStyle w:val="ListParagraph"/>
        <w:autoSpaceDE w:val="0"/>
        <w:autoSpaceDN w:val="0"/>
        <w:adjustRightInd w:val="0"/>
        <w:ind w:left="567"/>
        <w:rPr>
          <w:rFonts w:ascii="Arial" w:hAnsi="Arial" w:cs="Arial"/>
          <w:sz w:val="22"/>
          <w:szCs w:val="22"/>
        </w:rPr>
      </w:pPr>
      <w:r w:rsidRPr="001C5FB9">
        <w:rPr>
          <w:rFonts w:ascii="Arial" w:hAnsi="Arial" w:cs="Arial"/>
          <w:sz w:val="22"/>
          <w:szCs w:val="22"/>
        </w:rPr>
        <w:t>Services include Education Access &amp; Support, Virtual School for children with a social worker, School Effectiveness, Special Educational Needs and Disabilities, (SEND), school travel assistance, Educational Psychology and Early Years.</w:t>
      </w:r>
    </w:p>
    <w:p w14:paraId="6A24907D" w14:textId="77777777" w:rsidR="00CB39F6" w:rsidRPr="001C5FB9" w:rsidRDefault="00CB39F6" w:rsidP="00CB39F6">
      <w:pPr>
        <w:pStyle w:val="ListParagraph"/>
        <w:autoSpaceDE w:val="0"/>
        <w:autoSpaceDN w:val="0"/>
        <w:adjustRightInd w:val="0"/>
        <w:ind w:left="567"/>
        <w:rPr>
          <w:rFonts w:ascii="Arial" w:hAnsi="Arial" w:cs="Arial"/>
          <w:sz w:val="22"/>
          <w:szCs w:val="22"/>
        </w:rPr>
      </w:pPr>
      <w:r w:rsidRPr="001C5FB9">
        <w:rPr>
          <w:rFonts w:ascii="Arial" w:hAnsi="Arial" w:cs="Arial"/>
          <w:sz w:val="22"/>
          <w:szCs w:val="22"/>
        </w:rPr>
        <w:t xml:space="preserve"> </w:t>
      </w:r>
    </w:p>
    <w:p w14:paraId="17C80672" w14:textId="77777777" w:rsidR="00CB39F6" w:rsidRPr="001C5FB9" w:rsidRDefault="00CB39F6" w:rsidP="00CB39F6">
      <w:pPr>
        <w:pStyle w:val="ListParagraph"/>
        <w:autoSpaceDE w:val="0"/>
        <w:autoSpaceDN w:val="0"/>
        <w:adjustRightInd w:val="0"/>
        <w:ind w:left="567"/>
        <w:rPr>
          <w:rFonts w:ascii="Arial" w:hAnsi="Arial" w:cs="Arial"/>
          <w:sz w:val="22"/>
          <w:szCs w:val="22"/>
        </w:rPr>
      </w:pPr>
      <w:r w:rsidRPr="001C5FB9">
        <w:rPr>
          <w:rFonts w:ascii="Arial" w:hAnsi="Arial" w:cs="Arial"/>
          <w:sz w:val="22"/>
          <w:szCs w:val="22"/>
        </w:rPr>
        <w:t>In addition to the above the responsibility of the Dedicated Schools Grant (DSG) sits within the Education service. The DSG is a ring-fenced government grant that provides each authority with an allocation of funding for schools and services for pupils.</w:t>
      </w:r>
    </w:p>
    <w:p w14:paraId="6FAC00A1" w14:textId="77777777" w:rsidR="00CB39F6" w:rsidRPr="001C5FB9" w:rsidRDefault="00CB39F6" w:rsidP="00CB39F6">
      <w:pPr>
        <w:pStyle w:val="ListParagraph"/>
        <w:autoSpaceDE w:val="0"/>
        <w:autoSpaceDN w:val="0"/>
        <w:adjustRightInd w:val="0"/>
        <w:ind w:left="567"/>
        <w:rPr>
          <w:rFonts w:ascii="Arial" w:hAnsi="Arial" w:cs="Arial"/>
          <w:sz w:val="22"/>
          <w:szCs w:val="22"/>
        </w:rPr>
      </w:pPr>
      <w:r w:rsidRPr="001C5FB9">
        <w:rPr>
          <w:rFonts w:ascii="Arial" w:hAnsi="Arial" w:cs="Arial"/>
          <w:sz w:val="22"/>
          <w:szCs w:val="22"/>
        </w:rPr>
        <w:t xml:space="preserve"> </w:t>
      </w:r>
    </w:p>
    <w:p w14:paraId="34A109B0" w14:textId="77777777" w:rsidR="00CB39F6" w:rsidRDefault="00CB39F6" w:rsidP="00CB39F6">
      <w:pPr>
        <w:pStyle w:val="ListParagraph"/>
        <w:autoSpaceDE w:val="0"/>
        <w:autoSpaceDN w:val="0"/>
        <w:adjustRightInd w:val="0"/>
        <w:ind w:left="567"/>
        <w:rPr>
          <w:rFonts w:ascii="Arial" w:hAnsi="Arial" w:cs="Arial"/>
          <w:sz w:val="22"/>
          <w:szCs w:val="22"/>
        </w:rPr>
      </w:pPr>
      <w:r w:rsidRPr="001C5FB9">
        <w:rPr>
          <w:rFonts w:ascii="Arial" w:hAnsi="Arial" w:cs="Arial"/>
          <w:sz w:val="22"/>
          <w:szCs w:val="22"/>
        </w:rPr>
        <w:t>Director of Education: Brian Grady</w:t>
      </w:r>
    </w:p>
    <w:p w14:paraId="20FD7FAE" w14:textId="77777777" w:rsidR="00CB39F6" w:rsidRPr="001C5FB9" w:rsidRDefault="00CB39F6" w:rsidP="00CB39F6">
      <w:pPr>
        <w:pStyle w:val="ListParagraph"/>
        <w:autoSpaceDE w:val="0"/>
        <w:autoSpaceDN w:val="0"/>
        <w:adjustRightInd w:val="0"/>
        <w:ind w:left="567"/>
        <w:rPr>
          <w:rFonts w:ascii="Arial" w:hAnsi="Arial" w:cs="Arial"/>
          <w:sz w:val="22"/>
          <w:szCs w:val="22"/>
        </w:rPr>
      </w:pPr>
      <w:r w:rsidRPr="001C5FB9">
        <w:rPr>
          <w:rFonts w:ascii="Arial" w:hAnsi="Arial" w:cs="Arial"/>
          <w:sz w:val="22"/>
          <w:szCs w:val="22"/>
        </w:rPr>
        <w:t xml:space="preserve">Email: </w:t>
      </w:r>
      <w:hyperlink r:id="rId36" w:history="1">
        <w:r w:rsidRPr="00CB39F6">
          <w:rPr>
            <w:rStyle w:val="Hyperlink"/>
            <w:rFonts w:ascii="Arial" w:hAnsi="Arial" w:cs="Arial"/>
            <w:sz w:val="22"/>
            <w:szCs w:val="22"/>
            <w:lang w:eastAsia="en-GB"/>
          </w:rPr>
          <w:t>brian.grady@reading.gov.uk</w:t>
        </w:r>
      </w:hyperlink>
      <w:r w:rsidRPr="00CB39F6">
        <w:rPr>
          <w:rFonts w:ascii="Arial" w:hAnsi="Arial" w:cs="Arial"/>
          <w:sz w:val="22"/>
          <w:szCs w:val="22"/>
          <w:u w:val="single"/>
          <w:lang w:eastAsia="en-GB"/>
        </w:rPr>
        <w:t xml:space="preserve"> </w:t>
      </w:r>
    </w:p>
    <w:p w14:paraId="3817E86A"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083BF8D0"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7FC4EFEB" w14:textId="77777777" w:rsidR="00CB39F6" w:rsidRPr="006F6299" w:rsidRDefault="00CB39F6" w:rsidP="00CB39F6">
      <w:pPr>
        <w:autoSpaceDE w:val="0"/>
        <w:autoSpaceDN w:val="0"/>
        <w:adjustRightInd w:val="0"/>
        <w:rPr>
          <w:rFonts w:ascii="Arial" w:hAnsi="Arial" w:cs="Arial"/>
          <w:b/>
        </w:rPr>
      </w:pPr>
    </w:p>
    <w:p w14:paraId="4134F897" w14:textId="77777777" w:rsidR="00CB39F6" w:rsidRPr="006F6299" w:rsidRDefault="00CB39F6" w:rsidP="00CB39F6">
      <w:pPr>
        <w:autoSpaceDE w:val="0"/>
        <w:autoSpaceDN w:val="0"/>
        <w:adjustRightInd w:val="0"/>
        <w:rPr>
          <w:rFonts w:ascii="Arial" w:hAnsi="Arial" w:cs="Arial"/>
          <w:b/>
        </w:rPr>
      </w:pPr>
    </w:p>
    <w:p w14:paraId="28319A30" w14:textId="77777777" w:rsidR="00CB39F6" w:rsidRPr="006F6299" w:rsidRDefault="00CB39F6" w:rsidP="00CB39F6">
      <w:pPr>
        <w:autoSpaceDE w:val="0"/>
        <w:autoSpaceDN w:val="0"/>
        <w:adjustRightInd w:val="0"/>
        <w:rPr>
          <w:rFonts w:ascii="Arial" w:hAnsi="Arial" w:cs="Arial"/>
          <w:b/>
        </w:rPr>
      </w:pPr>
    </w:p>
    <w:p w14:paraId="11F4FB68" w14:textId="77777777" w:rsidR="00CB39F6" w:rsidRPr="006F6299" w:rsidRDefault="00CB39F6" w:rsidP="00CB39F6">
      <w:pPr>
        <w:autoSpaceDE w:val="0"/>
        <w:autoSpaceDN w:val="0"/>
        <w:adjustRightInd w:val="0"/>
        <w:rPr>
          <w:rFonts w:ascii="Arial" w:hAnsi="Arial" w:cs="Arial"/>
          <w:b/>
        </w:rPr>
      </w:pPr>
    </w:p>
    <w:p w14:paraId="7E5D81B2" w14:textId="77777777" w:rsidR="00CB39F6" w:rsidRPr="006F6299" w:rsidRDefault="00CB39F6" w:rsidP="00CB39F6">
      <w:pPr>
        <w:autoSpaceDE w:val="0"/>
        <w:autoSpaceDN w:val="0"/>
        <w:adjustRightInd w:val="0"/>
        <w:rPr>
          <w:rFonts w:ascii="Arial" w:hAnsi="Arial" w:cs="Arial"/>
          <w:b/>
        </w:rPr>
      </w:pPr>
    </w:p>
    <w:p w14:paraId="64457D5A" w14:textId="77777777" w:rsidR="00CB39F6" w:rsidRPr="006F6299" w:rsidRDefault="00CB39F6" w:rsidP="00CB39F6">
      <w:pPr>
        <w:autoSpaceDE w:val="0"/>
        <w:autoSpaceDN w:val="0"/>
        <w:adjustRightInd w:val="0"/>
        <w:rPr>
          <w:rFonts w:ascii="Arial" w:hAnsi="Arial" w:cs="Arial"/>
          <w:b/>
        </w:rPr>
      </w:pPr>
    </w:p>
    <w:p w14:paraId="58E6D0EB" w14:textId="77777777" w:rsidR="00CB39F6" w:rsidRPr="006F6299" w:rsidRDefault="00CB39F6" w:rsidP="00CB39F6">
      <w:pPr>
        <w:autoSpaceDE w:val="0"/>
        <w:autoSpaceDN w:val="0"/>
        <w:adjustRightInd w:val="0"/>
        <w:rPr>
          <w:rFonts w:ascii="Arial" w:hAnsi="Arial" w:cs="Arial"/>
          <w:b/>
        </w:rPr>
      </w:pPr>
    </w:p>
    <w:p w14:paraId="29E99E70" w14:textId="77777777" w:rsidR="00CB39F6" w:rsidRPr="006F6299" w:rsidRDefault="00CB39F6" w:rsidP="00CB39F6">
      <w:pPr>
        <w:autoSpaceDE w:val="0"/>
        <w:autoSpaceDN w:val="0"/>
        <w:adjustRightInd w:val="0"/>
        <w:rPr>
          <w:rFonts w:ascii="Arial" w:hAnsi="Arial" w:cs="Arial"/>
          <w:b/>
        </w:rPr>
      </w:pPr>
    </w:p>
    <w:p w14:paraId="02700B14" w14:textId="77777777" w:rsidR="00CB39F6" w:rsidRPr="006F6299" w:rsidRDefault="00CB39F6" w:rsidP="00CB39F6">
      <w:pPr>
        <w:autoSpaceDE w:val="0"/>
        <w:autoSpaceDN w:val="0"/>
        <w:adjustRightInd w:val="0"/>
        <w:rPr>
          <w:rFonts w:ascii="Arial" w:hAnsi="Arial" w:cs="Arial"/>
          <w:b/>
        </w:rPr>
      </w:pPr>
    </w:p>
    <w:p w14:paraId="1F65B052" w14:textId="77777777" w:rsidR="00CB39F6" w:rsidRPr="006F6299" w:rsidRDefault="00CB39F6" w:rsidP="00CB39F6">
      <w:pPr>
        <w:autoSpaceDE w:val="0"/>
        <w:autoSpaceDN w:val="0"/>
        <w:adjustRightInd w:val="0"/>
        <w:rPr>
          <w:rFonts w:ascii="Arial" w:hAnsi="Arial" w:cs="Arial"/>
          <w:b/>
        </w:rPr>
      </w:pPr>
    </w:p>
    <w:p w14:paraId="1B29FA28" w14:textId="77777777" w:rsidR="00CB39F6" w:rsidRPr="006F6299" w:rsidRDefault="00CB39F6" w:rsidP="00CB39F6">
      <w:pPr>
        <w:autoSpaceDE w:val="0"/>
        <w:autoSpaceDN w:val="0"/>
        <w:adjustRightInd w:val="0"/>
        <w:rPr>
          <w:rFonts w:ascii="Arial" w:hAnsi="Arial" w:cs="Arial"/>
          <w:b/>
        </w:rPr>
      </w:pPr>
    </w:p>
    <w:p w14:paraId="346E9C23" w14:textId="77777777" w:rsidR="00CB39F6" w:rsidRPr="006F6299" w:rsidRDefault="00CB39F6" w:rsidP="00CB39F6">
      <w:pPr>
        <w:autoSpaceDE w:val="0"/>
        <w:autoSpaceDN w:val="0"/>
        <w:adjustRightInd w:val="0"/>
        <w:rPr>
          <w:rFonts w:ascii="Arial" w:hAnsi="Arial" w:cs="Arial"/>
          <w:b/>
        </w:rPr>
      </w:pPr>
    </w:p>
    <w:p w14:paraId="1268A8C2" w14:textId="77777777" w:rsidR="00CB39F6" w:rsidRPr="006F6299" w:rsidRDefault="00CB39F6" w:rsidP="00CB39F6">
      <w:pPr>
        <w:autoSpaceDE w:val="0"/>
        <w:autoSpaceDN w:val="0"/>
        <w:adjustRightInd w:val="0"/>
        <w:rPr>
          <w:rFonts w:ascii="Arial" w:hAnsi="Arial" w:cs="Arial"/>
          <w:b/>
        </w:rPr>
      </w:pPr>
    </w:p>
    <w:p w14:paraId="541EDD3D" w14:textId="77777777" w:rsidR="00CB39F6" w:rsidRPr="006F6299" w:rsidRDefault="00CB39F6" w:rsidP="00CB39F6">
      <w:pPr>
        <w:autoSpaceDE w:val="0"/>
        <w:autoSpaceDN w:val="0"/>
        <w:adjustRightInd w:val="0"/>
        <w:rPr>
          <w:rFonts w:ascii="Arial" w:hAnsi="Arial" w:cs="Arial"/>
          <w:b/>
        </w:rPr>
      </w:pPr>
    </w:p>
    <w:p w14:paraId="3F1A40EE" w14:textId="77777777" w:rsidR="00CB39F6" w:rsidRPr="006F6299" w:rsidRDefault="00CB39F6" w:rsidP="00CB39F6">
      <w:pPr>
        <w:autoSpaceDE w:val="0"/>
        <w:autoSpaceDN w:val="0"/>
        <w:adjustRightInd w:val="0"/>
        <w:rPr>
          <w:rFonts w:ascii="Arial" w:hAnsi="Arial" w:cs="Arial"/>
          <w:b/>
        </w:rPr>
      </w:pPr>
    </w:p>
    <w:p w14:paraId="6D39C725" w14:textId="77777777" w:rsidR="00CB39F6" w:rsidRPr="006F6299" w:rsidRDefault="00CB39F6" w:rsidP="00CB39F6">
      <w:pPr>
        <w:autoSpaceDE w:val="0"/>
        <w:autoSpaceDN w:val="0"/>
        <w:adjustRightInd w:val="0"/>
        <w:rPr>
          <w:rFonts w:ascii="Arial" w:hAnsi="Arial" w:cs="Arial"/>
          <w:b/>
        </w:rPr>
      </w:pPr>
    </w:p>
    <w:p w14:paraId="5C99CABB" w14:textId="77777777" w:rsidR="00CB39F6" w:rsidRPr="006F6299" w:rsidRDefault="00CB39F6" w:rsidP="00CB39F6">
      <w:pPr>
        <w:autoSpaceDE w:val="0"/>
        <w:autoSpaceDN w:val="0"/>
        <w:adjustRightInd w:val="0"/>
        <w:rPr>
          <w:rFonts w:ascii="Arial" w:hAnsi="Arial" w:cs="Arial"/>
          <w:b/>
        </w:rPr>
      </w:pPr>
    </w:p>
    <w:p w14:paraId="13033E2E" w14:textId="77777777" w:rsidR="00CB39F6" w:rsidRPr="006F6299" w:rsidRDefault="00CB39F6" w:rsidP="00CB39F6">
      <w:pPr>
        <w:autoSpaceDE w:val="0"/>
        <w:autoSpaceDN w:val="0"/>
        <w:adjustRightInd w:val="0"/>
        <w:rPr>
          <w:rFonts w:ascii="Arial" w:hAnsi="Arial" w:cs="Arial"/>
          <w:b/>
        </w:rPr>
      </w:pPr>
    </w:p>
    <w:tbl>
      <w:tblPr>
        <w:tblW w:w="7928" w:type="dxa"/>
        <w:jc w:val="center"/>
        <w:tblLook w:val="04A0" w:firstRow="1" w:lastRow="0" w:firstColumn="1" w:lastColumn="0" w:noHBand="0" w:noVBand="1"/>
      </w:tblPr>
      <w:tblGrid>
        <w:gridCol w:w="5356"/>
        <w:gridCol w:w="934"/>
        <w:gridCol w:w="278"/>
        <w:gridCol w:w="32"/>
        <w:gridCol w:w="1428"/>
        <w:gridCol w:w="48"/>
      </w:tblGrid>
      <w:tr w:rsidR="00CB39F6" w:rsidRPr="008A7B60" w14:paraId="630E2994"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7E7520CE" w14:textId="77777777" w:rsidR="00CB39F6" w:rsidRPr="008A7B60" w:rsidRDefault="00CB39F6" w:rsidP="005465AE">
            <w:pPr>
              <w:spacing w:after="0" w:line="240" w:lineRule="auto"/>
              <w:rPr>
                <w:rFonts w:ascii="Arial" w:eastAsia="Times New Roman" w:hAnsi="Arial" w:cs="Arial"/>
                <w:b/>
                <w:bCs/>
                <w:color w:val="000000"/>
                <w:lang w:eastAsia="en-GB"/>
              </w:rPr>
            </w:pPr>
            <w:r w:rsidRPr="008A7B60">
              <w:rPr>
                <w:rFonts w:ascii="Arial" w:eastAsia="Times New Roman" w:hAnsi="Arial" w:cs="Arial"/>
                <w:b/>
                <w:bCs/>
                <w:color w:val="000000"/>
                <w:lang w:eastAsia="en-GB"/>
              </w:rPr>
              <w:lastRenderedPageBreak/>
              <w:t>Education Services</w:t>
            </w:r>
          </w:p>
        </w:tc>
        <w:tc>
          <w:tcPr>
            <w:tcW w:w="1096" w:type="dxa"/>
            <w:gridSpan w:val="3"/>
            <w:tcBorders>
              <w:top w:val="nil"/>
              <w:left w:val="nil"/>
              <w:bottom w:val="nil"/>
              <w:right w:val="nil"/>
            </w:tcBorders>
            <w:shd w:val="clear" w:color="000000" w:fill="FFFFFF"/>
            <w:noWrap/>
            <w:vAlign w:val="bottom"/>
            <w:hideMark/>
          </w:tcPr>
          <w:p w14:paraId="6E788495" w14:textId="77777777" w:rsidR="00CB39F6" w:rsidRPr="008A7B60" w:rsidRDefault="00CB39F6" w:rsidP="005465AE">
            <w:pPr>
              <w:spacing w:after="0" w:line="240" w:lineRule="auto"/>
              <w:rPr>
                <w:rFonts w:ascii="Arial" w:eastAsia="Times New Roman" w:hAnsi="Arial" w:cs="Arial"/>
                <w:b/>
                <w:bCs/>
                <w:color w:val="000000"/>
                <w:lang w:eastAsia="en-GB"/>
              </w:rPr>
            </w:pPr>
            <w:r w:rsidRPr="008A7B60">
              <w:rPr>
                <w:rFonts w:ascii="Arial" w:eastAsia="Times New Roman" w:hAnsi="Arial" w:cs="Arial"/>
                <w:b/>
                <w:bCs/>
                <w:color w:val="000000"/>
                <w:lang w:eastAsia="en-GB"/>
              </w:rPr>
              <w:t> </w:t>
            </w:r>
          </w:p>
        </w:tc>
        <w:tc>
          <w:tcPr>
            <w:tcW w:w="1476" w:type="dxa"/>
            <w:gridSpan w:val="2"/>
            <w:tcBorders>
              <w:top w:val="nil"/>
              <w:left w:val="nil"/>
              <w:bottom w:val="nil"/>
              <w:right w:val="nil"/>
            </w:tcBorders>
            <w:shd w:val="clear" w:color="000000" w:fill="FFFFFF"/>
            <w:noWrap/>
            <w:vAlign w:val="bottom"/>
            <w:hideMark/>
          </w:tcPr>
          <w:p w14:paraId="20832AD0" w14:textId="77777777" w:rsidR="00CB39F6" w:rsidRPr="008A7B60" w:rsidRDefault="00CB39F6" w:rsidP="005465AE">
            <w:pPr>
              <w:spacing w:after="0" w:line="240" w:lineRule="auto"/>
              <w:rPr>
                <w:rFonts w:ascii="Arial" w:eastAsia="Times New Roman" w:hAnsi="Arial" w:cs="Arial"/>
                <w:b/>
                <w:bCs/>
                <w:color w:val="000000"/>
                <w:lang w:eastAsia="en-GB"/>
              </w:rPr>
            </w:pPr>
            <w:r w:rsidRPr="008A7B60">
              <w:rPr>
                <w:rFonts w:ascii="Arial" w:eastAsia="Times New Roman" w:hAnsi="Arial" w:cs="Arial"/>
                <w:b/>
                <w:bCs/>
                <w:color w:val="000000"/>
                <w:lang w:eastAsia="en-GB"/>
              </w:rPr>
              <w:t> </w:t>
            </w:r>
          </w:p>
        </w:tc>
      </w:tr>
      <w:tr w:rsidR="00CB39F6" w:rsidRPr="008A7B60" w14:paraId="38083614"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315DFF90" w14:textId="77777777" w:rsidR="00CB39F6" w:rsidRPr="008A7B60" w:rsidRDefault="00CB39F6" w:rsidP="005465AE">
            <w:pPr>
              <w:spacing w:after="0" w:line="240" w:lineRule="auto"/>
              <w:rPr>
                <w:rFonts w:ascii="Arial" w:eastAsia="Times New Roman" w:hAnsi="Arial" w:cs="Arial"/>
                <w:b/>
                <w:bCs/>
                <w:color w:val="000000"/>
                <w:lang w:eastAsia="en-GB"/>
              </w:rPr>
            </w:pPr>
            <w:r w:rsidRPr="008A7B60">
              <w:rPr>
                <w:rFonts w:ascii="Arial" w:eastAsia="Times New Roman" w:hAnsi="Arial" w:cs="Arial"/>
                <w:b/>
                <w:bCs/>
                <w:color w:val="000000"/>
                <w:lang w:eastAsia="en-GB"/>
              </w:rPr>
              <w:t> </w:t>
            </w:r>
          </w:p>
        </w:tc>
        <w:tc>
          <w:tcPr>
            <w:tcW w:w="1096" w:type="dxa"/>
            <w:gridSpan w:val="3"/>
            <w:tcBorders>
              <w:top w:val="nil"/>
              <w:left w:val="nil"/>
              <w:bottom w:val="nil"/>
              <w:right w:val="nil"/>
            </w:tcBorders>
            <w:shd w:val="clear" w:color="000000" w:fill="FFFFFF"/>
            <w:noWrap/>
            <w:vAlign w:val="bottom"/>
            <w:hideMark/>
          </w:tcPr>
          <w:p w14:paraId="7E220742" w14:textId="77777777" w:rsidR="00CB39F6" w:rsidRPr="008A7B60" w:rsidRDefault="00CB39F6" w:rsidP="005465AE">
            <w:pPr>
              <w:spacing w:after="0" w:line="240" w:lineRule="auto"/>
              <w:rPr>
                <w:rFonts w:ascii="Arial" w:eastAsia="Times New Roman" w:hAnsi="Arial" w:cs="Arial"/>
                <w:b/>
                <w:bCs/>
                <w:color w:val="000000"/>
                <w:lang w:eastAsia="en-GB"/>
              </w:rPr>
            </w:pPr>
            <w:r w:rsidRPr="008A7B60">
              <w:rPr>
                <w:rFonts w:ascii="Arial" w:eastAsia="Times New Roman" w:hAnsi="Arial" w:cs="Arial"/>
                <w:b/>
                <w:bCs/>
                <w:color w:val="000000"/>
                <w:lang w:eastAsia="en-GB"/>
              </w:rPr>
              <w:t> </w:t>
            </w:r>
          </w:p>
        </w:tc>
        <w:tc>
          <w:tcPr>
            <w:tcW w:w="1476" w:type="dxa"/>
            <w:gridSpan w:val="2"/>
            <w:tcBorders>
              <w:top w:val="nil"/>
              <w:left w:val="nil"/>
              <w:bottom w:val="nil"/>
              <w:right w:val="nil"/>
            </w:tcBorders>
            <w:shd w:val="clear" w:color="000000" w:fill="FFFFFF"/>
            <w:noWrap/>
            <w:vAlign w:val="bottom"/>
            <w:hideMark/>
          </w:tcPr>
          <w:p w14:paraId="7A7D67E8" w14:textId="77777777" w:rsidR="00CB39F6" w:rsidRPr="008A7B60" w:rsidRDefault="00CB39F6" w:rsidP="005465AE">
            <w:pPr>
              <w:spacing w:after="0" w:line="240" w:lineRule="auto"/>
              <w:rPr>
                <w:rFonts w:ascii="Arial" w:eastAsia="Times New Roman" w:hAnsi="Arial" w:cs="Arial"/>
                <w:b/>
                <w:bCs/>
                <w:color w:val="000000"/>
                <w:lang w:eastAsia="en-GB"/>
              </w:rPr>
            </w:pPr>
            <w:r w:rsidRPr="008A7B60">
              <w:rPr>
                <w:rFonts w:ascii="Arial" w:eastAsia="Times New Roman" w:hAnsi="Arial" w:cs="Arial"/>
                <w:b/>
                <w:bCs/>
                <w:color w:val="000000"/>
                <w:lang w:eastAsia="en-GB"/>
              </w:rPr>
              <w:t> </w:t>
            </w:r>
          </w:p>
        </w:tc>
      </w:tr>
      <w:tr w:rsidR="00CB39F6" w:rsidRPr="008A7B60" w14:paraId="42344F9B" w14:textId="77777777" w:rsidTr="005465AE">
        <w:trPr>
          <w:trHeight w:val="280"/>
          <w:jc w:val="center"/>
        </w:trPr>
        <w:tc>
          <w:tcPr>
            <w:tcW w:w="5356" w:type="dxa"/>
            <w:tcBorders>
              <w:top w:val="single" w:sz="4" w:space="0" w:color="auto"/>
              <w:left w:val="single" w:sz="4" w:space="0" w:color="auto"/>
              <w:bottom w:val="nil"/>
              <w:right w:val="single" w:sz="4" w:space="0" w:color="auto"/>
            </w:tcBorders>
            <w:shd w:val="clear" w:color="000000" w:fill="FFFFFF"/>
            <w:noWrap/>
            <w:vAlign w:val="bottom"/>
            <w:hideMark/>
          </w:tcPr>
          <w:p w14:paraId="2E0F6E6A" w14:textId="77777777" w:rsidR="00CB39F6" w:rsidRPr="008A7B60" w:rsidRDefault="00CB39F6" w:rsidP="005465AE">
            <w:pPr>
              <w:spacing w:after="0" w:line="240" w:lineRule="auto"/>
              <w:jc w:val="center"/>
              <w:rPr>
                <w:rFonts w:ascii="Arial" w:eastAsia="Times New Roman" w:hAnsi="Arial" w:cs="Arial"/>
                <w:b/>
                <w:bCs/>
                <w:color w:val="000000"/>
                <w:lang w:eastAsia="en-GB"/>
              </w:rPr>
            </w:pPr>
            <w:r w:rsidRPr="008A7B60">
              <w:rPr>
                <w:rFonts w:ascii="Arial" w:eastAsia="Times New Roman" w:hAnsi="Arial" w:cs="Arial"/>
                <w:b/>
                <w:bCs/>
                <w:color w:val="000000"/>
                <w:lang w:eastAsia="en-GB"/>
              </w:rPr>
              <w:t>Service Area</w:t>
            </w:r>
          </w:p>
        </w:tc>
        <w:tc>
          <w:tcPr>
            <w:tcW w:w="1096" w:type="dxa"/>
            <w:gridSpan w:val="3"/>
            <w:tcBorders>
              <w:top w:val="single" w:sz="4" w:space="0" w:color="auto"/>
              <w:left w:val="nil"/>
              <w:bottom w:val="nil"/>
              <w:right w:val="single" w:sz="4" w:space="0" w:color="auto"/>
            </w:tcBorders>
            <w:shd w:val="clear" w:color="000000" w:fill="FFFFFF"/>
            <w:noWrap/>
            <w:vAlign w:val="bottom"/>
            <w:hideMark/>
          </w:tcPr>
          <w:p w14:paraId="210BA77C" w14:textId="77777777" w:rsidR="00CB39F6" w:rsidRPr="008A7B60" w:rsidRDefault="00CB39F6" w:rsidP="005465AE">
            <w:pPr>
              <w:spacing w:after="0" w:line="240" w:lineRule="auto"/>
              <w:jc w:val="center"/>
              <w:rPr>
                <w:rFonts w:ascii="Arial" w:eastAsia="Times New Roman" w:hAnsi="Arial" w:cs="Arial"/>
                <w:b/>
                <w:bCs/>
                <w:color w:val="000000"/>
                <w:lang w:eastAsia="en-GB"/>
              </w:rPr>
            </w:pPr>
            <w:r w:rsidRPr="008A7B60">
              <w:rPr>
                <w:rFonts w:ascii="Arial" w:eastAsia="Times New Roman" w:hAnsi="Arial" w:cs="Arial"/>
                <w:b/>
                <w:bCs/>
                <w:color w:val="000000"/>
                <w:lang w:eastAsia="en-GB"/>
              </w:rPr>
              <w:t>FTE</w:t>
            </w:r>
          </w:p>
        </w:tc>
        <w:tc>
          <w:tcPr>
            <w:tcW w:w="1476" w:type="dxa"/>
            <w:gridSpan w:val="2"/>
            <w:tcBorders>
              <w:top w:val="single" w:sz="4" w:space="0" w:color="auto"/>
              <w:left w:val="nil"/>
              <w:bottom w:val="nil"/>
              <w:right w:val="single" w:sz="4" w:space="0" w:color="auto"/>
            </w:tcBorders>
            <w:shd w:val="clear" w:color="000000" w:fill="FFFFFF"/>
            <w:noWrap/>
            <w:vAlign w:val="bottom"/>
            <w:hideMark/>
          </w:tcPr>
          <w:p w14:paraId="572504C1" w14:textId="77777777" w:rsidR="00CB39F6" w:rsidRPr="008A7B60" w:rsidRDefault="00CB39F6" w:rsidP="005465AE">
            <w:pPr>
              <w:spacing w:after="0" w:line="240" w:lineRule="auto"/>
              <w:jc w:val="center"/>
              <w:rPr>
                <w:rFonts w:ascii="Arial" w:eastAsia="Times New Roman" w:hAnsi="Arial" w:cs="Arial"/>
                <w:b/>
                <w:bCs/>
                <w:color w:val="000000"/>
                <w:lang w:eastAsia="en-GB"/>
              </w:rPr>
            </w:pPr>
            <w:r w:rsidRPr="008A7B60">
              <w:rPr>
                <w:rFonts w:ascii="Arial" w:eastAsia="Times New Roman" w:hAnsi="Arial" w:cs="Arial"/>
                <w:b/>
                <w:bCs/>
                <w:color w:val="000000"/>
                <w:lang w:eastAsia="en-GB"/>
              </w:rPr>
              <w:t>202</w:t>
            </w:r>
            <w:r>
              <w:rPr>
                <w:rFonts w:ascii="Arial" w:eastAsia="Times New Roman" w:hAnsi="Arial" w:cs="Arial"/>
                <w:b/>
                <w:bCs/>
                <w:color w:val="000000"/>
                <w:lang w:eastAsia="en-GB"/>
              </w:rPr>
              <w:t>6</w:t>
            </w:r>
            <w:r w:rsidRPr="008A7B60">
              <w:rPr>
                <w:rFonts w:ascii="Arial" w:eastAsia="Times New Roman" w:hAnsi="Arial" w:cs="Arial"/>
                <w:b/>
                <w:bCs/>
                <w:color w:val="000000"/>
                <w:lang w:eastAsia="en-GB"/>
              </w:rPr>
              <w:t>/2</w:t>
            </w:r>
            <w:r>
              <w:rPr>
                <w:rFonts w:ascii="Arial" w:eastAsia="Times New Roman" w:hAnsi="Arial" w:cs="Arial"/>
                <w:b/>
                <w:bCs/>
                <w:color w:val="000000"/>
                <w:lang w:eastAsia="en-GB"/>
              </w:rPr>
              <w:t>7</w:t>
            </w:r>
          </w:p>
        </w:tc>
      </w:tr>
      <w:tr w:rsidR="00CB39F6" w:rsidRPr="008A7B60" w14:paraId="4461AC48" w14:textId="77777777" w:rsidTr="005465AE">
        <w:trPr>
          <w:trHeight w:val="280"/>
          <w:jc w:val="center"/>
        </w:trPr>
        <w:tc>
          <w:tcPr>
            <w:tcW w:w="5356" w:type="dxa"/>
            <w:tcBorders>
              <w:top w:val="nil"/>
              <w:left w:val="single" w:sz="4" w:space="0" w:color="auto"/>
              <w:bottom w:val="nil"/>
              <w:right w:val="single" w:sz="4" w:space="0" w:color="auto"/>
            </w:tcBorders>
            <w:shd w:val="clear" w:color="000000" w:fill="FFFFFF"/>
            <w:noWrap/>
            <w:vAlign w:val="bottom"/>
            <w:hideMark/>
          </w:tcPr>
          <w:p w14:paraId="6BDED1EF" w14:textId="77777777" w:rsidR="00CB39F6" w:rsidRPr="008A7B60" w:rsidRDefault="00CB39F6" w:rsidP="005465AE">
            <w:pPr>
              <w:spacing w:after="0" w:line="240" w:lineRule="auto"/>
              <w:jc w:val="center"/>
              <w:rPr>
                <w:rFonts w:ascii="Arial" w:eastAsia="Times New Roman" w:hAnsi="Arial" w:cs="Arial"/>
                <w:b/>
                <w:bCs/>
                <w:color w:val="000000"/>
                <w:lang w:eastAsia="en-GB"/>
              </w:rPr>
            </w:pPr>
            <w:r w:rsidRPr="008A7B60">
              <w:rPr>
                <w:rFonts w:ascii="Arial" w:eastAsia="Times New Roman" w:hAnsi="Arial" w:cs="Arial"/>
                <w:b/>
                <w:bCs/>
                <w:color w:val="000000"/>
                <w:lang w:eastAsia="en-GB"/>
              </w:rPr>
              <w:t> </w:t>
            </w:r>
          </w:p>
        </w:tc>
        <w:tc>
          <w:tcPr>
            <w:tcW w:w="1096" w:type="dxa"/>
            <w:gridSpan w:val="3"/>
            <w:tcBorders>
              <w:top w:val="nil"/>
              <w:left w:val="nil"/>
              <w:bottom w:val="nil"/>
              <w:right w:val="single" w:sz="4" w:space="0" w:color="auto"/>
            </w:tcBorders>
            <w:shd w:val="clear" w:color="000000" w:fill="FFFFFF"/>
            <w:noWrap/>
            <w:vAlign w:val="bottom"/>
            <w:hideMark/>
          </w:tcPr>
          <w:p w14:paraId="5E28BBDA" w14:textId="77777777" w:rsidR="00CB39F6" w:rsidRPr="008A7B60" w:rsidRDefault="00CB39F6" w:rsidP="005465AE">
            <w:pPr>
              <w:spacing w:after="0" w:line="240" w:lineRule="auto"/>
              <w:jc w:val="center"/>
              <w:rPr>
                <w:rFonts w:ascii="Arial" w:eastAsia="Times New Roman" w:hAnsi="Arial" w:cs="Arial"/>
                <w:b/>
                <w:bCs/>
                <w:color w:val="000000"/>
                <w:lang w:eastAsia="en-GB"/>
              </w:rPr>
            </w:pPr>
            <w:r w:rsidRPr="008A7B60">
              <w:rPr>
                <w:rFonts w:ascii="Arial" w:eastAsia="Times New Roman" w:hAnsi="Arial" w:cs="Arial"/>
                <w:b/>
                <w:bCs/>
                <w:color w:val="000000"/>
                <w:lang w:eastAsia="en-GB"/>
              </w:rPr>
              <w:t> </w:t>
            </w:r>
          </w:p>
        </w:tc>
        <w:tc>
          <w:tcPr>
            <w:tcW w:w="1476" w:type="dxa"/>
            <w:gridSpan w:val="2"/>
            <w:tcBorders>
              <w:top w:val="nil"/>
              <w:left w:val="nil"/>
              <w:bottom w:val="nil"/>
              <w:right w:val="single" w:sz="4" w:space="0" w:color="auto"/>
            </w:tcBorders>
            <w:shd w:val="clear" w:color="000000" w:fill="FFFFFF"/>
            <w:noWrap/>
            <w:vAlign w:val="bottom"/>
            <w:hideMark/>
          </w:tcPr>
          <w:p w14:paraId="5BBB881D" w14:textId="77777777" w:rsidR="00CB39F6" w:rsidRPr="008A7B60" w:rsidRDefault="00CB39F6" w:rsidP="005465AE">
            <w:pPr>
              <w:spacing w:after="0" w:line="240" w:lineRule="auto"/>
              <w:jc w:val="center"/>
              <w:rPr>
                <w:rFonts w:ascii="Arial" w:eastAsia="Times New Roman" w:hAnsi="Arial" w:cs="Arial"/>
                <w:b/>
                <w:bCs/>
                <w:color w:val="000000"/>
                <w:lang w:eastAsia="en-GB"/>
              </w:rPr>
            </w:pPr>
            <w:r w:rsidRPr="008A7B60">
              <w:rPr>
                <w:rFonts w:ascii="Arial" w:eastAsia="Times New Roman" w:hAnsi="Arial" w:cs="Arial"/>
                <w:b/>
                <w:bCs/>
                <w:color w:val="000000"/>
                <w:lang w:eastAsia="en-GB"/>
              </w:rPr>
              <w:t>Budget</w:t>
            </w:r>
          </w:p>
        </w:tc>
      </w:tr>
      <w:tr w:rsidR="00CB39F6" w:rsidRPr="008A7B60" w14:paraId="65490843" w14:textId="77777777" w:rsidTr="005465AE">
        <w:trPr>
          <w:trHeight w:val="280"/>
          <w:jc w:val="center"/>
        </w:trPr>
        <w:tc>
          <w:tcPr>
            <w:tcW w:w="5356" w:type="dxa"/>
            <w:tcBorders>
              <w:top w:val="nil"/>
              <w:left w:val="single" w:sz="4" w:space="0" w:color="auto"/>
              <w:bottom w:val="single" w:sz="4" w:space="0" w:color="auto"/>
              <w:right w:val="single" w:sz="4" w:space="0" w:color="auto"/>
            </w:tcBorders>
            <w:shd w:val="clear" w:color="000000" w:fill="FFFFFF"/>
            <w:noWrap/>
            <w:vAlign w:val="bottom"/>
            <w:hideMark/>
          </w:tcPr>
          <w:p w14:paraId="721B27A3" w14:textId="77777777" w:rsidR="00CB39F6" w:rsidRPr="008A7B60" w:rsidRDefault="00CB39F6" w:rsidP="005465AE">
            <w:pPr>
              <w:spacing w:after="0" w:line="240" w:lineRule="auto"/>
              <w:jc w:val="center"/>
              <w:rPr>
                <w:rFonts w:ascii="Arial" w:eastAsia="Times New Roman" w:hAnsi="Arial" w:cs="Arial"/>
                <w:b/>
                <w:bCs/>
                <w:color w:val="000000"/>
                <w:lang w:eastAsia="en-GB"/>
              </w:rPr>
            </w:pPr>
            <w:r w:rsidRPr="008A7B60">
              <w:rPr>
                <w:rFonts w:ascii="Arial" w:eastAsia="Times New Roman" w:hAnsi="Arial" w:cs="Arial"/>
                <w:b/>
                <w:bCs/>
                <w:color w:val="000000"/>
                <w:lang w:eastAsia="en-GB"/>
              </w:rPr>
              <w:t> </w:t>
            </w:r>
          </w:p>
        </w:tc>
        <w:tc>
          <w:tcPr>
            <w:tcW w:w="1096" w:type="dxa"/>
            <w:gridSpan w:val="3"/>
            <w:tcBorders>
              <w:top w:val="nil"/>
              <w:left w:val="nil"/>
              <w:bottom w:val="single" w:sz="4" w:space="0" w:color="auto"/>
              <w:right w:val="single" w:sz="4" w:space="0" w:color="auto"/>
            </w:tcBorders>
            <w:shd w:val="clear" w:color="000000" w:fill="FFFFFF"/>
            <w:noWrap/>
            <w:vAlign w:val="bottom"/>
            <w:hideMark/>
          </w:tcPr>
          <w:p w14:paraId="16CC7E1F" w14:textId="77777777" w:rsidR="00CB39F6" w:rsidRPr="008A7B60" w:rsidRDefault="00CB39F6" w:rsidP="005465AE">
            <w:pPr>
              <w:spacing w:after="0" w:line="240" w:lineRule="auto"/>
              <w:jc w:val="center"/>
              <w:rPr>
                <w:rFonts w:ascii="Arial" w:eastAsia="Times New Roman" w:hAnsi="Arial" w:cs="Arial"/>
                <w:b/>
                <w:bCs/>
                <w:color w:val="000000"/>
                <w:lang w:eastAsia="en-GB"/>
              </w:rPr>
            </w:pPr>
            <w:r w:rsidRPr="008A7B60">
              <w:rPr>
                <w:rFonts w:ascii="Arial" w:eastAsia="Times New Roman" w:hAnsi="Arial" w:cs="Arial"/>
                <w:b/>
                <w:bCs/>
                <w:color w:val="000000"/>
                <w:lang w:eastAsia="en-GB"/>
              </w:rPr>
              <w:t> </w:t>
            </w:r>
          </w:p>
        </w:tc>
        <w:tc>
          <w:tcPr>
            <w:tcW w:w="1476" w:type="dxa"/>
            <w:gridSpan w:val="2"/>
            <w:tcBorders>
              <w:top w:val="nil"/>
              <w:left w:val="nil"/>
              <w:bottom w:val="single" w:sz="4" w:space="0" w:color="auto"/>
              <w:right w:val="single" w:sz="4" w:space="0" w:color="auto"/>
            </w:tcBorders>
            <w:shd w:val="clear" w:color="000000" w:fill="FFFFFF"/>
            <w:noWrap/>
            <w:vAlign w:val="bottom"/>
            <w:hideMark/>
          </w:tcPr>
          <w:p w14:paraId="3E0F1FF0" w14:textId="77777777" w:rsidR="00CB39F6" w:rsidRPr="008A7B60" w:rsidRDefault="00CB39F6" w:rsidP="005465AE">
            <w:pPr>
              <w:spacing w:after="0" w:line="240" w:lineRule="auto"/>
              <w:jc w:val="center"/>
              <w:rPr>
                <w:rFonts w:ascii="Arial" w:eastAsia="Times New Roman" w:hAnsi="Arial" w:cs="Arial"/>
                <w:b/>
                <w:bCs/>
                <w:color w:val="000000"/>
                <w:lang w:eastAsia="en-GB"/>
              </w:rPr>
            </w:pPr>
            <w:r w:rsidRPr="008A7B60">
              <w:rPr>
                <w:rFonts w:ascii="Arial" w:eastAsia="Times New Roman" w:hAnsi="Arial" w:cs="Arial"/>
                <w:b/>
                <w:bCs/>
                <w:color w:val="000000"/>
                <w:lang w:eastAsia="en-GB"/>
              </w:rPr>
              <w:t>£'000</w:t>
            </w:r>
          </w:p>
        </w:tc>
      </w:tr>
      <w:tr w:rsidR="00CB39F6" w:rsidRPr="008A7B60" w14:paraId="53C8647B"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3DCED685"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Dedicated Schools Grant</w:t>
            </w:r>
          </w:p>
        </w:tc>
        <w:tc>
          <w:tcPr>
            <w:tcW w:w="1096" w:type="dxa"/>
            <w:gridSpan w:val="3"/>
            <w:tcBorders>
              <w:top w:val="nil"/>
              <w:left w:val="nil"/>
              <w:bottom w:val="nil"/>
              <w:right w:val="nil"/>
            </w:tcBorders>
            <w:shd w:val="clear" w:color="000000" w:fill="FFFFFF"/>
            <w:noWrap/>
            <w:vAlign w:val="bottom"/>
            <w:hideMark/>
          </w:tcPr>
          <w:p w14:paraId="43088089" w14:textId="77777777" w:rsidR="00CB39F6" w:rsidRPr="004260FC" w:rsidRDefault="00CB39F6" w:rsidP="005465AE">
            <w:pPr>
              <w:spacing w:after="0" w:line="240" w:lineRule="auto"/>
              <w:jc w:val="right"/>
              <w:rPr>
                <w:rFonts w:ascii="Arial" w:hAnsi="Arial" w:cs="Arial"/>
                <w:color w:val="000000"/>
              </w:rPr>
            </w:pPr>
            <w:r>
              <w:rPr>
                <w:rFonts w:ascii="Arial" w:hAnsi="Arial" w:cs="Arial"/>
                <w:color w:val="000000"/>
              </w:rPr>
              <w:t>0.0</w:t>
            </w:r>
          </w:p>
        </w:tc>
        <w:tc>
          <w:tcPr>
            <w:tcW w:w="1476" w:type="dxa"/>
            <w:gridSpan w:val="2"/>
            <w:tcBorders>
              <w:top w:val="nil"/>
              <w:left w:val="nil"/>
              <w:bottom w:val="nil"/>
              <w:right w:val="nil"/>
            </w:tcBorders>
            <w:shd w:val="clear" w:color="000000" w:fill="FFFFFF"/>
            <w:noWrap/>
            <w:vAlign w:val="bottom"/>
            <w:hideMark/>
          </w:tcPr>
          <w:p w14:paraId="3837E7E7" w14:textId="77777777" w:rsidR="00CB39F6" w:rsidRPr="00CC2DEB" w:rsidRDefault="00CB39F6" w:rsidP="005465AE">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CB39F6" w:rsidRPr="008A7B60" w14:paraId="285C56A5"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49C39B2C"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Education Access &amp; Support</w:t>
            </w:r>
          </w:p>
        </w:tc>
        <w:tc>
          <w:tcPr>
            <w:tcW w:w="1096" w:type="dxa"/>
            <w:gridSpan w:val="3"/>
            <w:tcBorders>
              <w:top w:val="nil"/>
              <w:left w:val="nil"/>
              <w:bottom w:val="nil"/>
              <w:right w:val="nil"/>
            </w:tcBorders>
            <w:shd w:val="clear" w:color="000000" w:fill="FFFFFF"/>
            <w:noWrap/>
            <w:vAlign w:val="bottom"/>
            <w:hideMark/>
          </w:tcPr>
          <w:p w14:paraId="7024D4AD" w14:textId="77777777" w:rsidR="00CB39F6" w:rsidRPr="004260FC" w:rsidRDefault="00CB39F6" w:rsidP="005465AE">
            <w:pPr>
              <w:spacing w:after="0" w:line="240" w:lineRule="auto"/>
              <w:jc w:val="right"/>
              <w:rPr>
                <w:rFonts w:ascii="Arial" w:hAnsi="Arial" w:cs="Arial"/>
                <w:color w:val="000000"/>
              </w:rPr>
            </w:pPr>
            <w:r>
              <w:rPr>
                <w:rFonts w:ascii="Arial" w:hAnsi="Arial" w:cs="Arial"/>
                <w:color w:val="000000"/>
              </w:rPr>
              <w:t>20.9</w:t>
            </w:r>
          </w:p>
        </w:tc>
        <w:tc>
          <w:tcPr>
            <w:tcW w:w="1476" w:type="dxa"/>
            <w:gridSpan w:val="2"/>
            <w:tcBorders>
              <w:top w:val="nil"/>
              <w:left w:val="nil"/>
              <w:bottom w:val="nil"/>
              <w:right w:val="nil"/>
            </w:tcBorders>
            <w:shd w:val="clear" w:color="000000" w:fill="FFFFFF"/>
            <w:noWrap/>
            <w:vAlign w:val="bottom"/>
            <w:hideMark/>
          </w:tcPr>
          <w:p w14:paraId="4FFFEE0D" w14:textId="77777777" w:rsidR="00CB39F6" w:rsidRPr="00CC2DEB" w:rsidRDefault="00CB39F6" w:rsidP="005465AE">
            <w:pPr>
              <w:spacing w:after="0" w:line="240" w:lineRule="auto"/>
              <w:jc w:val="right"/>
              <w:rPr>
                <w:rFonts w:ascii="Arial" w:eastAsia="Times New Roman" w:hAnsi="Arial" w:cs="Arial"/>
                <w:color w:val="000000"/>
                <w:highlight w:val="yellow"/>
                <w:lang w:eastAsia="en-GB"/>
              </w:rPr>
            </w:pPr>
            <w:r>
              <w:rPr>
                <w:rFonts w:ascii="Arial" w:hAnsi="Arial" w:cs="Arial"/>
                <w:color w:val="000000"/>
              </w:rPr>
              <w:t>385</w:t>
            </w:r>
          </w:p>
        </w:tc>
      </w:tr>
      <w:tr w:rsidR="00CB39F6" w:rsidRPr="008A7B60" w14:paraId="3CD2ED06"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7974BD52"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Special Educational Needs</w:t>
            </w:r>
          </w:p>
        </w:tc>
        <w:tc>
          <w:tcPr>
            <w:tcW w:w="1096" w:type="dxa"/>
            <w:gridSpan w:val="3"/>
            <w:tcBorders>
              <w:top w:val="nil"/>
              <w:left w:val="nil"/>
              <w:bottom w:val="nil"/>
              <w:right w:val="nil"/>
            </w:tcBorders>
            <w:shd w:val="clear" w:color="000000" w:fill="FFFFFF"/>
            <w:noWrap/>
            <w:vAlign w:val="bottom"/>
            <w:hideMark/>
          </w:tcPr>
          <w:p w14:paraId="0E8FFAA3" w14:textId="77777777" w:rsidR="00CB39F6" w:rsidRPr="004260FC" w:rsidRDefault="00CB39F6" w:rsidP="005465AE">
            <w:pPr>
              <w:spacing w:after="0" w:line="240" w:lineRule="auto"/>
              <w:jc w:val="right"/>
              <w:rPr>
                <w:rFonts w:ascii="Arial" w:hAnsi="Arial" w:cs="Arial"/>
                <w:color w:val="000000"/>
              </w:rPr>
            </w:pPr>
            <w:r>
              <w:rPr>
                <w:rFonts w:ascii="Arial" w:hAnsi="Arial" w:cs="Arial"/>
                <w:color w:val="000000"/>
              </w:rPr>
              <w:t>36.5</w:t>
            </w:r>
          </w:p>
        </w:tc>
        <w:tc>
          <w:tcPr>
            <w:tcW w:w="1476" w:type="dxa"/>
            <w:gridSpan w:val="2"/>
            <w:tcBorders>
              <w:top w:val="nil"/>
              <w:left w:val="nil"/>
              <w:bottom w:val="nil"/>
              <w:right w:val="nil"/>
            </w:tcBorders>
            <w:shd w:val="clear" w:color="000000" w:fill="FFFFFF"/>
            <w:noWrap/>
            <w:vAlign w:val="bottom"/>
            <w:hideMark/>
          </w:tcPr>
          <w:p w14:paraId="448EFED4" w14:textId="77777777" w:rsidR="00CB39F6" w:rsidRPr="00CC2DEB" w:rsidRDefault="00CB39F6" w:rsidP="005465AE">
            <w:pPr>
              <w:spacing w:after="0" w:line="240" w:lineRule="auto"/>
              <w:jc w:val="right"/>
              <w:rPr>
                <w:rFonts w:ascii="Arial" w:eastAsia="Times New Roman" w:hAnsi="Arial" w:cs="Arial"/>
                <w:color w:val="000000"/>
                <w:highlight w:val="yellow"/>
                <w:lang w:eastAsia="en-GB"/>
              </w:rPr>
            </w:pPr>
            <w:r>
              <w:rPr>
                <w:rFonts w:ascii="Arial" w:hAnsi="Arial" w:cs="Arial"/>
                <w:color w:val="000000"/>
              </w:rPr>
              <w:t>1,070</w:t>
            </w:r>
          </w:p>
        </w:tc>
      </w:tr>
      <w:tr w:rsidR="00CB39F6" w:rsidRPr="008A7B60" w14:paraId="05F10CB8"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02DBC923"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Education Psychology</w:t>
            </w:r>
          </w:p>
        </w:tc>
        <w:tc>
          <w:tcPr>
            <w:tcW w:w="1096" w:type="dxa"/>
            <w:gridSpan w:val="3"/>
            <w:tcBorders>
              <w:top w:val="nil"/>
              <w:left w:val="nil"/>
              <w:bottom w:val="nil"/>
              <w:right w:val="nil"/>
            </w:tcBorders>
            <w:shd w:val="clear" w:color="000000" w:fill="FFFFFF"/>
            <w:noWrap/>
            <w:vAlign w:val="bottom"/>
            <w:hideMark/>
          </w:tcPr>
          <w:p w14:paraId="44C001E8" w14:textId="77777777" w:rsidR="00CB39F6" w:rsidRPr="004260FC" w:rsidRDefault="00CB39F6" w:rsidP="005465AE">
            <w:pPr>
              <w:spacing w:after="0" w:line="240" w:lineRule="auto"/>
              <w:jc w:val="right"/>
              <w:rPr>
                <w:rFonts w:ascii="Arial" w:hAnsi="Arial" w:cs="Arial"/>
                <w:color w:val="000000"/>
              </w:rPr>
            </w:pPr>
            <w:r>
              <w:rPr>
                <w:rFonts w:ascii="Arial" w:hAnsi="Arial" w:cs="Arial"/>
                <w:color w:val="000000"/>
              </w:rPr>
              <w:t>17.7</w:t>
            </w:r>
          </w:p>
        </w:tc>
        <w:tc>
          <w:tcPr>
            <w:tcW w:w="1476" w:type="dxa"/>
            <w:gridSpan w:val="2"/>
            <w:tcBorders>
              <w:top w:val="nil"/>
              <w:left w:val="nil"/>
              <w:bottom w:val="nil"/>
              <w:right w:val="nil"/>
            </w:tcBorders>
            <w:shd w:val="clear" w:color="000000" w:fill="FFFFFF"/>
            <w:noWrap/>
            <w:vAlign w:val="bottom"/>
            <w:hideMark/>
          </w:tcPr>
          <w:p w14:paraId="1515F1FC" w14:textId="77777777" w:rsidR="00CB39F6" w:rsidRPr="00CC2DEB" w:rsidRDefault="00CB39F6" w:rsidP="005465AE">
            <w:pPr>
              <w:spacing w:after="0" w:line="240" w:lineRule="auto"/>
              <w:jc w:val="right"/>
              <w:rPr>
                <w:rFonts w:ascii="Arial" w:eastAsia="Times New Roman" w:hAnsi="Arial" w:cs="Arial"/>
                <w:color w:val="000000"/>
                <w:highlight w:val="yellow"/>
                <w:lang w:eastAsia="en-GB"/>
              </w:rPr>
            </w:pPr>
            <w:r>
              <w:rPr>
                <w:rFonts w:ascii="Arial" w:hAnsi="Arial" w:cs="Arial"/>
                <w:color w:val="000000"/>
              </w:rPr>
              <w:t>537</w:t>
            </w:r>
          </w:p>
        </w:tc>
      </w:tr>
      <w:tr w:rsidR="00CB39F6" w:rsidRPr="008A7B60" w14:paraId="07589867"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0B819CDA"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Early Years</w:t>
            </w:r>
          </w:p>
        </w:tc>
        <w:tc>
          <w:tcPr>
            <w:tcW w:w="1096" w:type="dxa"/>
            <w:gridSpan w:val="3"/>
            <w:tcBorders>
              <w:top w:val="nil"/>
              <w:left w:val="nil"/>
              <w:bottom w:val="nil"/>
              <w:right w:val="nil"/>
            </w:tcBorders>
            <w:shd w:val="clear" w:color="000000" w:fill="FFFFFF"/>
            <w:noWrap/>
            <w:vAlign w:val="bottom"/>
            <w:hideMark/>
          </w:tcPr>
          <w:p w14:paraId="066B1EE8" w14:textId="77777777" w:rsidR="00CB39F6" w:rsidRPr="004260FC" w:rsidRDefault="00CB39F6" w:rsidP="005465AE">
            <w:pPr>
              <w:spacing w:after="0" w:line="240" w:lineRule="auto"/>
              <w:jc w:val="right"/>
              <w:rPr>
                <w:rFonts w:ascii="Arial" w:hAnsi="Arial" w:cs="Arial"/>
                <w:color w:val="000000"/>
              </w:rPr>
            </w:pPr>
            <w:r>
              <w:rPr>
                <w:rFonts w:ascii="Arial" w:hAnsi="Arial" w:cs="Arial"/>
                <w:color w:val="000000"/>
              </w:rPr>
              <w:t>51.8</w:t>
            </w:r>
          </w:p>
        </w:tc>
        <w:tc>
          <w:tcPr>
            <w:tcW w:w="1476" w:type="dxa"/>
            <w:gridSpan w:val="2"/>
            <w:tcBorders>
              <w:top w:val="nil"/>
              <w:left w:val="nil"/>
              <w:bottom w:val="nil"/>
              <w:right w:val="nil"/>
            </w:tcBorders>
            <w:shd w:val="clear" w:color="000000" w:fill="FFFFFF"/>
            <w:noWrap/>
            <w:vAlign w:val="bottom"/>
            <w:hideMark/>
          </w:tcPr>
          <w:p w14:paraId="568D573D" w14:textId="77777777" w:rsidR="00CB39F6" w:rsidRPr="00CC2DEB" w:rsidRDefault="00CB39F6" w:rsidP="005465AE">
            <w:pPr>
              <w:spacing w:after="0" w:line="240" w:lineRule="auto"/>
              <w:jc w:val="right"/>
              <w:rPr>
                <w:rFonts w:ascii="Arial" w:eastAsia="Times New Roman" w:hAnsi="Arial" w:cs="Arial"/>
                <w:color w:val="000000"/>
                <w:highlight w:val="yellow"/>
                <w:lang w:eastAsia="en-GB"/>
              </w:rPr>
            </w:pPr>
            <w:r>
              <w:rPr>
                <w:rFonts w:ascii="Arial" w:hAnsi="Arial" w:cs="Arial"/>
                <w:color w:val="FF0000"/>
              </w:rPr>
              <w:t>(130)</w:t>
            </w:r>
          </w:p>
        </w:tc>
      </w:tr>
      <w:tr w:rsidR="00CB39F6" w:rsidRPr="008A7B60" w14:paraId="30345C9E"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6CDB67B4"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School Travel</w:t>
            </w:r>
          </w:p>
        </w:tc>
        <w:tc>
          <w:tcPr>
            <w:tcW w:w="1096" w:type="dxa"/>
            <w:gridSpan w:val="3"/>
            <w:tcBorders>
              <w:top w:val="nil"/>
              <w:left w:val="nil"/>
              <w:bottom w:val="nil"/>
              <w:right w:val="nil"/>
            </w:tcBorders>
            <w:shd w:val="clear" w:color="000000" w:fill="FFFFFF"/>
            <w:noWrap/>
            <w:vAlign w:val="bottom"/>
            <w:hideMark/>
          </w:tcPr>
          <w:p w14:paraId="38265EC0" w14:textId="77777777" w:rsidR="00CB39F6" w:rsidRPr="004260FC" w:rsidRDefault="00CB39F6" w:rsidP="005465AE">
            <w:pPr>
              <w:spacing w:after="0" w:line="240" w:lineRule="auto"/>
              <w:jc w:val="right"/>
              <w:rPr>
                <w:rFonts w:ascii="Arial" w:hAnsi="Arial" w:cs="Arial"/>
                <w:color w:val="000000"/>
              </w:rPr>
            </w:pPr>
            <w:r>
              <w:rPr>
                <w:rFonts w:ascii="Arial" w:hAnsi="Arial" w:cs="Arial"/>
                <w:color w:val="000000"/>
              </w:rPr>
              <w:t>2.0</w:t>
            </w:r>
          </w:p>
        </w:tc>
        <w:tc>
          <w:tcPr>
            <w:tcW w:w="1476" w:type="dxa"/>
            <w:gridSpan w:val="2"/>
            <w:tcBorders>
              <w:top w:val="nil"/>
              <w:left w:val="nil"/>
              <w:bottom w:val="nil"/>
              <w:right w:val="nil"/>
            </w:tcBorders>
            <w:shd w:val="clear" w:color="000000" w:fill="FFFFFF"/>
            <w:noWrap/>
            <w:vAlign w:val="bottom"/>
            <w:hideMark/>
          </w:tcPr>
          <w:p w14:paraId="330DB70E" w14:textId="77777777" w:rsidR="00CB39F6" w:rsidRPr="00CC2DEB" w:rsidRDefault="00CB39F6" w:rsidP="005465AE">
            <w:pPr>
              <w:spacing w:after="0" w:line="240" w:lineRule="auto"/>
              <w:jc w:val="right"/>
              <w:rPr>
                <w:rFonts w:ascii="Arial" w:eastAsia="Times New Roman" w:hAnsi="Arial" w:cs="Arial"/>
                <w:color w:val="000000"/>
                <w:highlight w:val="yellow"/>
                <w:lang w:eastAsia="en-GB"/>
              </w:rPr>
            </w:pPr>
            <w:r>
              <w:rPr>
                <w:rFonts w:ascii="Arial" w:hAnsi="Arial" w:cs="Arial"/>
                <w:color w:val="000000"/>
              </w:rPr>
              <w:t>3,862</w:t>
            </w:r>
          </w:p>
        </w:tc>
      </w:tr>
      <w:tr w:rsidR="00CB39F6" w:rsidRPr="008A7B60" w14:paraId="045A11F4"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63D1ECA4"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Director of Education</w:t>
            </w:r>
          </w:p>
        </w:tc>
        <w:tc>
          <w:tcPr>
            <w:tcW w:w="1096" w:type="dxa"/>
            <w:gridSpan w:val="3"/>
            <w:tcBorders>
              <w:top w:val="nil"/>
              <w:left w:val="nil"/>
              <w:bottom w:val="nil"/>
              <w:right w:val="nil"/>
            </w:tcBorders>
            <w:shd w:val="clear" w:color="000000" w:fill="FFFFFF"/>
            <w:noWrap/>
            <w:vAlign w:val="bottom"/>
            <w:hideMark/>
          </w:tcPr>
          <w:p w14:paraId="07704837" w14:textId="77777777" w:rsidR="00CB39F6" w:rsidRPr="004260FC" w:rsidRDefault="00CB39F6" w:rsidP="005465AE">
            <w:pPr>
              <w:spacing w:after="0" w:line="240" w:lineRule="auto"/>
              <w:jc w:val="right"/>
              <w:rPr>
                <w:rFonts w:ascii="Arial" w:hAnsi="Arial" w:cs="Arial"/>
                <w:color w:val="000000"/>
              </w:rPr>
            </w:pPr>
            <w:r>
              <w:rPr>
                <w:rFonts w:ascii="Arial" w:hAnsi="Arial" w:cs="Arial"/>
                <w:color w:val="000000"/>
              </w:rPr>
              <w:t>4.0</w:t>
            </w:r>
          </w:p>
        </w:tc>
        <w:tc>
          <w:tcPr>
            <w:tcW w:w="1476" w:type="dxa"/>
            <w:gridSpan w:val="2"/>
            <w:tcBorders>
              <w:top w:val="nil"/>
              <w:left w:val="nil"/>
              <w:bottom w:val="nil"/>
              <w:right w:val="nil"/>
            </w:tcBorders>
            <w:shd w:val="clear" w:color="000000" w:fill="FFFFFF"/>
            <w:noWrap/>
            <w:vAlign w:val="bottom"/>
            <w:hideMark/>
          </w:tcPr>
          <w:p w14:paraId="798F2A63" w14:textId="77777777" w:rsidR="00CB39F6" w:rsidRPr="00CC2DEB" w:rsidRDefault="00CB39F6" w:rsidP="005465AE">
            <w:pPr>
              <w:spacing w:after="0" w:line="240" w:lineRule="auto"/>
              <w:jc w:val="right"/>
              <w:rPr>
                <w:rFonts w:ascii="Arial" w:eastAsia="Times New Roman" w:hAnsi="Arial" w:cs="Arial"/>
                <w:color w:val="000000"/>
                <w:highlight w:val="yellow"/>
                <w:lang w:eastAsia="en-GB"/>
              </w:rPr>
            </w:pPr>
            <w:r>
              <w:rPr>
                <w:rFonts w:ascii="Arial" w:hAnsi="Arial" w:cs="Arial"/>
                <w:color w:val="000000"/>
              </w:rPr>
              <w:t>147</w:t>
            </w:r>
          </w:p>
        </w:tc>
      </w:tr>
      <w:tr w:rsidR="00CB39F6" w:rsidRPr="008A7B60" w14:paraId="6A55832D"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0E6F6608"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School Effectiveness</w:t>
            </w:r>
          </w:p>
        </w:tc>
        <w:tc>
          <w:tcPr>
            <w:tcW w:w="1096" w:type="dxa"/>
            <w:gridSpan w:val="3"/>
            <w:tcBorders>
              <w:top w:val="nil"/>
              <w:left w:val="nil"/>
              <w:bottom w:val="nil"/>
              <w:right w:val="nil"/>
            </w:tcBorders>
            <w:shd w:val="clear" w:color="000000" w:fill="FFFFFF"/>
            <w:noWrap/>
            <w:vAlign w:val="bottom"/>
            <w:hideMark/>
          </w:tcPr>
          <w:p w14:paraId="62A9F0B5" w14:textId="77777777" w:rsidR="00CB39F6" w:rsidRPr="004260FC" w:rsidRDefault="00CB39F6" w:rsidP="005465AE">
            <w:pPr>
              <w:spacing w:after="0" w:line="240" w:lineRule="auto"/>
              <w:jc w:val="right"/>
              <w:rPr>
                <w:rFonts w:ascii="Arial" w:hAnsi="Arial" w:cs="Arial"/>
                <w:color w:val="000000"/>
              </w:rPr>
            </w:pPr>
            <w:r>
              <w:rPr>
                <w:rFonts w:ascii="Arial" w:hAnsi="Arial" w:cs="Arial"/>
                <w:color w:val="000000"/>
              </w:rPr>
              <w:t>6.1</w:t>
            </w:r>
          </w:p>
        </w:tc>
        <w:tc>
          <w:tcPr>
            <w:tcW w:w="1476" w:type="dxa"/>
            <w:gridSpan w:val="2"/>
            <w:tcBorders>
              <w:top w:val="nil"/>
              <w:left w:val="nil"/>
              <w:bottom w:val="nil"/>
              <w:right w:val="nil"/>
            </w:tcBorders>
            <w:shd w:val="clear" w:color="000000" w:fill="FFFFFF"/>
            <w:noWrap/>
            <w:vAlign w:val="bottom"/>
            <w:hideMark/>
          </w:tcPr>
          <w:p w14:paraId="2C844B9D" w14:textId="77777777" w:rsidR="00CB39F6" w:rsidRPr="00CC2DEB" w:rsidRDefault="00CB39F6" w:rsidP="005465AE">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CB39F6" w:rsidRPr="008A7B60" w14:paraId="64F27DFD"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6D963794"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Virtual School</w:t>
            </w:r>
          </w:p>
        </w:tc>
        <w:tc>
          <w:tcPr>
            <w:tcW w:w="1096" w:type="dxa"/>
            <w:gridSpan w:val="3"/>
            <w:tcBorders>
              <w:top w:val="nil"/>
              <w:left w:val="nil"/>
              <w:bottom w:val="nil"/>
              <w:right w:val="nil"/>
            </w:tcBorders>
            <w:shd w:val="clear" w:color="000000" w:fill="FFFFFF"/>
            <w:noWrap/>
            <w:vAlign w:val="bottom"/>
            <w:hideMark/>
          </w:tcPr>
          <w:p w14:paraId="36DF07A0" w14:textId="77777777" w:rsidR="00CB39F6" w:rsidRPr="004260FC" w:rsidRDefault="00CB39F6" w:rsidP="005465AE">
            <w:pPr>
              <w:spacing w:after="0" w:line="240" w:lineRule="auto"/>
              <w:jc w:val="right"/>
              <w:rPr>
                <w:rFonts w:ascii="Arial" w:hAnsi="Arial" w:cs="Arial"/>
                <w:color w:val="000000"/>
              </w:rPr>
            </w:pPr>
            <w:r>
              <w:rPr>
                <w:rFonts w:ascii="Arial" w:hAnsi="Arial" w:cs="Arial"/>
                <w:color w:val="000000"/>
              </w:rPr>
              <w:t>7.0</w:t>
            </w:r>
          </w:p>
        </w:tc>
        <w:tc>
          <w:tcPr>
            <w:tcW w:w="1476" w:type="dxa"/>
            <w:gridSpan w:val="2"/>
            <w:tcBorders>
              <w:top w:val="nil"/>
              <w:left w:val="nil"/>
              <w:bottom w:val="nil"/>
              <w:right w:val="nil"/>
            </w:tcBorders>
            <w:shd w:val="clear" w:color="000000" w:fill="FFFFFF"/>
            <w:noWrap/>
            <w:vAlign w:val="bottom"/>
            <w:hideMark/>
          </w:tcPr>
          <w:p w14:paraId="25345D78" w14:textId="77777777" w:rsidR="00CB39F6" w:rsidRPr="00CC2DEB" w:rsidRDefault="00CB39F6" w:rsidP="005465AE">
            <w:pPr>
              <w:spacing w:after="0" w:line="240" w:lineRule="auto"/>
              <w:jc w:val="right"/>
              <w:rPr>
                <w:rFonts w:ascii="Arial" w:eastAsia="Times New Roman" w:hAnsi="Arial" w:cs="Arial"/>
                <w:color w:val="000000"/>
                <w:highlight w:val="yellow"/>
                <w:lang w:eastAsia="en-GB"/>
              </w:rPr>
            </w:pPr>
            <w:r>
              <w:rPr>
                <w:rFonts w:ascii="Arial" w:hAnsi="Arial" w:cs="Arial"/>
                <w:color w:val="000000"/>
              </w:rPr>
              <w:t>131</w:t>
            </w:r>
          </w:p>
        </w:tc>
      </w:tr>
      <w:tr w:rsidR="00CB39F6" w:rsidRPr="008A7B60" w14:paraId="5F7A098B"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45D831FE" w14:textId="77777777" w:rsidR="00CB39F6" w:rsidRPr="008A7B60" w:rsidRDefault="00CB39F6" w:rsidP="005465AE">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gridSpan w:val="3"/>
            <w:tcBorders>
              <w:top w:val="nil"/>
              <w:left w:val="nil"/>
              <w:bottom w:val="nil"/>
              <w:right w:val="nil"/>
            </w:tcBorders>
            <w:shd w:val="clear" w:color="000000" w:fill="FFFFFF"/>
            <w:noWrap/>
            <w:vAlign w:val="bottom"/>
            <w:hideMark/>
          </w:tcPr>
          <w:p w14:paraId="1202CA5F" w14:textId="77777777" w:rsidR="00CB39F6" w:rsidRPr="00CC2DEB" w:rsidRDefault="00CB39F6" w:rsidP="005465AE">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gridSpan w:val="2"/>
            <w:tcBorders>
              <w:top w:val="nil"/>
              <w:left w:val="nil"/>
              <w:bottom w:val="nil"/>
              <w:right w:val="nil"/>
            </w:tcBorders>
            <w:shd w:val="clear" w:color="000000" w:fill="FFFFFF"/>
            <w:noWrap/>
            <w:vAlign w:val="bottom"/>
            <w:hideMark/>
          </w:tcPr>
          <w:p w14:paraId="101A63F9" w14:textId="77777777" w:rsidR="00CB39F6" w:rsidRPr="00CC2DEB" w:rsidRDefault="00CB39F6" w:rsidP="005465AE">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CB39F6" w:rsidRPr="008A7B60" w14:paraId="70C461C5"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67CCFB47" w14:textId="77777777" w:rsidR="00CB39F6" w:rsidRPr="008A7B60" w:rsidRDefault="00CB39F6" w:rsidP="005465AE">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gridSpan w:val="3"/>
            <w:tcBorders>
              <w:top w:val="single" w:sz="4" w:space="0" w:color="auto"/>
              <w:left w:val="nil"/>
              <w:bottom w:val="single" w:sz="4" w:space="0" w:color="auto"/>
              <w:right w:val="nil"/>
            </w:tcBorders>
            <w:shd w:val="clear" w:color="000000" w:fill="FFFFFF"/>
            <w:noWrap/>
            <w:vAlign w:val="bottom"/>
            <w:hideMark/>
          </w:tcPr>
          <w:p w14:paraId="3DD0AE35" w14:textId="77777777" w:rsidR="00CB39F6" w:rsidRPr="00CC2DEB" w:rsidRDefault="00CB39F6" w:rsidP="005465AE">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146.0</w:t>
            </w:r>
          </w:p>
        </w:tc>
        <w:tc>
          <w:tcPr>
            <w:tcW w:w="1476" w:type="dxa"/>
            <w:gridSpan w:val="2"/>
            <w:tcBorders>
              <w:top w:val="single" w:sz="4" w:space="0" w:color="auto"/>
              <w:left w:val="nil"/>
              <w:bottom w:val="single" w:sz="4" w:space="0" w:color="auto"/>
              <w:right w:val="nil"/>
            </w:tcBorders>
            <w:shd w:val="clear" w:color="000000" w:fill="FFFFFF"/>
            <w:noWrap/>
            <w:vAlign w:val="bottom"/>
            <w:hideMark/>
          </w:tcPr>
          <w:p w14:paraId="09B7F1D0" w14:textId="77777777" w:rsidR="00CB39F6" w:rsidRPr="00CC2DEB" w:rsidRDefault="00CB39F6" w:rsidP="005465AE">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6,002</w:t>
            </w:r>
          </w:p>
        </w:tc>
      </w:tr>
      <w:tr w:rsidR="00CB39F6" w:rsidRPr="008A7B60" w14:paraId="109BB134"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38E7BF06" w14:textId="77777777" w:rsidR="00CB39F6" w:rsidRPr="008A7B60" w:rsidRDefault="00CB39F6" w:rsidP="005465AE">
            <w:pPr>
              <w:spacing w:after="0" w:line="240" w:lineRule="auto"/>
              <w:rPr>
                <w:rFonts w:ascii="Arial" w:eastAsia="Times New Roman" w:hAnsi="Arial" w:cs="Arial"/>
                <w:color w:val="000000"/>
                <w:lang w:eastAsia="en-GB"/>
              </w:rPr>
            </w:pPr>
            <w:r w:rsidRPr="008A7B60">
              <w:rPr>
                <w:rFonts w:ascii="Arial" w:eastAsia="Times New Roman" w:hAnsi="Arial" w:cs="Arial"/>
                <w:color w:val="000000"/>
                <w:lang w:eastAsia="en-GB"/>
              </w:rPr>
              <w:t> </w:t>
            </w:r>
          </w:p>
        </w:tc>
        <w:tc>
          <w:tcPr>
            <w:tcW w:w="1096" w:type="dxa"/>
            <w:gridSpan w:val="3"/>
            <w:tcBorders>
              <w:top w:val="nil"/>
              <w:left w:val="nil"/>
              <w:bottom w:val="nil"/>
              <w:right w:val="nil"/>
            </w:tcBorders>
            <w:shd w:val="clear" w:color="000000" w:fill="FFFFFF"/>
            <w:noWrap/>
            <w:vAlign w:val="bottom"/>
            <w:hideMark/>
          </w:tcPr>
          <w:p w14:paraId="2D9817C8" w14:textId="77777777" w:rsidR="00CB39F6" w:rsidRPr="008A7B60" w:rsidRDefault="00CB39F6" w:rsidP="005465AE">
            <w:pPr>
              <w:spacing w:after="0" w:line="240" w:lineRule="auto"/>
              <w:rPr>
                <w:rFonts w:ascii="Arial" w:eastAsia="Times New Roman" w:hAnsi="Arial" w:cs="Arial"/>
                <w:color w:val="000000"/>
                <w:lang w:eastAsia="en-GB"/>
              </w:rPr>
            </w:pPr>
            <w:r w:rsidRPr="008A7B60">
              <w:rPr>
                <w:rFonts w:ascii="Arial" w:eastAsia="Times New Roman" w:hAnsi="Arial" w:cs="Arial"/>
                <w:color w:val="000000"/>
                <w:lang w:eastAsia="en-GB"/>
              </w:rPr>
              <w:t> </w:t>
            </w:r>
          </w:p>
        </w:tc>
        <w:tc>
          <w:tcPr>
            <w:tcW w:w="1476" w:type="dxa"/>
            <w:gridSpan w:val="2"/>
            <w:tcBorders>
              <w:top w:val="nil"/>
              <w:left w:val="nil"/>
              <w:bottom w:val="nil"/>
              <w:right w:val="nil"/>
            </w:tcBorders>
            <w:shd w:val="clear" w:color="000000" w:fill="FFFFFF"/>
            <w:noWrap/>
            <w:vAlign w:val="bottom"/>
            <w:hideMark/>
          </w:tcPr>
          <w:p w14:paraId="3ED51BE3" w14:textId="77777777" w:rsidR="00CB39F6" w:rsidRPr="008A7B60" w:rsidRDefault="00CB39F6" w:rsidP="005465AE">
            <w:pPr>
              <w:spacing w:after="0" w:line="240" w:lineRule="auto"/>
              <w:rPr>
                <w:rFonts w:ascii="Arial" w:eastAsia="Times New Roman" w:hAnsi="Arial" w:cs="Arial"/>
                <w:color w:val="000000"/>
                <w:lang w:eastAsia="en-GB"/>
              </w:rPr>
            </w:pPr>
            <w:r w:rsidRPr="008A7B60">
              <w:rPr>
                <w:rFonts w:ascii="Arial" w:eastAsia="Times New Roman" w:hAnsi="Arial" w:cs="Arial"/>
                <w:color w:val="000000"/>
                <w:lang w:eastAsia="en-GB"/>
              </w:rPr>
              <w:t> </w:t>
            </w:r>
          </w:p>
        </w:tc>
      </w:tr>
      <w:tr w:rsidR="00CB39F6" w:rsidRPr="008A7B60" w14:paraId="4B92EC91" w14:textId="77777777" w:rsidTr="005465AE">
        <w:trPr>
          <w:trHeight w:val="280"/>
          <w:jc w:val="center"/>
        </w:trPr>
        <w:tc>
          <w:tcPr>
            <w:tcW w:w="5356" w:type="dxa"/>
            <w:tcBorders>
              <w:top w:val="nil"/>
              <w:left w:val="nil"/>
              <w:bottom w:val="nil"/>
              <w:right w:val="nil"/>
            </w:tcBorders>
            <w:shd w:val="clear" w:color="000000" w:fill="FFFFFF"/>
            <w:noWrap/>
            <w:vAlign w:val="bottom"/>
            <w:hideMark/>
          </w:tcPr>
          <w:p w14:paraId="3FE9D448" w14:textId="77777777" w:rsidR="00CB39F6" w:rsidRPr="008A7B60" w:rsidRDefault="00CB39F6" w:rsidP="005465AE">
            <w:pPr>
              <w:spacing w:after="0" w:line="240" w:lineRule="auto"/>
              <w:rPr>
                <w:rFonts w:ascii="Arial" w:eastAsia="Times New Roman" w:hAnsi="Arial" w:cs="Arial"/>
                <w:color w:val="000000"/>
                <w:lang w:eastAsia="en-GB"/>
              </w:rPr>
            </w:pPr>
            <w:r w:rsidRPr="008A7B60">
              <w:rPr>
                <w:rFonts w:ascii="Arial" w:eastAsia="Times New Roman" w:hAnsi="Arial" w:cs="Arial"/>
                <w:color w:val="000000"/>
                <w:lang w:eastAsia="en-GB"/>
              </w:rPr>
              <w:t> </w:t>
            </w:r>
          </w:p>
        </w:tc>
        <w:tc>
          <w:tcPr>
            <w:tcW w:w="1096" w:type="dxa"/>
            <w:gridSpan w:val="3"/>
            <w:tcBorders>
              <w:top w:val="nil"/>
              <w:left w:val="nil"/>
              <w:bottom w:val="nil"/>
              <w:right w:val="nil"/>
            </w:tcBorders>
            <w:shd w:val="clear" w:color="000000" w:fill="FFFFFF"/>
            <w:noWrap/>
            <w:vAlign w:val="bottom"/>
            <w:hideMark/>
          </w:tcPr>
          <w:p w14:paraId="0881B76F" w14:textId="77777777" w:rsidR="00CB39F6" w:rsidRPr="008A7B60" w:rsidRDefault="00CB39F6" w:rsidP="005465AE">
            <w:pPr>
              <w:spacing w:after="0" w:line="240" w:lineRule="auto"/>
              <w:rPr>
                <w:rFonts w:ascii="Arial" w:eastAsia="Times New Roman" w:hAnsi="Arial" w:cs="Arial"/>
                <w:color w:val="000000"/>
                <w:lang w:eastAsia="en-GB"/>
              </w:rPr>
            </w:pPr>
            <w:r w:rsidRPr="008A7B60">
              <w:rPr>
                <w:rFonts w:ascii="Arial" w:eastAsia="Times New Roman" w:hAnsi="Arial" w:cs="Arial"/>
                <w:color w:val="000000"/>
                <w:lang w:eastAsia="en-GB"/>
              </w:rPr>
              <w:t> </w:t>
            </w:r>
          </w:p>
        </w:tc>
        <w:tc>
          <w:tcPr>
            <w:tcW w:w="1476" w:type="dxa"/>
            <w:gridSpan w:val="2"/>
            <w:tcBorders>
              <w:top w:val="nil"/>
              <w:left w:val="nil"/>
              <w:bottom w:val="nil"/>
              <w:right w:val="nil"/>
            </w:tcBorders>
            <w:shd w:val="clear" w:color="000000" w:fill="FFFFFF"/>
            <w:noWrap/>
            <w:vAlign w:val="bottom"/>
            <w:hideMark/>
          </w:tcPr>
          <w:p w14:paraId="7366D8AA" w14:textId="77777777" w:rsidR="00CB39F6" w:rsidRPr="008A7B60" w:rsidRDefault="00CB39F6" w:rsidP="005465AE">
            <w:pPr>
              <w:spacing w:after="0" w:line="240" w:lineRule="auto"/>
              <w:rPr>
                <w:rFonts w:ascii="Arial" w:eastAsia="Times New Roman" w:hAnsi="Arial" w:cs="Arial"/>
                <w:color w:val="000000"/>
                <w:lang w:eastAsia="en-GB"/>
              </w:rPr>
            </w:pPr>
            <w:r w:rsidRPr="008A7B60">
              <w:rPr>
                <w:rFonts w:ascii="Arial" w:eastAsia="Times New Roman" w:hAnsi="Arial" w:cs="Arial"/>
                <w:color w:val="000000"/>
                <w:lang w:eastAsia="en-GB"/>
              </w:rPr>
              <w:t> </w:t>
            </w:r>
          </w:p>
        </w:tc>
      </w:tr>
      <w:tr w:rsidR="00CB39F6" w:rsidRPr="00A84A3C" w14:paraId="13A600B3" w14:textId="77777777" w:rsidTr="005465AE">
        <w:tblPrEx>
          <w:jc w:val="left"/>
        </w:tblPrEx>
        <w:trPr>
          <w:gridAfter w:val="1"/>
          <w:wAfter w:w="43" w:type="dxa"/>
          <w:trHeight w:val="280"/>
        </w:trPr>
        <w:tc>
          <w:tcPr>
            <w:tcW w:w="6420" w:type="dxa"/>
            <w:gridSpan w:val="3"/>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5E8A456D" w14:textId="77777777" w:rsidR="00CB39F6" w:rsidRPr="00A84A3C" w:rsidRDefault="00CB39F6" w:rsidP="005465AE">
            <w:pPr>
              <w:spacing w:after="0" w:line="240" w:lineRule="auto"/>
              <w:jc w:val="center"/>
              <w:rPr>
                <w:rFonts w:ascii="Arial" w:eastAsia="Times New Roman" w:hAnsi="Arial" w:cs="Arial"/>
                <w:b/>
                <w:bCs/>
                <w:color w:val="000000"/>
                <w:lang w:eastAsia="en-GB"/>
              </w:rPr>
            </w:pPr>
            <w:r w:rsidRPr="00A84A3C">
              <w:rPr>
                <w:rFonts w:ascii="Arial" w:eastAsia="Times New Roman" w:hAnsi="Arial" w:cs="Arial"/>
                <w:b/>
                <w:bCs/>
                <w:color w:val="000000"/>
                <w:lang w:eastAsia="en-GB"/>
              </w:rPr>
              <w:t>Subjective Analysis</w:t>
            </w:r>
          </w:p>
        </w:tc>
        <w:tc>
          <w:tcPr>
            <w:tcW w:w="1460" w:type="dxa"/>
            <w:gridSpan w:val="2"/>
            <w:tcBorders>
              <w:top w:val="single" w:sz="4" w:space="0" w:color="auto"/>
              <w:left w:val="nil"/>
              <w:bottom w:val="nil"/>
              <w:right w:val="single" w:sz="4" w:space="0" w:color="auto"/>
            </w:tcBorders>
            <w:shd w:val="clear" w:color="000000" w:fill="FFFFFF"/>
            <w:noWrap/>
            <w:vAlign w:val="bottom"/>
            <w:hideMark/>
          </w:tcPr>
          <w:p w14:paraId="79963CC3" w14:textId="77777777" w:rsidR="00CB39F6" w:rsidRPr="00A84A3C" w:rsidRDefault="00CB39F6" w:rsidP="005465AE">
            <w:pPr>
              <w:spacing w:after="0" w:line="240" w:lineRule="auto"/>
              <w:jc w:val="center"/>
              <w:rPr>
                <w:rFonts w:ascii="Arial" w:eastAsia="Times New Roman" w:hAnsi="Arial" w:cs="Arial"/>
                <w:b/>
                <w:bCs/>
                <w:color w:val="000000"/>
                <w:lang w:eastAsia="en-GB"/>
              </w:rPr>
            </w:pPr>
            <w:r w:rsidRPr="00A84A3C">
              <w:rPr>
                <w:rFonts w:ascii="Arial" w:eastAsia="Times New Roman" w:hAnsi="Arial" w:cs="Arial"/>
                <w:b/>
                <w:bCs/>
                <w:color w:val="000000"/>
                <w:lang w:eastAsia="en-GB"/>
              </w:rPr>
              <w:t>202</w:t>
            </w:r>
            <w:r>
              <w:rPr>
                <w:rFonts w:ascii="Arial" w:eastAsia="Times New Roman" w:hAnsi="Arial" w:cs="Arial"/>
                <w:b/>
                <w:bCs/>
                <w:color w:val="000000"/>
                <w:lang w:eastAsia="en-GB"/>
              </w:rPr>
              <w:t>6</w:t>
            </w:r>
            <w:r w:rsidRPr="00A84A3C">
              <w:rPr>
                <w:rFonts w:ascii="Arial" w:eastAsia="Times New Roman" w:hAnsi="Arial" w:cs="Arial"/>
                <w:b/>
                <w:bCs/>
                <w:color w:val="000000"/>
                <w:lang w:eastAsia="en-GB"/>
              </w:rPr>
              <w:t>/2</w:t>
            </w:r>
            <w:r>
              <w:rPr>
                <w:rFonts w:ascii="Arial" w:eastAsia="Times New Roman" w:hAnsi="Arial" w:cs="Arial"/>
                <w:b/>
                <w:bCs/>
                <w:color w:val="000000"/>
                <w:lang w:eastAsia="en-GB"/>
              </w:rPr>
              <w:t>7</w:t>
            </w:r>
          </w:p>
        </w:tc>
      </w:tr>
      <w:tr w:rsidR="00CB39F6" w:rsidRPr="00A84A3C" w14:paraId="47692AF2" w14:textId="77777777" w:rsidTr="005465AE">
        <w:tblPrEx>
          <w:jc w:val="left"/>
        </w:tblPrEx>
        <w:trPr>
          <w:gridAfter w:val="1"/>
          <w:wAfter w:w="43" w:type="dxa"/>
          <w:trHeight w:val="280"/>
        </w:trPr>
        <w:tc>
          <w:tcPr>
            <w:tcW w:w="6420" w:type="dxa"/>
            <w:gridSpan w:val="3"/>
            <w:vMerge/>
            <w:tcBorders>
              <w:top w:val="single" w:sz="4" w:space="0" w:color="auto"/>
              <w:left w:val="single" w:sz="4" w:space="0" w:color="auto"/>
              <w:bottom w:val="single" w:sz="4" w:space="0" w:color="000000"/>
              <w:right w:val="single" w:sz="4" w:space="0" w:color="000000"/>
            </w:tcBorders>
            <w:vAlign w:val="center"/>
            <w:hideMark/>
          </w:tcPr>
          <w:p w14:paraId="6275903E" w14:textId="77777777" w:rsidR="00CB39F6" w:rsidRPr="00A84A3C" w:rsidRDefault="00CB39F6" w:rsidP="005465AE">
            <w:pPr>
              <w:spacing w:after="0" w:line="240" w:lineRule="auto"/>
              <w:rPr>
                <w:rFonts w:ascii="Arial" w:eastAsia="Times New Roman" w:hAnsi="Arial" w:cs="Arial"/>
                <w:b/>
                <w:bCs/>
                <w:color w:val="000000"/>
                <w:lang w:eastAsia="en-GB"/>
              </w:rPr>
            </w:pPr>
          </w:p>
        </w:tc>
        <w:tc>
          <w:tcPr>
            <w:tcW w:w="1460" w:type="dxa"/>
            <w:gridSpan w:val="2"/>
            <w:tcBorders>
              <w:top w:val="nil"/>
              <w:left w:val="nil"/>
              <w:bottom w:val="nil"/>
              <w:right w:val="single" w:sz="4" w:space="0" w:color="auto"/>
            </w:tcBorders>
            <w:shd w:val="clear" w:color="000000" w:fill="FFFFFF"/>
            <w:noWrap/>
            <w:vAlign w:val="bottom"/>
            <w:hideMark/>
          </w:tcPr>
          <w:p w14:paraId="532B83B9" w14:textId="77777777" w:rsidR="00CB39F6" w:rsidRPr="00A84A3C" w:rsidRDefault="00CB39F6" w:rsidP="005465AE">
            <w:pPr>
              <w:spacing w:after="0" w:line="240" w:lineRule="auto"/>
              <w:jc w:val="center"/>
              <w:rPr>
                <w:rFonts w:ascii="Arial" w:eastAsia="Times New Roman" w:hAnsi="Arial" w:cs="Arial"/>
                <w:b/>
                <w:bCs/>
                <w:color w:val="000000"/>
                <w:lang w:eastAsia="en-GB"/>
              </w:rPr>
            </w:pPr>
            <w:r w:rsidRPr="00A84A3C">
              <w:rPr>
                <w:rFonts w:ascii="Arial" w:eastAsia="Times New Roman" w:hAnsi="Arial" w:cs="Arial"/>
                <w:b/>
                <w:bCs/>
                <w:color w:val="000000"/>
                <w:lang w:eastAsia="en-GB"/>
              </w:rPr>
              <w:t>Budget</w:t>
            </w:r>
          </w:p>
        </w:tc>
      </w:tr>
      <w:tr w:rsidR="00CB39F6" w:rsidRPr="00A84A3C" w14:paraId="438C3045" w14:textId="77777777" w:rsidTr="005465AE">
        <w:tblPrEx>
          <w:jc w:val="left"/>
        </w:tblPrEx>
        <w:trPr>
          <w:gridAfter w:val="1"/>
          <w:wAfter w:w="43" w:type="dxa"/>
          <w:trHeight w:val="280"/>
        </w:trPr>
        <w:tc>
          <w:tcPr>
            <w:tcW w:w="6420" w:type="dxa"/>
            <w:gridSpan w:val="3"/>
            <w:vMerge/>
            <w:tcBorders>
              <w:top w:val="single" w:sz="4" w:space="0" w:color="auto"/>
              <w:left w:val="single" w:sz="4" w:space="0" w:color="auto"/>
              <w:bottom w:val="single" w:sz="4" w:space="0" w:color="000000"/>
              <w:right w:val="single" w:sz="4" w:space="0" w:color="000000"/>
            </w:tcBorders>
            <w:vAlign w:val="center"/>
            <w:hideMark/>
          </w:tcPr>
          <w:p w14:paraId="28A15E7B" w14:textId="77777777" w:rsidR="00CB39F6" w:rsidRPr="00A84A3C" w:rsidRDefault="00CB39F6" w:rsidP="005465AE">
            <w:pPr>
              <w:spacing w:after="0" w:line="240" w:lineRule="auto"/>
              <w:rPr>
                <w:rFonts w:ascii="Arial" w:eastAsia="Times New Roman" w:hAnsi="Arial" w:cs="Arial"/>
                <w:b/>
                <w:bCs/>
                <w:color w:val="000000"/>
                <w:lang w:eastAsia="en-GB"/>
              </w:rPr>
            </w:pPr>
          </w:p>
        </w:tc>
        <w:tc>
          <w:tcPr>
            <w:tcW w:w="146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1B262FC" w14:textId="77777777" w:rsidR="00CB39F6" w:rsidRPr="00A84A3C" w:rsidRDefault="00CB39F6" w:rsidP="005465AE">
            <w:pPr>
              <w:spacing w:after="0" w:line="240" w:lineRule="auto"/>
              <w:jc w:val="center"/>
              <w:rPr>
                <w:rFonts w:ascii="Arial" w:eastAsia="Times New Roman" w:hAnsi="Arial" w:cs="Arial"/>
                <w:b/>
                <w:bCs/>
                <w:color w:val="000000"/>
                <w:lang w:eastAsia="en-GB"/>
              </w:rPr>
            </w:pPr>
            <w:r w:rsidRPr="00A84A3C">
              <w:rPr>
                <w:rFonts w:ascii="Arial" w:eastAsia="Times New Roman" w:hAnsi="Arial" w:cs="Arial"/>
                <w:b/>
                <w:bCs/>
                <w:color w:val="000000"/>
                <w:lang w:eastAsia="en-GB"/>
              </w:rPr>
              <w:t>£'000</w:t>
            </w:r>
          </w:p>
        </w:tc>
      </w:tr>
      <w:tr w:rsidR="00CB39F6" w:rsidRPr="00A84A3C" w14:paraId="204C2F36"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74248EEB"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Employees</w:t>
            </w:r>
          </w:p>
        </w:tc>
        <w:tc>
          <w:tcPr>
            <w:tcW w:w="130" w:type="dxa"/>
            <w:tcBorders>
              <w:top w:val="nil"/>
              <w:left w:val="nil"/>
              <w:bottom w:val="nil"/>
              <w:right w:val="nil"/>
            </w:tcBorders>
            <w:shd w:val="clear" w:color="000000" w:fill="FFFFFF"/>
            <w:noWrap/>
            <w:vAlign w:val="bottom"/>
            <w:hideMark/>
          </w:tcPr>
          <w:p w14:paraId="398BD4FE"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4476E56C" w14:textId="77777777" w:rsidR="00CB39F6" w:rsidRPr="00A84A3C" w:rsidRDefault="00CB39F6" w:rsidP="005465AE">
            <w:pPr>
              <w:spacing w:after="0" w:line="240" w:lineRule="auto"/>
              <w:jc w:val="right"/>
              <w:rPr>
                <w:rFonts w:ascii="Arial" w:eastAsia="Times New Roman" w:hAnsi="Arial" w:cs="Arial"/>
                <w:color w:val="000000"/>
                <w:lang w:eastAsia="en-GB"/>
              </w:rPr>
            </w:pPr>
            <w:r w:rsidRPr="00A84A3C">
              <w:rPr>
                <w:rFonts w:ascii="Arial" w:eastAsia="Times New Roman" w:hAnsi="Arial" w:cs="Arial"/>
                <w:color w:val="000000"/>
                <w:lang w:eastAsia="en-GB"/>
              </w:rPr>
              <w:t>8,334</w:t>
            </w:r>
          </w:p>
        </w:tc>
      </w:tr>
      <w:tr w:rsidR="00CB39F6" w:rsidRPr="00A84A3C" w14:paraId="7CB360B4"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25BBEF54"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Premises-Related Expenditure</w:t>
            </w:r>
          </w:p>
        </w:tc>
        <w:tc>
          <w:tcPr>
            <w:tcW w:w="130" w:type="dxa"/>
            <w:tcBorders>
              <w:top w:val="nil"/>
              <w:left w:val="nil"/>
              <w:bottom w:val="nil"/>
              <w:right w:val="nil"/>
            </w:tcBorders>
            <w:shd w:val="clear" w:color="000000" w:fill="FFFFFF"/>
            <w:noWrap/>
            <w:vAlign w:val="bottom"/>
            <w:hideMark/>
          </w:tcPr>
          <w:p w14:paraId="35D932A6"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6878C891" w14:textId="77777777" w:rsidR="00CB39F6" w:rsidRPr="00A84A3C" w:rsidRDefault="00CB39F6" w:rsidP="005465AE">
            <w:pPr>
              <w:spacing w:after="0" w:line="240" w:lineRule="auto"/>
              <w:jc w:val="right"/>
              <w:rPr>
                <w:rFonts w:ascii="Arial" w:eastAsia="Times New Roman" w:hAnsi="Arial" w:cs="Arial"/>
                <w:color w:val="000000"/>
                <w:lang w:eastAsia="en-GB"/>
              </w:rPr>
            </w:pPr>
            <w:r w:rsidRPr="00A84A3C">
              <w:rPr>
                <w:rFonts w:ascii="Arial" w:eastAsia="Times New Roman" w:hAnsi="Arial" w:cs="Arial"/>
                <w:color w:val="000000"/>
                <w:lang w:eastAsia="en-GB"/>
              </w:rPr>
              <w:t>6</w:t>
            </w:r>
          </w:p>
        </w:tc>
      </w:tr>
      <w:tr w:rsidR="00CB39F6" w:rsidRPr="00A84A3C" w14:paraId="2E3E9395"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0891C72A"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Transport-Related Expenditure</w:t>
            </w:r>
          </w:p>
        </w:tc>
        <w:tc>
          <w:tcPr>
            <w:tcW w:w="130" w:type="dxa"/>
            <w:tcBorders>
              <w:top w:val="nil"/>
              <w:left w:val="nil"/>
              <w:bottom w:val="nil"/>
              <w:right w:val="nil"/>
            </w:tcBorders>
            <w:shd w:val="clear" w:color="000000" w:fill="FFFFFF"/>
            <w:noWrap/>
            <w:vAlign w:val="bottom"/>
            <w:hideMark/>
          </w:tcPr>
          <w:p w14:paraId="5B924DC7"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16BEBBFD" w14:textId="77777777" w:rsidR="00CB39F6" w:rsidRPr="00A84A3C" w:rsidRDefault="00CB39F6" w:rsidP="005465AE">
            <w:pPr>
              <w:spacing w:after="0" w:line="240" w:lineRule="auto"/>
              <w:jc w:val="right"/>
              <w:rPr>
                <w:rFonts w:ascii="Arial" w:eastAsia="Times New Roman" w:hAnsi="Arial" w:cs="Arial"/>
                <w:color w:val="000000"/>
                <w:lang w:eastAsia="en-GB"/>
              </w:rPr>
            </w:pPr>
            <w:r w:rsidRPr="00A84A3C">
              <w:rPr>
                <w:rFonts w:ascii="Arial" w:eastAsia="Times New Roman" w:hAnsi="Arial" w:cs="Arial"/>
                <w:color w:val="000000"/>
                <w:lang w:eastAsia="en-GB"/>
              </w:rPr>
              <w:t>3,767</w:t>
            </w:r>
          </w:p>
        </w:tc>
      </w:tr>
      <w:tr w:rsidR="00CB39F6" w:rsidRPr="00A84A3C" w14:paraId="0E1183F3"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31B07739"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Supplies and Services</w:t>
            </w:r>
          </w:p>
        </w:tc>
        <w:tc>
          <w:tcPr>
            <w:tcW w:w="130" w:type="dxa"/>
            <w:tcBorders>
              <w:top w:val="nil"/>
              <w:left w:val="nil"/>
              <w:bottom w:val="nil"/>
              <w:right w:val="nil"/>
            </w:tcBorders>
            <w:shd w:val="clear" w:color="000000" w:fill="FFFFFF"/>
            <w:noWrap/>
            <w:vAlign w:val="bottom"/>
            <w:hideMark/>
          </w:tcPr>
          <w:p w14:paraId="59DA931B"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314A6500" w14:textId="77777777" w:rsidR="00CB39F6" w:rsidRPr="00A84A3C" w:rsidRDefault="00CB39F6" w:rsidP="005465AE">
            <w:pPr>
              <w:spacing w:after="0" w:line="240" w:lineRule="auto"/>
              <w:jc w:val="right"/>
              <w:rPr>
                <w:rFonts w:ascii="Arial" w:eastAsia="Times New Roman" w:hAnsi="Arial" w:cs="Arial"/>
                <w:color w:val="000000"/>
                <w:lang w:eastAsia="en-GB"/>
              </w:rPr>
            </w:pPr>
            <w:r w:rsidRPr="00A84A3C">
              <w:rPr>
                <w:rFonts w:ascii="Arial" w:eastAsia="Times New Roman" w:hAnsi="Arial" w:cs="Arial"/>
                <w:color w:val="000000"/>
                <w:lang w:eastAsia="en-GB"/>
              </w:rPr>
              <w:t>32,781</w:t>
            </w:r>
          </w:p>
        </w:tc>
      </w:tr>
      <w:tr w:rsidR="00CB39F6" w:rsidRPr="00A84A3C" w14:paraId="3815C347"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50FFB7AD"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Third Party Payments</w:t>
            </w:r>
          </w:p>
        </w:tc>
        <w:tc>
          <w:tcPr>
            <w:tcW w:w="130" w:type="dxa"/>
            <w:tcBorders>
              <w:top w:val="nil"/>
              <w:left w:val="nil"/>
              <w:bottom w:val="nil"/>
              <w:right w:val="nil"/>
            </w:tcBorders>
            <w:shd w:val="clear" w:color="000000" w:fill="FFFFFF"/>
            <w:noWrap/>
            <w:vAlign w:val="bottom"/>
            <w:hideMark/>
          </w:tcPr>
          <w:p w14:paraId="7D363CBD"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24C51726" w14:textId="77777777" w:rsidR="00CB39F6" w:rsidRPr="00A84A3C" w:rsidRDefault="00CB39F6" w:rsidP="005465AE">
            <w:pPr>
              <w:spacing w:after="0" w:line="240" w:lineRule="auto"/>
              <w:jc w:val="right"/>
              <w:rPr>
                <w:rFonts w:ascii="Arial" w:eastAsia="Times New Roman" w:hAnsi="Arial" w:cs="Arial"/>
                <w:color w:val="000000"/>
                <w:lang w:eastAsia="en-GB"/>
              </w:rPr>
            </w:pPr>
            <w:r w:rsidRPr="00A84A3C">
              <w:rPr>
                <w:rFonts w:ascii="Arial" w:eastAsia="Times New Roman" w:hAnsi="Arial" w:cs="Arial"/>
                <w:color w:val="000000"/>
                <w:lang w:eastAsia="en-GB"/>
              </w:rPr>
              <w:t>105,542</w:t>
            </w:r>
          </w:p>
        </w:tc>
      </w:tr>
      <w:tr w:rsidR="00CB39F6" w:rsidRPr="00A84A3C" w14:paraId="2094E83E"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35F156A8"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Transfer Payments</w:t>
            </w:r>
          </w:p>
        </w:tc>
        <w:tc>
          <w:tcPr>
            <w:tcW w:w="130" w:type="dxa"/>
            <w:tcBorders>
              <w:top w:val="nil"/>
              <w:left w:val="nil"/>
              <w:bottom w:val="nil"/>
              <w:right w:val="nil"/>
            </w:tcBorders>
            <w:shd w:val="clear" w:color="000000" w:fill="FFFFFF"/>
            <w:noWrap/>
            <w:vAlign w:val="bottom"/>
            <w:hideMark/>
          </w:tcPr>
          <w:p w14:paraId="06963909"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4C16C51E" w14:textId="77777777" w:rsidR="00CB39F6" w:rsidRPr="00A84A3C" w:rsidRDefault="00CB39F6" w:rsidP="005465AE">
            <w:pPr>
              <w:spacing w:after="0" w:line="240" w:lineRule="auto"/>
              <w:jc w:val="right"/>
              <w:rPr>
                <w:rFonts w:ascii="Arial" w:eastAsia="Times New Roman" w:hAnsi="Arial" w:cs="Arial"/>
                <w:color w:val="000000"/>
                <w:lang w:eastAsia="en-GB"/>
              </w:rPr>
            </w:pPr>
            <w:r w:rsidRPr="00A84A3C">
              <w:rPr>
                <w:rFonts w:ascii="Arial" w:eastAsia="Times New Roman" w:hAnsi="Arial" w:cs="Arial"/>
                <w:color w:val="FF0000"/>
                <w:lang w:eastAsia="en-GB"/>
              </w:rPr>
              <w:t>(19,547)</w:t>
            </w:r>
          </w:p>
        </w:tc>
      </w:tr>
      <w:tr w:rsidR="00CB39F6" w:rsidRPr="00A84A3C" w14:paraId="6D81599E"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0B9E4BEC" w14:textId="77777777" w:rsidR="00CB39F6" w:rsidRPr="00A84A3C" w:rsidRDefault="00CB39F6" w:rsidP="005465AE">
            <w:pPr>
              <w:spacing w:after="0" w:line="240" w:lineRule="auto"/>
              <w:rPr>
                <w:rFonts w:ascii="Arial" w:eastAsia="Times New Roman" w:hAnsi="Arial" w:cs="Arial"/>
                <w:b/>
                <w:bCs/>
                <w:color w:val="000000"/>
                <w:lang w:eastAsia="en-GB"/>
              </w:rPr>
            </w:pPr>
            <w:r w:rsidRPr="00A84A3C">
              <w:rPr>
                <w:rFonts w:ascii="Arial" w:eastAsia="Times New Roman" w:hAnsi="Arial" w:cs="Arial"/>
                <w:b/>
                <w:bCs/>
                <w:color w:val="000000"/>
                <w:lang w:eastAsia="en-GB"/>
              </w:rPr>
              <w:t>Total Expenditure</w:t>
            </w:r>
          </w:p>
        </w:tc>
        <w:tc>
          <w:tcPr>
            <w:tcW w:w="130" w:type="dxa"/>
            <w:tcBorders>
              <w:top w:val="nil"/>
              <w:left w:val="nil"/>
              <w:bottom w:val="nil"/>
              <w:right w:val="nil"/>
            </w:tcBorders>
            <w:shd w:val="clear" w:color="000000" w:fill="FFFFFF"/>
            <w:noWrap/>
            <w:vAlign w:val="bottom"/>
            <w:hideMark/>
          </w:tcPr>
          <w:p w14:paraId="52D35574" w14:textId="77777777" w:rsidR="00CB39F6" w:rsidRPr="00A84A3C" w:rsidRDefault="00CB39F6" w:rsidP="005465AE">
            <w:pPr>
              <w:spacing w:after="0" w:line="240" w:lineRule="auto"/>
              <w:rPr>
                <w:rFonts w:ascii="Arial" w:eastAsia="Times New Roman" w:hAnsi="Arial" w:cs="Arial"/>
                <w:b/>
                <w:bCs/>
                <w:color w:val="000000"/>
                <w:lang w:eastAsia="en-GB"/>
              </w:rPr>
            </w:pPr>
            <w:r w:rsidRPr="00A84A3C">
              <w:rPr>
                <w:rFonts w:ascii="Arial" w:eastAsia="Times New Roman" w:hAnsi="Arial" w:cs="Arial"/>
                <w:b/>
                <w:bCs/>
                <w:color w:val="000000"/>
                <w:lang w:eastAsia="en-GB"/>
              </w:rPr>
              <w:t> </w:t>
            </w:r>
          </w:p>
        </w:tc>
        <w:tc>
          <w:tcPr>
            <w:tcW w:w="1460" w:type="dxa"/>
            <w:gridSpan w:val="2"/>
            <w:tcBorders>
              <w:top w:val="single" w:sz="4" w:space="0" w:color="auto"/>
              <w:left w:val="nil"/>
              <w:bottom w:val="single" w:sz="4" w:space="0" w:color="auto"/>
              <w:right w:val="nil"/>
            </w:tcBorders>
            <w:shd w:val="clear" w:color="000000" w:fill="FFFFFF"/>
            <w:noWrap/>
            <w:vAlign w:val="bottom"/>
            <w:hideMark/>
          </w:tcPr>
          <w:p w14:paraId="1082303D" w14:textId="77777777" w:rsidR="00CB39F6" w:rsidRPr="00A84A3C" w:rsidRDefault="00CB39F6" w:rsidP="005465AE">
            <w:pPr>
              <w:spacing w:after="0" w:line="240" w:lineRule="auto"/>
              <w:jc w:val="right"/>
              <w:rPr>
                <w:rFonts w:ascii="Arial" w:eastAsia="Times New Roman" w:hAnsi="Arial" w:cs="Arial"/>
                <w:b/>
                <w:bCs/>
                <w:color w:val="000000"/>
                <w:lang w:eastAsia="en-GB"/>
              </w:rPr>
            </w:pPr>
            <w:r w:rsidRPr="00A84A3C">
              <w:rPr>
                <w:rFonts w:ascii="Arial" w:eastAsia="Times New Roman" w:hAnsi="Arial" w:cs="Arial"/>
                <w:b/>
                <w:bCs/>
                <w:color w:val="000000"/>
                <w:lang w:eastAsia="en-GB"/>
              </w:rPr>
              <w:t>130,883</w:t>
            </w:r>
          </w:p>
        </w:tc>
      </w:tr>
      <w:tr w:rsidR="00CB39F6" w:rsidRPr="00A84A3C" w14:paraId="2BE91C1D"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1657EADA"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30" w:type="dxa"/>
            <w:tcBorders>
              <w:top w:val="nil"/>
              <w:left w:val="nil"/>
              <w:bottom w:val="nil"/>
              <w:right w:val="nil"/>
            </w:tcBorders>
            <w:shd w:val="clear" w:color="000000" w:fill="FFFFFF"/>
            <w:noWrap/>
            <w:vAlign w:val="bottom"/>
            <w:hideMark/>
          </w:tcPr>
          <w:p w14:paraId="45D968C3"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4094EA30"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r>
      <w:tr w:rsidR="00CB39F6" w:rsidRPr="00A84A3C" w14:paraId="52B649DF"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28E854DC"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Sales, Fees and Charges</w:t>
            </w:r>
          </w:p>
        </w:tc>
        <w:tc>
          <w:tcPr>
            <w:tcW w:w="130" w:type="dxa"/>
            <w:tcBorders>
              <w:top w:val="nil"/>
              <w:left w:val="nil"/>
              <w:bottom w:val="nil"/>
              <w:right w:val="nil"/>
            </w:tcBorders>
            <w:shd w:val="clear" w:color="000000" w:fill="FFFFFF"/>
            <w:noWrap/>
            <w:vAlign w:val="bottom"/>
            <w:hideMark/>
          </w:tcPr>
          <w:p w14:paraId="740C4AF8"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16A4FE23" w14:textId="77777777" w:rsidR="00CB39F6" w:rsidRPr="00A84A3C" w:rsidRDefault="00CB39F6" w:rsidP="005465AE">
            <w:pPr>
              <w:spacing w:after="0" w:line="240" w:lineRule="auto"/>
              <w:jc w:val="right"/>
              <w:rPr>
                <w:rFonts w:ascii="Arial" w:eastAsia="Times New Roman" w:hAnsi="Arial" w:cs="Arial"/>
                <w:color w:val="000000"/>
                <w:lang w:eastAsia="en-GB"/>
              </w:rPr>
            </w:pPr>
            <w:r w:rsidRPr="00A84A3C">
              <w:rPr>
                <w:rFonts w:ascii="Arial" w:eastAsia="Times New Roman" w:hAnsi="Arial" w:cs="Arial"/>
                <w:color w:val="FF0000"/>
                <w:lang w:eastAsia="en-GB"/>
              </w:rPr>
              <w:t>(422)</w:t>
            </w:r>
          </w:p>
        </w:tc>
      </w:tr>
      <w:tr w:rsidR="00CB39F6" w:rsidRPr="00A84A3C" w14:paraId="4A9A70C9"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363CE2F4"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Grants</w:t>
            </w:r>
          </w:p>
        </w:tc>
        <w:tc>
          <w:tcPr>
            <w:tcW w:w="130" w:type="dxa"/>
            <w:tcBorders>
              <w:top w:val="nil"/>
              <w:left w:val="nil"/>
              <w:bottom w:val="nil"/>
              <w:right w:val="nil"/>
            </w:tcBorders>
            <w:shd w:val="clear" w:color="000000" w:fill="FFFFFF"/>
            <w:noWrap/>
            <w:vAlign w:val="bottom"/>
            <w:hideMark/>
          </w:tcPr>
          <w:p w14:paraId="58DB768B"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765F8C68" w14:textId="77777777" w:rsidR="00CB39F6" w:rsidRPr="00A84A3C" w:rsidRDefault="00CB39F6" w:rsidP="005465AE">
            <w:pPr>
              <w:spacing w:after="0" w:line="240" w:lineRule="auto"/>
              <w:jc w:val="right"/>
              <w:rPr>
                <w:rFonts w:ascii="Arial" w:eastAsia="Times New Roman" w:hAnsi="Arial" w:cs="Arial"/>
                <w:color w:val="000000"/>
                <w:lang w:eastAsia="en-GB"/>
              </w:rPr>
            </w:pPr>
            <w:r w:rsidRPr="00A84A3C">
              <w:rPr>
                <w:rFonts w:ascii="Arial" w:eastAsia="Times New Roman" w:hAnsi="Arial" w:cs="Arial"/>
                <w:color w:val="FF0000"/>
                <w:lang w:eastAsia="en-GB"/>
              </w:rPr>
              <w:t>(123,568)</w:t>
            </w:r>
          </w:p>
        </w:tc>
      </w:tr>
      <w:tr w:rsidR="00CB39F6" w:rsidRPr="00A84A3C" w14:paraId="23069BBC" w14:textId="77777777" w:rsidTr="005465AE">
        <w:tblPrEx>
          <w:jc w:val="left"/>
        </w:tblPrEx>
        <w:trPr>
          <w:gridAfter w:val="1"/>
          <w:wAfter w:w="43" w:type="dxa"/>
          <w:trHeight w:val="280"/>
        </w:trPr>
        <w:tc>
          <w:tcPr>
            <w:tcW w:w="6290" w:type="dxa"/>
            <w:gridSpan w:val="2"/>
            <w:tcBorders>
              <w:top w:val="nil"/>
              <w:left w:val="nil"/>
              <w:bottom w:val="nil"/>
              <w:right w:val="nil"/>
            </w:tcBorders>
            <w:shd w:val="clear" w:color="000000" w:fill="FFFFFF"/>
            <w:noWrap/>
            <w:vAlign w:val="bottom"/>
            <w:hideMark/>
          </w:tcPr>
          <w:p w14:paraId="21E5A45D"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Other Income</w:t>
            </w:r>
          </w:p>
        </w:tc>
        <w:tc>
          <w:tcPr>
            <w:tcW w:w="130" w:type="dxa"/>
            <w:tcBorders>
              <w:top w:val="nil"/>
              <w:left w:val="nil"/>
              <w:bottom w:val="nil"/>
              <w:right w:val="nil"/>
            </w:tcBorders>
            <w:shd w:val="clear" w:color="000000" w:fill="FFFFFF"/>
            <w:noWrap/>
            <w:vAlign w:val="bottom"/>
            <w:hideMark/>
          </w:tcPr>
          <w:p w14:paraId="01DF595B"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7073BC2A" w14:textId="77777777" w:rsidR="00CB39F6" w:rsidRPr="00A84A3C" w:rsidRDefault="00CB39F6" w:rsidP="005465AE">
            <w:pPr>
              <w:spacing w:after="0" w:line="240" w:lineRule="auto"/>
              <w:jc w:val="right"/>
              <w:rPr>
                <w:rFonts w:ascii="Arial" w:eastAsia="Times New Roman" w:hAnsi="Arial" w:cs="Arial"/>
                <w:color w:val="000000"/>
                <w:lang w:eastAsia="en-GB"/>
              </w:rPr>
            </w:pPr>
            <w:r w:rsidRPr="00A84A3C">
              <w:rPr>
                <w:rFonts w:ascii="Arial" w:eastAsia="Times New Roman" w:hAnsi="Arial" w:cs="Arial"/>
                <w:color w:val="FF0000"/>
                <w:lang w:eastAsia="en-GB"/>
              </w:rPr>
              <w:t>(891)</w:t>
            </w:r>
          </w:p>
        </w:tc>
      </w:tr>
      <w:tr w:rsidR="00CB39F6" w:rsidRPr="00A84A3C" w14:paraId="0B06E286" w14:textId="77777777" w:rsidTr="005465AE">
        <w:tblPrEx>
          <w:jc w:val="left"/>
        </w:tblPrEx>
        <w:trPr>
          <w:gridAfter w:val="1"/>
          <w:wAfter w:w="43" w:type="dxa"/>
          <w:trHeight w:val="290"/>
        </w:trPr>
        <w:tc>
          <w:tcPr>
            <w:tcW w:w="6290" w:type="dxa"/>
            <w:gridSpan w:val="2"/>
            <w:tcBorders>
              <w:top w:val="nil"/>
              <w:left w:val="nil"/>
              <w:bottom w:val="nil"/>
              <w:right w:val="nil"/>
            </w:tcBorders>
            <w:shd w:val="clear" w:color="000000" w:fill="FFFFFF"/>
            <w:noWrap/>
            <w:vAlign w:val="bottom"/>
            <w:hideMark/>
          </w:tcPr>
          <w:p w14:paraId="4F914B3F" w14:textId="77777777" w:rsidR="00CB39F6" w:rsidRPr="00A84A3C" w:rsidRDefault="00CB39F6" w:rsidP="005465AE">
            <w:pPr>
              <w:spacing w:after="0" w:line="240" w:lineRule="auto"/>
              <w:rPr>
                <w:rFonts w:ascii="Arial" w:eastAsia="Times New Roman" w:hAnsi="Arial" w:cs="Arial"/>
                <w:b/>
                <w:bCs/>
                <w:color w:val="000000"/>
                <w:lang w:eastAsia="en-GB"/>
              </w:rPr>
            </w:pPr>
            <w:r w:rsidRPr="00A84A3C">
              <w:rPr>
                <w:rFonts w:ascii="Arial" w:eastAsia="Times New Roman" w:hAnsi="Arial" w:cs="Arial"/>
                <w:b/>
                <w:bCs/>
                <w:color w:val="000000"/>
                <w:lang w:eastAsia="en-GB"/>
              </w:rPr>
              <w:t>Total Income</w:t>
            </w:r>
          </w:p>
        </w:tc>
        <w:tc>
          <w:tcPr>
            <w:tcW w:w="130" w:type="dxa"/>
            <w:tcBorders>
              <w:top w:val="nil"/>
              <w:left w:val="nil"/>
              <w:bottom w:val="nil"/>
              <w:right w:val="nil"/>
            </w:tcBorders>
            <w:shd w:val="clear" w:color="000000" w:fill="FFFFFF"/>
            <w:noWrap/>
            <w:vAlign w:val="bottom"/>
            <w:hideMark/>
          </w:tcPr>
          <w:p w14:paraId="14008276" w14:textId="77777777" w:rsidR="00CB39F6" w:rsidRPr="00A84A3C" w:rsidRDefault="00CB39F6" w:rsidP="005465AE">
            <w:pPr>
              <w:spacing w:after="0" w:line="240" w:lineRule="auto"/>
              <w:rPr>
                <w:rFonts w:ascii="Arial" w:eastAsia="Times New Roman" w:hAnsi="Arial" w:cs="Arial"/>
                <w:b/>
                <w:bCs/>
                <w:color w:val="000000"/>
                <w:lang w:eastAsia="en-GB"/>
              </w:rPr>
            </w:pPr>
            <w:r w:rsidRPr="00A84A3C">
              <w:rPr>
                <w:rFonts w:ascii="Arial" w:eastAsia="Times New Roman" w:hAnsi="Arial" w:cs="Arial"/>
                <w:b/>
                <w:bCs/>
                <w:color w:val="000000"/>
                <w:lang w:eastAsia="en-GB"/>
              </w:rPr>
              <w:t> </w:t>
            </w:r>
          </w:p>
        </w:tc>
        <w:tc>
          <w:tcPr>
            <w:tcW w:w="1460" w:type="dxa"/>
            <w:gridSpan w:val="2"/>
            <w:tcBorders>
              <w:top w:val="single" w:sz="4" w:space="0" w:color="auto"/>
              <w:left w:val="nil"/>
              <w:bottom w:val="single" w:sz="4" w:space="0" w:color="auto"/>
              <w:right w:val="nil"/>
            </w:tcBorders>
            <w:shd w:val="clear" w:color="000000" w:fill="FFFFFF"/>
            <w:noWrap/>
            <w:vAlign w:val="bottom"/>
            <w:hideMark/>
          </w:tcPr>
          <w:p w14:paraId="7299A2C9" w14:textId="77777777" w:rsidR="00CB39F6" w:rsidRPr="00A84A3C" w:rsidRDefault="00CB39F6" w:rsidP="005465AE">
            <w:pPr>
              <w:spacing w:after="0" w:line="240" w:lineRule="auto"/>
              <w:jc w:val="right"/>
              <w:rPr>
                <w:rFonts w:ascii="Arial" w:eastAsia="Times New Roman" w:hAnsi="Arial" w:cs="Arial"/>
                <w:b/>
                <w:bCs/>
                <w:color w:val="000000"/>
                <w:lang w:eastAsia="en-GB"/>
              </w:rPr>
            </w:pPr>
            <w:r w:rsidRPr="00A84A3C">
              <w:rPr>
                <w:rFonts w:ascii="Arial" w:eastAsia="Times New Roman" w:hAnsi="Arial" w:cs="Arial"/>
                <w:b/>
                <w:bCs/>
                <w:color w:val="FF0000"/>
                <w:lang w:eastAsia="en-GB"/>
              </w:rPr>
              <w:t>(124,881)</w:t>
            </w:r>
          </w:p>
        </w:tc>
      </w:tr>
      <w:tr w:rsidR="00CB39F6" w:rsidRPr="00A84A3C" w14:paraId="328CCC6E" w14:textId="77777777" w:rsidTr="005465AE">
        <w:tblPrEx>
          <w:jc w:val="left"/>
        </w:tblPrEx>
        <w:trPr>
          <w:gridAfter w:val="1"/>
          <w:wAfter w:w="43" w:type="dxa"/>
          <w:trHeight w:val="290"/>
        </w:trPr>
        <w:tc>
          <w:tcPr>
            <w:tcW w:w="6290" w:type="dxa"/>
            <w:gridSpan w:val="2"/>
            <w:tcBorders>
              <w:top w:val="nil"/>
              <w:left w:val="nil"/>
              <w:bottom w:val="nil"/>
              <w:right w:val="nil"/>
            </w:tcBorders>
            <w:shd w:val="clear" w:color="000000" w:fill="FFFFFF"/>
            <w:noWrap/>
            <w:vAlign w:val="bottom"/>
            <w:hideMark/>
          </w:tcPr>
          <w:p w14:paraId="222CD891"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30" w:type="dxa"/>
            <w:tcBorders>
              <w:top w:val="nil"/>
              <w:left w:val="nil"/>
              <w:bottom w:val="nil"/>
              <w:right w:val="nil"/>
            </w:tcBorders>
            <w:shd w:val="clear" w:color="000000" w:fill="FFFFFF"/>
            <w:noWrap/>
            <w:vAlign w:val="bottom"/>
            <w:hideMark/>
          </w:tcPr>
          <w:p w14:paraId="2D7CFAC2"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c>
          <w:tcPr>
            <w:tcW w:w="1460" w:type="dxa"/>
            <w:gridSpan w:val="2"/>
            <w:tcBorders>
              <w:top w:val="nil"/>
              <w:left w:val="nil"/>
              <w:bottom w:val="nil"/>
              <w:right w:val="nil"/>
            </w:tcBorders>
            <w:shd w:val="clear" w:color="000000" w:fill="FFFFFF"/>
            <w:noWrap/>
            <w:vAlign w:val="bottom"/>
            <w:hideMark/>
          </w:tcPr>
          <w:p w14:paraId="2EACB447" w14:textId="77777777" w:rsidR="00CB39F6" w:rsidRPr="00A84A3C" w:rsidRDefault="00CB39F6" w:rsidP="005465AE">
            <w:pPr>
              <w:spacing w:after="0" w:line="240" w:lineRule="auto"/>
              <w:rPr>
                <w:rFonts w:ascii="Arial" w:eastAsia="Times New Roman" w:hAnsi="Arial" w:cs="Arial"/>
                <w:color w:val="000000"/>
                <w:lang w:eastAsia="en-GB"/>
              </w:rPr>
            </w:pPr>
            <w:r w:rsidRPr="00A84A3C">
              <w:rPr>
                <w:rFonts w:ascii="Arial" w:eastAsia="Times New Roman" w:hAnsi="Arial" w:cs="Arial"/>
                <w:color w:val="000000"/>
                <w:lang w:eastAsia="en-GB"/>
              </w:rPr>
              <w:t> </w:t>
            </w:r>
          </w:p>
        </w:tc>
      </w:tr>
      <w:tr w:rsidR="00CB39F6" w:rsidRPr="00A84A3C" w14:paraId="75929C87" w14:textId="77777777" w:rsidTr="005465AE">
        <w:tblPrEx>
          <w:jc w:val="left"/>
        </w:tblPrEx>
        <w:trPr>
          <w:gridAfter w:val="1"/>
          <w:wAfter w:w="43" w:type="dxa"/>
          <w:trHeight w:val="290"/>
        </w:trPr>
        <w:tc>
          <w:tcPr>
            <w:tcW w:w="6290" w:type="dxa"/>
            <w:gridSpan w:val="2"/>
            <w:tcBorders>
              <w:top w:val="nil"/>
              <w:left w:val="nil"/>
              <w:bottom w:val="nil"/>
              <w:right w:val="nil"/>
            </w:tcBorders>
            <w:shd w:val="clear" w:color="000000" w:fill="FFFFFF"/>
            <w:noWrap/>
            <w:vAlign w:val="bottom"/>
            <w:hideMark/>
          </w:tcPr>
          <w:p w14:paraId="5E8B5A1F" w14:textId="77777777" w:rsidR="00CB39F6" w:rsidRPr="00A84A3C" w:rsidRDefault="00CB39F6" w:rsidP="005465AE">
            <w:pPr>
              <w:spacing w:after="0" w:line="240" w:lineRule="auto"/>
              <w:rPr>
                <w:rFonts w:ascii="Arial" w:eastAsia="Times New Roman" w:hAnsi="Arial" w:cs="Arial"/>
                <w:b/>
                <w:bCs/>
                <w:color w:val="000000"/>
                <w:lang w:eastAsia="en-GB"/>
              </w:rPr>
            </w:pPr>
            <w:r w:rsidRPr="00A84A3C">
              <w:rPr>
                <w:rFonts w:ascii="Arial" w:eastAsia="Times New Roman" w:hAnsi="Arial" w:cs="Arial"/>
                <w:b/>
                <w:bCs/>
                <w:color w:val="000000"/>
                <w:lang w:eastAsia="en-GB"/>
              </w:rPr>
              <w:t>Net Budget</w:t>
            </w:r>
          </w:p>
        </w:tc>
        <w:tc>
          <w:tcPr>
            <w:tcW w:w="130" w:type="dxa"/>
            <w:tcBorders>
              <w:top w:val="nil"/>
              <w:left w:val="nil"/>
              <w:bottom w:val="nil"/>
              <w:right w:val="nil"/>
            </w:tcBorders>
            <w:shd w:val="clear" w:color="000000" w:fill="FFFFFF"/>
            <w:noWrap/>
            <w:vAlign w:val="bottom"/>
            <w:hideMark/>
          </w:tcPr>
          <w:p w14:paraId="230D4003" w14:textId="77777777" w:rsidR="00CB39F6" w:rsidRPr="00A84A3C" w:rsidRDefault="00CB39F6" w:rsidP="005465AE">
            <w:pPr>
              <w:spacing w:after="0" w:line="240" w:lineRule="auto"/>
              <w:rPr>
                <w:rFonts w:ascii="Arial" w:eastAsia="Times New Roman" w:hAnsi="Arial" w:cs="Arial"/>
                <w:b/>
                <w:bCs/>
                <w:color w:val="000000"/>
                <w:lang w:eastAsia="en-GB"/>
              </w:rPr>
            </w:pPr>
            <w:r w:rsidRPr="00A84A3C">
              <w:rPr>
                <w:rFonts w:ascii="Arial" w:eastAsia="Times New Roman" w:hAnsi="Arial" w:cs="Arial"/>
                <w:b/>
                <w:bCs/>
                <w:color w:val="000000"/>
                <w:lang w:eastAsia="en-GB"/>
              </w:rPr>
              <w:t> </w:t>
            </w:r>
          </w:p>
        </w:tc>
        <w:tc>
          <w:tcPr>
            <w:tcW w:w="1460" w:type="dxa"/>
            <w:gridSpan w:val="2"/>
            <w:tcBorders>
              <w:top w:val="single" w:sz="4" w:space="0" w:color="auto"/>
              <w:left w:val="nil"/>
              <w:bottom w:val="double" w:sz="6" w:space="0" w:color="auto"/>
              <w:right w:val="nil"/>
            </w:tcBorders>
            <w:shd w:val="clear" w:color="000000" w:fill="FFFFFF"/>
            <w:noWrap/>
            <w:vAlign w:val="bottom"/>
            <w:hideMark/>
          </w:tcPr>
          <w:p w14:paraId="4E5D8A61" w14:textId="77777777" w:rsidR="00CB39F6" w:rsidRPr="00A84A3C" w:rsidRDefault="00CB39F6" w:rsidP="005465AE">
            <w:pPr>
              <w:spacing w:after="0" w:line="240" w:lineRule="auto"/>
              <w:jc w:val="right"/>
              <w:rPr>
                <w:rFonts w:ascii="Arial" w:eastAsia="Times New Roman" w:hAnsi="Arial" w:cs="Arial"/>
                <w:b/>
                <w:bCs/>
                <w:color w:val="000000"/>
                <w:lang w:eastAsia="en-GB"/>
              </w:rPr>
            </w:pPr>
            <w:r w:rsidRPr="00A84A3C">
              <w:rPr>
                <w:rFonts w:ascii="Arial" w:eastAsia="Times New Roman" w:hAnsi="Arial" w:cs="Arial"/>
                <w:b/>
                <w:bCs/>
                <w:color w:val="000000"/>
                <w:lang w:eastAsia="en-GB"/>
              </w:rPr>
              <w:t>6,002</w:t>
            </w:r>
          </w:p>
        </w:tc>
      </w:tr>
    </w:tbl>
    <w:p w14:paraId="148BD976" w14:textId="77777777" w:rsidR="00CB39F6" w:rsidRPr="006F6299" w:rsidRDefault="00CB39F6" w:rsidP="00CB39F6">
      <w:pPr>
        <w:autoSpaceDE w:val="0"/>
        <w:autoSpaceDN w:val="0"/>
        <w:adjustRightInd w:val="0"/>
        <w:rPr>
          <w:rFonts w:ascii="Arial" w:hAnsi="Arial" w:cs="Arial"/>
          <w:b/>
        </w:rPr>
      </w:pPr>
    </w:p>
    <w:p w14:paraId="5422456E" w14:textId="77777777" w:rsidR="00CB39F6" w:rsidRPr="006F6299" w:rsidRDefault="00CB39F6" w:rsidP="00CB39F6">
      <w:pPr>
        <w:autoSpaceDE w:val="0"/>
        <w:autoSpaceDN w:val="0"/>
        <w:adjustRightInd w:val="0"/>
        <w:rPr>
          <w:rFonts w:ascii="Arial" w:hAnsi="Arial" w:cs="Arial"/>
          <w:b/>
        </w:rPr>
      </w:pPr>
    </w:p>
    <w:p w14:paraId="41CE6454" w14:textId="77777777" w:rsidR="00CB39F6" w:rsidRPr="006F6299" w:rsidRDefault="00CB39F6" w:rsidP="00CB39F6">
      <w:pPr>
        <w:autoSpaceDE w:val="0"/>
        <w:autoSpaceDN w:val="0"/>
        <w:adjustRightInd w:val="0"/>
        <w:rPr>
          <w:rFonts w:ascii="Arial" w:hAnsi="Arial" w:cs="Arial"/>
          <w:b/>
        </w:rPr>
      </w:pPr>
    </w:p>
    <w:p w14:paraId="25EBBC6A" w14:textId="77777777" w:rsidR="00CB39F6" w:rsidRPr="006F6299" w:rsidRDefault="00CB39F6" w:rsidP="00CB39F6">
      <w:pPr>
        <w:autoSpaceDE w:val="0"/>
        <w:autoSpaceDN w:val="0"/>
        <w:adjustRightInd w:val="0"/>
        <w:rPr>
          <w:rFonts w:ascii="Arial" w:hAnsi="Arial" w:cs="Arial"/>
          <w:b/>
        </w:rPr>
      </w:pPr>
    </w:p>
    <w:p w14:paraId="5FA7F670" w14:textId="77777777" w:rsidR="00CB39F6" w:rsidRDefault="00CB39F6" w:rsidP="00CB39F6">
      <w:pPr>
        <w:autoSpaceDE w:val="0"/>
        <w:autoSpaceDN w:val="0"/>
        <w:adjustRightInd w:val="0"/>
        <w:rPr>
          <w:rFonts w:ascii="Arial" w:hAnsi="Arial" w:cs="Arial"/>
          <w:b/>
        </w:rPr>
      </w:pPr>
    </w:p>
    <w:p w14:paraId="26E5F6F9" w14:textId="77777777" w:rsidR="006C7DCD" w:rsidRDefault="006C7DCD" w:rsidP="00CB39F6">
      <w:pPr>
        <w:autoSpaceDE w:val="0"/>
        <w:autoSpaceDN w:val="0"/>
        <w:adjustRightInd w:val="0"/>
        <w:rPr>
          <w:rFonts w:ascii="Arial" w:hAnsi="Arial" w:cs="Arial"/>
          <w:b/>
        </w:rPr>
      </w:pPr>
    </w:p>
    <w:p w14:paraId="49A60EEA" w14:textId="77777777" w:rsidR="00CB39F6" w:rsidRPr="006F6299" w:rsidRDefault="00CB39F6" w:rsidP="00CB39F6">
      <w:pPr>
        <w:autoSpaceDE w:val="0"/>
        <w:autoSpaceDN w:val="0"/>
        <w:adjustRightInd w:val="0"/>
        <w:rPr>
          <w:rFonts w:ascii="Arial" w:hAnsi="Arial" w:cs="Arial"/>
          <w:b/>
        </w:rPr>
      </w:pPr>
    </w:p>
    <w:p w14:paraId="0296F3E3" w14:textId="77777777" w:rsidR="00CB39F6" w:rsidRPr="006F6299" w:rsidRDefault="00CB39F6" w:rsidP="00CB39F6">
      <w:pPr>
        <w:autoSpaceDE w:val="0"/>
        <w:autoSpaceDN w:val="0"/>
        <w:adjustRightInd w:val="0"/>
        <w:rPr>
          <w:rFonts w:ascii="Arial" w:hAnsi="Arial" w:cs="Arial"/>
          <w:b/>
        </w:rPr>
      </w:pPr>
    </w:p>
    <w:p w14:paraId="74170CE0" w14:textId="77777777" w:rsidR="00CB39F6" w:rsidRDefault="00CB39F6" w:rsidP="00CB39F6">
      <w:pPr>
        <w:pStyle w:val="ListParagraph"/>
        <w:autoSpaceDE w:val="0"/>
        <w:autoSpaceDN w:val="0"/>
        <w:adjustRightInd w:val="0"/>
        <w:ind w:left="567"/>
        <w:jc w:val="both"/>
        <w:rPr>
          <w:rFonts w:ascii="Arial" w:hAnsi="Arial" w:cs="Arial"/>
          <w:b/>
          <w:sz w:val="22"/>
          <w:szCs w:val="22"/>
        </w:rPr>
      </w:pPr>
      <w:r w:rsidRPr="00C77A5C">
        <w:rPr>
          <w:rFonts w:ascii="Arial" w:hAnsi="Arial" w:cs="Arial"/>
          <w:b/>
          <w:sz w:val="22"/>
          <w:szCs w:val="22"/>
        </w:rPr>
        <w:lastRenderedPageBreak/>
        <w:t>Family Help and Safeguarding</w:t>
      </w:r>
    </w:p>
    <w:p w14:paraId="3355DD2C" w14:textId="77777777" w:rsidR="00CB39F6" w:rsidRDefault="00CB39F6" w:rsidP="00CB39F6">
      <w:pPr>
        <w:pStyle w:val="ListParagraph"/>
        <w:autoSpaceDE w:val="0"/>
        <w:autoSpaceDN w:val="0"/>
        <w:adjustRightInd w:val="0"/>
        <w:ind w:left="567"/>
        <w:jc w:val="both"/>
        <w:rPr>
          <w:rFonts w:ascii="Arial" w:hAnsi="Arial" w:cs="Arial"/>
          <w:b/>
          <w:sz w:val="22"/>
          <w:szCs w:val="22"/>
        </w:rPr>
      </w:pPr>
    </w:p>
    <w:p w14:paraId="0012ABD8" w14:textId="77777777" w:rsidR="00CB39F6" w:rsidRDefault="00CB39F6" w:rsidP="00CB39F6">
      <w:pPr>
        <w:pStyle w:val="ListParagraph"/>
        <w:autoSpaceDE w:val="0"/>
        <w:autoSpaceDN w:val="0"/>
        <w:adjustRightInd w:val="0"/>
        <w:ind w:left="567"/>
        <w:jc w:val="both"/>
        <w:rPr>
          <w:rFonts w:ascii="Arial" w:hAnsi="Arial" w:cs="Arial"/>
          <w:sz w:val="22"/>
          <w:szCs w:val="22"/>
        </w:rPr>
      </w:pPr>
      <w:r w:rsidRPr="001C5FB9">
        <w:rPr>
          <w:rFonts w:ascii="Arial" w:hAnsi="Arial" w:cs="Arial"/>
          <w:sz w:val="22"/>
          <w:szCs w:val="22"/>
        </w:rPr>
        <w:t>The teams within Family Help and Safeguarding provide early help and statutory social work support for children and families who need help and protection. This includes the provision of children’s centres and targeted youth work through to referrals to children’s social care, assessments and, where necessary, longer term working relationships for ongoing advice, support, guidance, and interventions to keep children safe.  The service also delivers internal children’s residential provision, shared care and short breaks services for disabled children, and a fostering service.</w:t>
      </w:r>
    </w:p>
    <w:p w14:paraId="67571C30" w14:textId="77777777" w:rsidR="00CB39F6" w:rsidRDefault="00CB39F6" w:rsidP="00CB39F6">
      <w:pPr>
        <w:pStyle w:val="ListParagraph"/>
        <w:autoSpaceDE w:val="0"/>
        <w:autoSpaceDN w:val="0"/>
        <w:adjustRightInd w:val="0"/>
        <w:ind w:left="567"/>
        <w:jc w:val="both"/>
        <w:rPr>
          <w:rFonts w:ascii="Arial" w:hAnsi="Arial" w:cs="Arial"/>
          <w:sz w:val="22"/>
          <w:szCs w:val="22"/>
        </w:rPr>
      </w:pPr>
    </w:p>
    <w:p w14:paraId="13E1496A" w14:textId="77777777" w:rsidR="00CB39F6" w:rsidRDefault="00CB39F6" w:rsidP="00CB39F6">
      <w:pPr>
        <w:pStyle w:val="ListParagraph"/>
        <w:autoSpaceDE w:val="0"/>
        <w:autoSpaceDN w:val="0"/>
        <w:adjustRightInd w:val="0"/>
        <w:ind w:left="567"/>
        <w:jc w:val="both"/>
        <w:rPr>
          <w:rFonts w:ascii="Arial" w:hAnsi="Arial" w:cs="Arial"/>
          <w:sz w:val="22"/>
          <w:szCs w:val="22"/>
        </w:rPr>
      </w:pPr>
      <w:r w:rsidRPr="001C5FB9">
        <w:rPr>
          <w:rFonts w:ascii="Arial" w:hAnsi="Arial" w:cs="Arial"/>
          <w:sz w:val="22"/>
          <w:szCs w:val="22"/>
        </w:rPr>
        <w:t>We believe that children should live with their own families and family networks whenever it is safe for them to do so. Practice is underpinned by the value placed on working collaboratively with families with a systemic, holistic whole-family approach to support them in finding their own solutions and building on their strengths.</w:t>
      </w:r>
    </w:p>
    <w:p w14:paraId="44CA1ECE" w14:textId="77777777" w:rsidR="00CB39F6" w:rsidRDefault="00CB39F6" w:rsidP="00CB39F6">
      <w:pPr>
        <w:pStyle w:val="ListParagraph"/>
        <w:autoSpaceDE w:val="0"/>
        <w:autoSpaceDN w:val="0"/>
        <w:adjustRightInd w:val="0"/>
        <w:ind w:left="567"/>
        <w:jc w:val="both"/>
        <w:rPr>
          <w:rFonts w:ascii="Arial" w:hAnsi="Arial" w:cs="Arial"/>
          <w:sz w:val="22"/>
          <w:szCs w:val="22"/>
        </w:rPr>
      </w:pPr>
    </w:p>
    <w:p w14:paraId="190CA0A0" w14:textId="77777777" w:rsidR="00CB39F6" w:rsidRDefault="00CB39F6" w:rsidP="00CB39F6">
      <w:pPr>
        <w:pStyle w:val="ListParagraph"/>
        <w:autoSpaceDE w:val="0"/>
        <w:autoSpaceDN w:val="0"/>
        <w:adjustRightInd w:val="0"/>
        <w:ind w:left="567"/>
        <w:jc w:val="both"/>
        <w:rPr>
          <w:rFonts w:ascii="Arial" w:hAnsi="Arial" w:cs="Arial"/>
          <w:sz w:val="22"/>
          <w:szCs w:val="22"/>
        </w:rPr>
      </w:pPr>
      <w:r w:rsidRPr="001C5FB9">
        <w:rPr>
          <w:rFonts w:ascii="Arial" w:hAnsi="Arial" w:cs="Arial"/>
          <w:sz w:val="22"/>
          <w:szCs w:val="22"/>
        </w:rPr>
        <w:t>We work with partner agencies to offer high quality services with an unrelenting focus on positive results for children and families.</w:t>
      </w:r>
    </w:p>
    <w:p w14:paraId="147AE129" w14:textId="77777777" w:rsidR="00CB39F6" w:rsidRDefault="00CB39F6" w:rsidP="00CB39F6">
      <w:pPr>
        <w:pStyle w:val="ListParagraph"/>
        <w:autoSpaceDE w:val="0"/>
        <w:autoSpaceDN w:val="0"/>
        <w:adjustRightInd w:val="0"/>
        <w:ind w:left="567"/>
        <w:jc w:val="both"/>
        <w:rPr>
          <w:rFonts w:ascii="Arial" w:hAnsi="Arial" w:cs="Arial"/>
          <w:sz w:val="22"/>
          <w:szCs w:val="22"/>
        </w:rPr>
      </w:pPr>
    </w:p>
    <w:p w14:paraId="491C9CDD" w14:textId="77777777" w:rsidR="00CB39F6" w:rsidRPr="001C5FB9" w:rsidRDefault="00CB39F6" w:rsidP="00CB39F6">
      <w:pPr>
        <w:pStyle w:val="ListParagraph"/>
        <w:autoSpaceDE w:val="0"/>
        <w:autoSpaceDN w:val="0"/>
        <w:adjustRightInd w:val="0"/>
        <w:ind w:left="567"/>
        <w:jc w:val="both"/>
        <w:rPr>
          <w:rFonts w:ascii="Arial" w:hAnsi="Arial" w:cs="Arial"/>
          <w:sz w:val="22"/>
          <w:szCs w:val="22"/>
        </w:rPr>
      </w:pPr>
      <w:r w:rsidRPr="001C5FB9">
        <w:rPr>
          <w:rFonts w:ascii="Arial" w:hAnsi="Arial" w:cs="Arial"/>
          <w:sz w:val="22"/>
          <w:szCs w:val="22"/>
        </w:rPr>
        <w:t>Director of Family Help and Safeguarding: Lisa James</w:t>
      </w:r>
    </w:p>
    <w:p w14:paraId="69BAA240" w14:textId="77777777" w:rsidR="00CB39F6" w:rsidRPr="002E3C4B" w:rsidRDefault="00CB39F6" w:rsidP="00CB39F6">
      <w:pPr>
        <w:pStyle w:val="ListParagraph"/>
        <w:autoSpaceDE w:val="0"/>
        <w:autoSpaceDN w:val="0"/>
        <w:adjustRightInd w:val="0"/>
        <w:ind w:left="567"/>
        <w:jc w:val="both"/>
        <w:rPr>
          <w:rFonts w:ascii="Arial" w:hAnsi="Arial" w:cs="Arial"/>
          <w:b/>
          <w:sz w:val="22"/>
          <w:szCs w:val="22"/>
          <w:highlight w:val="yellow"/>
          <w:lang w:val="fr-FR"/>
        </w:rPr>
      </w:pPr>
      <w:r w:rsidRPr="001C5FB9">
        <w:rPr>
          <w:rFonts w:ascii="Arial" w:hAnsi="Arial" w:cs="Arial"/>
          <w:sz w:val="22"/>
          <w:szCs w:val="22"/>
          <w:lang w:val="fr-FR"/>
        </w:rPr>
        <w:t xml:space="preserve">Email: </w:t>
      </w:r>
      <w:hyperlink r:id="rId37" w:history="1">
        <w:r w:rsidRPr="001C5FB9">
          <w:rPr>
            <w:rStyle w:val="Hyperlink"/>
            <w:rFonts w:ascii="Arial" w:hAnsi="Arial" w:cs="Arial"/>
            <w:sz w:val="22"/>
            <w:szCs w:val="22"/>
            <w:lang w:val="fr-FR"/>
          </w:rPr>
          <w:t xml:space="preserve">lisa.james@reading.gov.uk </w:t>
        </w:r>
      </w:hyperlink>
    </w:p>
    <w:p w14:paraId="37EF5488" w14:textId="77777777" w:rsidR="00CB39F6" w:rsidRPr="002E3C4B" w:rsidRDefault="00CB39F6" w:rsidP="00CB39F6">
      <w:pPr>
        <w:autoSpaceDE w:val="0"/>
        <w:autoSpaceDN w:val="0"/>
        <w:adjustRightInd w:val="0"/>
        <w:rPr>
          <w:rFonts w:ascii="Arial" w:hAnsi="Arial" w:cs="Arial"/>
          <w:b/>
          <w:lang w:val="fr-FR"/>
        </w:rPr>
      </w:pPr>
    </w:p>
    <w:p w14:paraId="738AB2BB" w14:textId="77777777" w:rsidR="00CB39F6" w:rsidRPr="002E3C4B" w:rsidRDefault="00CB39F6" w:rsidP="00CB39F6">
      <w:pPr>
        <w:autoSpaceDE w:val="0"/>
        <w:autoSpaceDN w:val="0"/>
        <w:adjustRightInd w:val="0"/>
        <w:rPr>
          <w:rFonts w:ascii="Arial" w:hAnsi="Arial" w:cs="Arial"/>
          <w:b/>
          <w:lang w:val="fr-FR"/>
        </w:rPr>
      </w:pPr>
    </w:p>
    <w:p w14:paraId="2AF79B28" w14:textId="77777777" w:rsidR="00CB39F6" w:rsidRPr="002E3C4B" w:rsidRDefault="00CB39F6" w:rsidP="00CB39F6">
      <w:pPr>
        <w:autoSpaceDE w:val="0"/>
        <w:autoSpaceDN w:val="0"/>
        <w:adjustRightInd w:val="0"/>
        <w:rPr>
          <w:rFonts w:ascii="Arial" w:hAnsi="Arial" w:cs="Arial"/>
          <w:b/>
          <w:lang w:val="fr-FR"/>
        </w:rPr>
      </w:pPr>
    </w:p>
    <w:p w14:paraId="780824AB" w14:textId="77777777" w:rsidR="00CB39F6" w:rsidRPr="002E3C4B" w:rsidRDefault="00CB39F6" w:rsidP="00CB39F6">
      <w:pPr>
        <w:autoSpaceDE w:val="0"/>
        <w:autoSpaceDN w:val="0"/>
        <w:adjustRightInd w:val="0"/>
        <w:rPr>
          <w:rFonts w:ascii="Arial" w:hAnsi="Arial" w:cs="Arial"/>
          <w:b/>
          <w:lang w:val="fr-FR"/>
        </w:rPr>
      </w:pPr>
    </w:p>
    <w:p w14:paraId="6B73BDD6" w14:textId="77777777" w:rsidR="00CB39F6" w:rsidRPr="002E3C4B" w:rsidRDefault="00CB39F6" w:rsidP="00CB39F6">
      <w:pPr>
        <w:autoSpaceDE w:val="0"/>
        <w:autoSpaceDN w:val="0"/>
        <w:adjustRightInd w:val="0"/>
        <w:rPr>
          <w:rFonts w:ascii="Arial" w:hAnsi="Arial" w:cs="Arial"/>
          <w:b/>
          <w:lang w:val="fr-FR"/>
        </w:rPr>
      </w:pPr>
    </w:p>
    <w:p w14:paraId="5246B58D" w14:textId="77777777" w:rsidR="00CB39F6" w:rsidRPr="002E3C4B" w:rsidRDefault="00CB39F6" w:rsidP="00CB39F6">
      <w:pPr>
        <w:autoSpaceDE w:val="0"/>
        <w:autoSpaceDN w:val="0"/>
        <w:adjustRightInd w:val="0"/>
        <w:rPr>
          <w:rFonts w:ascii="Arial" w:hAnsi="Arial" w:cs="Arial"/>
          <w:b/>
          <w:lang w:val="fr-FR"/>
        </w:rPr>
      </w:pPr>
    </w:p>
    <w:p w14:paraId="7DAFB0F8" w14:textId="77777777" w:rsidR="00CB39F6" w:rsidRPr="002E3C4B" w:rsidRDefault="00CB39F6" w:rsidP="00CB39F6">
      <w:pPr>
        <w:autoSpaceDE w:val="0"/>
        <w:autoSpaceDN w:val="0"/>
        <w:adjustRightInd w:val="0"/>
        <w:rPr>
          <w:rFonts w:ascii="Arial" w:hAnsi="Arial" w:cs="Arial"/>
          <w:b/>
          <w:lang w:val="fr-FR"/>
        </w:rPr>
      </w:pPr>
    </w:p>
    <w:p w14:paraId="582516A0" w14:textId="77777777" w:rsidR="00CB39F6" w:rsidRPr="002E3C4B" w:rsidRDefault="00CB39F6" w:rsidP="00CB39F6">
      <w:pPr>
        <w:autoSpaceDE w:val="0"/>
        <w:autoSpaceDN w:val="0"/>
        <w:adjustRightInd w:val="0"/>
        <w:rPr>
          <w:rFonts w:ascii="Arial" w:hAnsi="Arial" w:cs="Arial"/>
          <w:b/>
          <w:lang w:val="fr-FR"/>
        </w:rPr>
      </w:pPr>
    </w:p>
    <w:p w14:paraId="21E1CDC5" w14:textId="77777777" w:rsidR="00CB39F6" w:rsidRPr="002E3C4B" w:rsidRDefault="00CB39F6" w:rsidP="00CB39F6">
      <w:pPr>
        <w:autoSpaceDE w:val="0"/>
        <w:autoSpaceDN w:val="0"/>
        <w:adjustRightInd w:val="0"/>
        <w:rPr>
          <w:rFonts w:ascii="Arial" w:hAnsi="Arial" w:cs="Arial"/>
          <w:b/>
          <w:lang w:val="fr-FR"/>
        </w:rPr>
      </w:pPr>
    </w:p>
    <w:p w14:paraId="6E9FC9A4" w14:textId="77777777" w:rsidR="00CB39F6" w:rsidRPr="002E3C4B" w:rsidRDefault="00CB39F6" w:rsidP="00CB39F6">
      <w:pPr>
        <w:autoSpaceDE w:val="0"/>
        <w:autoSpaceDN w:val="0"/>
        <w:adjustRightInd w:val="0"/>
        <w:rPr>
          <w:rFonts w:ascii="Arial" w:hAnsi="Arial" w:cs="Arial"/>
          <w:b/>
          <w:lang w:val="fr-FR"/>
        </w:rPr>
      </w:pPr>
    </w:p>
    <w:p w14:paraId="030798EF" w14:textId="77777777" w:rsidR="00CB39F6" w:rsidRPr="002E3C4B" w:rsidRDefault="00CB39F6" w:rsidP="00CB39F6">
      <w:pPr>
        <w:autoSpaceDE w:val="0"/>
        <w:autoSpaceDN w:val="0"/>
        <w:adjustRightInd w:val="0"/>
        <w:rPr>
          <w:rFonts w:ascii="Arial" w:hAnsi="Arial" w:cs="Arial"/>
          <w:b/>
          <w:lang w:val="fr-FR"/>
        </w:rPr>
      </w:pPr>
    </w:p>
    <w:p w14:paraId="5582C225" w14:textId="77777777" w:rsidR="00CB39F6" w:rsidRPr="002E3C4B" w:rsidRDefault="00CB39F6" w:rsidP="00CB39F6">
      <w:pPr>
        <w:autoSpaceDE w:val="0"/>
        <w:autoSpaceDN w:val="0"/>
        <w:adjustRightInd w:val="0"/>
        <w:rPr>
          <w:rFonts w:ascii="Arial" w:hAnsi="Arial" w:cs="Arial"/>
          <w:b/>
          <w:lang w:val="fr-FR"/>
        </w:rPr>
      </w:pPr>
    </w:p>
    <w:p w14:paraId="145EDD90" w14:textId="77777777" w:rsidR="00CB39F6" w:rsidRPr="002E3C4B" w:rsidRDefault="00CB39F6" w:rsidP="00CB39F6">
      <w:pPr>
        <w:autoSpaceDE w:val="0"/>
        <w:autoSpaceDN w:val="0"/>
        <w:adjustRightInd w:val="0"/>
        <w:rPr>
          <w:rFonts w:ascii="Arial" w:hAnsi="Arial" w:cs="Arial"/>
          <w:b/>
          <w:lang w:val="fr-FR"/>
        </w:rPr>
      </w:pPr>
    </w:p>
    <w:p w14:paraId="166698CF" w14:textId="77777777" w:rsidR="00CB39F6" w:rsidRPr="002E3C4B" w:rsidRDefault="00CB39F6" w:rsidP="00CB39F6">
      <w:pPr>
        <w:autoSpaceDE w:val="0"/>
        <w:autoSpaceDN w:val="0"/>
        <w:adjustRightInd w:val="0"/>
        <w:rPr>
          <w:rFonts w:ascii="Arial" w:hAnsi="Arial" w:cs="Arial"/>
          <w:b/>
          <w:lang w:val="fr-FR"/>
        </w:rPr>
      </w:pPr>
    </w:p>
    <w:p w14:paraId="7900F937" w14:textId="77777777" w:rsidR="00CB39F6" w:rsidRPr="002E3C4B" w:rsidRDefault="00CB39F6" w:rsidP="00CB39F6">
      <w:pPr>
        <w:autoSpaceDE w:val="0"/>
        <w:autoSpaceDN w:val="0"/>
        <w:adjustRightInd w:val="0"/>
        <w:rPr>
          <w:rFonts w:ascii="Arial" w:hAnsi="Arial" w:cs="Arial"/>
          <w:b/>
          <w:lang w:val="fr-FR"/>
        </w:rPr>
      </w:pPr>
    </w:p>
    <w:p w14:paraId="35659FC7" w14:textId="77777777" w:rsidR="00CB39F6" w:rsidRPr="002E3C4B" w:rsidRDefault="00CB39F6" w:rsidP="00CB39F6">
      <w:pPr>
        <w:autoSpaceDE w:val="0"/>
        <w:autoSpaceDN w:val="0"/>
        <w:adjustRightInd w:val="0"/>
        <w:rPr>
          <w:rFonts w:ascii="Arial" w:hAnsi="Arial" w:cs="Arial"/>
          <w:b/>
          <w:lang w:val="fr-FR"/>
        </w:rPr>
      </w:pPr>
    </w:p>
    <w:p w14:paraId="16AF653F" w14:textId="77777777" w:rsidR="00CB39F6" w:rsidRPr="002E3C4B" w:rsidRDefault="00CB39F6" w:rsidP="00CB39F6">
      <w:pPr>
        <w:autoSpaceDE w:val="0"/>
        <w:autoSpaceDN w:val="0"/>
        <w:adjustRightInd w:val="0"/>
        <w:rPr>
          <w:rFonts w:ascii="Arial" w:hAnsi="Arial" w:cs="Arial"/>
          <w:b/>
          <w:lang w:val="fr-FR"/>
        </w:rPr>
      </w:pPr>
    </w:p>
    <w:p w14:paraId="61CBCE18" w14:textId="77777777" w:rsidR="00CB39F6" w:rsidRPr="002E3C4B" w:rsidRDefault="00CB39F6" w:rsidP="00CB39F6">
      <w:pPr>
        <w:autoSpaceDE w:val="0"/>
        <w:autoSpaceDN w:val="0"/>
        <w:adjustRightInd w:val="0"/>
        <w:rPr>
          <w:rFonts w:ascii="Arial" w:hAnsi="Arial" w:cs="Arial"/>
          <w:b/>
          <w:lang w:val="fr-FR"/>
        </w:rPr>
      </w:pPr>
    </w:p>
    <w:tbl>
      <w:tblPr>
        <w:tblpPr w:leftFromText="180" w:rightFromText="180" w:horzAnchor="margin" w:tblpXSpec="center" w:tblpY="570"/>
        <w:tblW w:w="7928" w:type="dxa"/>
        <w:tblLook w:val="04A0" w:firstRow="1" w:lastRow="0" w:firstColumn="1" w:lastColumn="0" w:noHBand="0" w:noVBand="1"/>
      </w:tblPr>
      <w:tblGrid>
        <w:gridCol w:w="5356"/>
        <w:gridCol w:w="1096"/>
        <w:gridCol w:w="1476"/>
      </w:tblGrid>
      <w:tr w:rsidR="00CB39F6" w:rsidRPr="00012E60" w14:paraId="09C44FD6" w14:textId="77777777" w:rsidTr="005465AE">
        <w:trPr>
          <w:trHeight w:val="280"/>
        </w:trPr>
        <w:tc>
          <w:tcPr>
            <w:tcW w:w="5356" w:type="dxa"/>
            <w:tcBorders>
              <w:top w:val="nil"/>
              <w:left w:val="nil"/>
              <w:bottom w:val="nil"/>
              <w:right w:val="nil"/>
            </w:tcBorders>
            <w:shd w:val="clear" w:color="000000" w:fill="FFFFFF"/>
            <w:noWrap/>
            <w:vAlign w:val="bottom"/>
            <w:hideMark/>
          </w:tcPr>
          <w:p w14:paraId="62AE4F00"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lastRenderedPageBreak/>
              <w:t>Family Help &amp; Safeguarding</w:t>
            </w:r>
          </w:p>
        </w:tc>
        <w:tc>
          <w:tcPr>
            <w:tcW w:w="1096" w:type="dxa"/>
            <w:tcBorders>
              <w:top w:val="nil"/>
              <w:left w:val="nil"/>
              <w:bottom w:val="nil"/>
              <w:right w:val="nil"/>
            </w:tcBorders>
            <w:shd w:val="clear" w:color="000000" w:fill="FFFFFF"/>
            <w:noWrap/>
            <w:vAlign w:val="bottom"/>
            <w:hideMark/>
          </w:tcPr>
          <w:p w14:paraId="54199C80"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7595AABF"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r>
      <w:tr w:rsidR="00CB39F6" w:rsidRPr="00012E60" w14:paraId="26FCF9EE" w14:textId="77777777" w:rsidTr="005465AE">
        <w:trPr>
          <w:trHeight w:val="280"/>
        </w:trPr>
        <w:tc>
          <w:tcPr>
            <w:tcW w:w="5356" w:type="dxa"/>
            <w:tcBorders>
              <w:top w:val="nil"/>
              <w:left w:val="nil"/>
              <w:bottom w:val="nil"/>
              <w:right w:val="nil"/>
            </w:tcBorders>
            <w:shd w:val="clear" w:color="000000" w:fill="FFFFFF"/>
            <w:noWrap/>
            <w:vAlign w:val="bottom"/>
            <w:hideMark/>
          </w:tcPr>
          <w:p w14:paraId="4B376E54"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28905F17"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59CAF46"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r>
      <w:tr w:rsidR="00CB39F6" w:rsidRPr="00012E60" w14:paraId="03812827" w14:textId="77777777" w:rsidTr="005465AE">
        <w:trPr>
          <w:trHeight w:val="280"/>
        </w:trPr>
        <w:tc>
          <w:tcPr>
            <w:tcW w:w="5356" w:type="dxa"/>
            <w:tcBorders>
              <w:top w:val="single" w:sz="4" w:space="0" w:color="auto"/>
              <w:left w:val="single" w:sz="4" w:space="0" w:color="auto"/>
              <w:bottom w:val="nil"/>
              <w:right w:val="single" w:sz="4" w:space="0" w:color="auto"/>
            </w:tcBorders>
            <w:shd w:val="clear" w:color="000000" w:fill="FFFFFF"/>
            <w:noWrap/>
            <w:vAlign w:val="bottom"/>
            <w:hideMark/>
          </w:tcPr>
          <w:p w14:paraId="520CEFB5"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Service Area</w:t>
            </w:r>
          </w:p>
        </w:tc>
        <w:tc>
          <w:tcPr>
            <w:tcW w:w="1096" w:type="dxa"/>
            <w:tcBorders>
              <w:top w:val="single" w:sz="4" w:space="0" w:color="auto"/>
              <w:left w:val="nil"/>
              <w:bottom w:val="nil"/>
              <w:right w:val="single" w:sz="4" w:space="0" w:color="auto"/>
            </w:tcBorders>
            <w:shd w:val="clear" w:color="000000" w:fill="FFFFFF"/>
            <w:noWrap/>
            <w:vAlign w:val="bottom"/>
            <w:hideMark/>
          </w:tcPr>
          <w:p w14:paraId="5554E132"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34503154"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2026/27</w:t>
            </w:r>
          </w:p>
        </w:tc>
      </w:tr>
      <w:tr w:rsidR="00CB39F6" w:rsidRPr="00012E60" w14:paraId="0998ED92" w14:textId="77777777" w:rsidTr="005465AE">
        <w:trPr>
          <w:trHeight w:val="280"/>
        </w:trPr>
        <w:tc>
          <w:tcPr>
            <w:tcW w:w="5356" w:type="dxa"/>
            <w:tcBorders>
              <w:top w:val="nil"/>
              <w:left w:val="single" w:sz="4" w:space="0" w:color="auto"/>
              <w:bottom w:val="nil"/>
              <w:right w:val="single" w:sz="4" w:space="0" w:color="auto"/>
            </w:tcBorders>
            <w:shd w:val="clear" w:color="000000" w:fill="FFFFFF"/>
            <w:noWrap/>
            <w:vAlign w:val="bottom"/>
            <w:hideMark/>
          </w:tcPr>
          <w:p w14:paraId="0CEE2255"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nil"/>
              <w:right w:val="single" w:sz="4" w:space="0" w:color="auto"/>
            </w:tcBorders>
            <w:shd w:val="clear" w:color="000000" w:fill="FFFFFF"/>
            <w:noWrap/>
            <w:vAlign w:val="bottom"/>
            <w:hideMark/>
          </w:tcPr>
          <w:p w14:paraId="26A7D944"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1046DCFF"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Budget</w:t>
            </w:r>
          </w:p>
        </w:tc>
      </w:tr>
      <w:tr w:rsidR="00CB39F6" w:rsidRPr="00012E60" w14:paraId="190819DF" w14:textId="77777777" w:rsidTr="005465AE">
        <w:trPr>
          <w:trHeight w:val="280"/>
        </w:trPr>
        <w:tc>
          <w:tcPr>
            <w:tcW w:w="5356" w:type="dxa"/>
            <w:tcBorders>
              <w:top w:val="nil"/>
              <w:left w:val="single" w:sz="4" w:space="0" w:color="auto"/>
              <w:bottom w:val="single" w:sz="4" w:space="0" w:color="auto"/>
              <w:right w:val="single" w:sz="4" w:space="0" w:color="auto"/>
            </w:tcBorders>
            <w:shd w:val="clear" w:color="000000" w:fill="FFFFFF"/>
            <w:noWrap/>
            <w:vAlign w:val="bottom"/>
            <w:hideMark/>
          </w:tcPr>
          <w:p w14:paraId="4ADE9FBA"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59A28A6B"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4BA521A2"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£'000</w:t>
            </w:r>
          </w:p>
        </w:tc>
      </w:tr>
      <w:tr w:rsidR="00CB39F6" w:rsidRPr="00012E60" w14:paraId="287BDB62" w14:textId="77777777" w:rsidTr="005465AE">
        <w:trPr>
          <w:trHeight w:val="280"/>
        </w:trPr>
        <w:tc>
          <w:tcPr>
            <w:tcW w:w="5356" w:type="dxa"/>
            <w:tcBorders>
              <w:top w:val="nil"/>
              <w:left w:val="nil"/>
              <w:bottom w:val="nil"/>
              <w:right w:val="nil"/>
            </w:tcBorders>
            <w:shd w:val="clear" w:color="000000" w:fill="FFFFFF"/>
            <w:noWrap/>
            <w:vAlign w:val="bottom"/>
            <w:hideMark/>
          </w:tcPr>
          <w:p w14:paraId="66D54791"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Youth Justice Service &amp; Extra</w:t>
            </w:r>
          </w:p>
        </w:tc>
        <w:tc>
          <w:tcPr>
            <w:tcW w:w="1096" w:type="dxa"/>
            <w:tcBorders>
              <w:top w:val="nil"/>
              <w:left w:val="nil"/>
              <w:bottom w:val="nil"/>
              <w:right w:val="nil"/>
            </w:tcBorders>
            <w:shd w:val="clear" w:color="000000" w:fill="FFFFFF"/>
            <w:noWrap/>
            <w:vAlign w:val="bottom"/>
            <w:hideMark/>
          </w:tcPr>
          <w:p w14:paraId="1F27716D"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22.7</w:t>
            </w:r>
          </w:p>
        </w:tc>
        <w:tc>
          <w:tcPr>
            <w:tcW w:w="1476" w:type="dxa"/>
            <w:tcBorders>
              <w:top w:val="nil"/>
              <w:left w:val="nil"/>
              <w:bottom w:val="nil"/>
              <w:right w:val="nil"/>
            </w:tcBorders>
            <w:shd w:val="clear" w:color="000000" w:fill="FFFFFF"/>
            <w:noWrap/>
            <w:vAlign w:val="bottom"/>
            <w:hideMark/>
          </w:tcPr>
          <w:p w14:paraId="47371DB7"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909</w:t>
            </w:r>
          </w:p>
        </w:tc>
      </w:tr>
      <w:tr w:rsidR="00CB39F6" w:rsidRPr="00012E60" w14:paraId="6C3A010D" w14:textId="77777777" w:rsidTr="005465AE">
        <w:trPr>
          <w:trHeight w:val="280"/>
        </w:trPr>
        <w:tc>
          <w:tcPr>
            <w:tcW w:w="5356" w:type="dxa"/>
            <w:tcBorders>
              <w:top w:val="nil"/>
              <w:left w:val="nil"/>
              <w:bottom w:val="nil"/>
              <w:right w:val="nil"/>
            </w:tcBorders>
            <w:shd w:val="clear" w:color="000000" w:fill="FFFFFF"/>
            <w:noWrap/>
            <w:vAlign w:val="bottom"/>
            <w:hideMark/>
          </w:tcPr>
          <w:p w14:paraId="329C19A4"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Family Help</w:t>
            </w:r>
          </w:p>
        </w:tc>
        <w:tc>
          <w:tcPr>
            <w:tcW w:w="1096" w:type="dxa"/>
            <w:tcBorders>
              <w:top w:val="nil"/>
              <w:left w:val="nil"/>
              <w:bottom w:val="nil"/>
              <w:right w:val="nil"/>
            </w:tcBorders>
            <w:shd w:val="clear" w:color="000000" w:fill="FFFFFF"/>
            <w:noWrap/>
            <w:vAlign w:val="bottom"/>
            <w:hideMark/>
          </w:tcPr>
          <w:p w14:paraId="299076A8"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65.1</w:t>
            </w:r>
          </w:p>
        </w:tc>
        <w:tc>
          <w:tcPr>
            <w:tcW w:w="1476" w:type="dxa"/>
            <w:tcBorders>
              <w:top w:val="nil"/>
              <w:left w:val="nil"/>
              <w:bottom w:val="nil"/>
              <w:right w:val="nil"/>
            </w:tcBorders>
            <w:shd w:val="clear" w:color="000000" w:fill="FFFFFF"/>
            <w:noWrap/>
            <w:vAlign w:val="bottom"/>
            <w:hideMark/>
          </w:tcPr>
          <w:p w14:paraId="2624C8D9"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2,441</w:t>
            </w:r>
          </w:p>
        </w:tc>
      </w:tr>
      <w:tr w:rsidR="00CB39F6" w:rsidRPr="00012E60" w14:paraId="1D0A4657" w14:textId="77777777" w:rsidTr="005465AE">
        <w:trPr>
          <w:trHeight w:val="280"/>
        </w:trPr>
        <w:tc>
          <w:tcPr>
            <w:tcW w:w="5356" w:type="dxa"/>
            <w:tcBorders>
              <w:top w:val="nil"/>
              <w:left w:val="nil"/>
              <w:bottom w:val="nil"/>
              <w:right w:val="nil"/>
            </w:tcBorders>
            <w:shd w:val="clear" w:color="000000" w:fill="FFFFFF"/>
            <w:noWrap/>
            <w:vAlign w:val="bottom"/>
            <w:hideMark/>
          </w:tcPr>
          <w:p w14:paraId="08472FDC"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Children's Single Point of Access</w:t>
            </w:r>
          </w:p>
        </w:tc>
        <w:tc>
          <w:tcPr>
            <w:tcW w:w="1096" w:type="dxa"/>
            <w:tcBorders>
              <w:top w:val="nil"/>
              <w:left w:val="nil"/>
              <w:bottom w:val="nil"/>
              <w:right w:val="nil"/>
            </w:tcBorders>
            <w:shd w:val="clear" w:color="000000" w:fill="FFFFFF"/>
            <w:noWrap/>
            <w:vAlign w:val="bottom"/>
            <w:hideMark/>
          </w:tcPr>
          <w:p w14:paraId="2E03C033"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20.5</w:t>
            </w:r>
          </w:p>
        </w:tc>
        <w:tc>
          <w:tcPr>
            <w:tcW w:w="1476" w:type="dxa"/>
            <w:tcBorders>
              <w:top w:val="nil"/>
              <w:left w:val="nil"/>
              <w:bottom w:val="nil"/>
              <w:right w:val="nil"/>
            </w:tcBorders>
            <w:shd w:val="clear" w:color="000000" w:fill="FFFFFF"/>
            <w:noWrap/>
            <w:vAlign w:val="bottom"/>
            <w:hideMark/>
          </w:tcPr>
          <w:p w14:paraId="60F11D9F"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678</w:t>
            </w:r>
          </w:p>
        </w:tc>
      </w:tr>
      <w:tr w:rsidR="00CB39F6" w:rsidRPr="00012E60" w14:paraId="71D383E9" w14:textId="77777777" w:rsidTr="005465AE">
        <w:trPr>
          <w:trHeight w:val="280"/>
        </w:trPr>
        <w:tc>
          <w:tcPr>
            <w:tcW w:w="5356" w:type="dxa"/>
            <w:tcBorders>
              <w:top w:val="nil"/>
              <w:left w:val="nil"/>
              <w:bottom w:val="nil"/>
              <w:right w:val="nil"/>
            </w:tcBorders>
            <w:shd w:val="clear" w:color="000000" w:fill="FFFFFF"/>
            <w:noWrap/>
            <w:vAlign w:val="bottom"/>
            <w:hideMark/>
          </w:tcPr>
          <w:p w14:paraId="2E392876"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Children</w:t>
            </w:r>
            <w:r>
              <w:rPr>
                <w:rFonts w:ascii="Arial" w:eastAsia="Times New Roman" w:hAnsi="Arial" w:cs="Arial"/>
                <w:color w:val="000000"/>
                <w:lang w:eastAsia="en-GB"/>
              </w:rPr>
              <w:t>’</w:t>
            </w:r>
            <w:r w:rsidRPr="00012E60">
              <w:rPr>
                <w:rFonts w:ascii="Arial" w:eastAsia="Times New Roman" w:hAnsi="Arial" w:cs="Arial"/>
                <w:color w:val="000000"/>
                <w:lang w:eastAsia="en-GB"/>
              </w:rPr>
              <w:t>s Homes</w:t>
            </w:r>
          </w:p>
        </w:tc>
        <w:tc>
          <w:tcPr>
            <w:tcW w:w="1096" w:type="dxa"/>
            <w:tcBorders>
              <w:top w:val="nil"/>
              <w:left w:val="nil"/>
              <w:bottom w:val="nil"/>
              <w:right w:val="nil"/>
            </w:tcBorders>
            <w:shd w:val="clear" w:color="000000" w:fill="FFFFFF"/>
            <w:noWrap/>
            <w:vAlign w:val="bottom"/>
            <w:hideMark/>
          </w:tcPr>
          <w:p w14:paraId="61D1FAD3"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0.0</w:t>
            </w:r>
          </w:p>
        </w:tc>
        <w:tc>
          <w:tcPr>
            <w:tcW w:w="1476" w:type="dxa"/>
            <w:tcBorders>
              <w:top w:val="nil"/>
              <w:left w:val="nil"/>
              <w:bottom w:val="nil"/>
              <w:right w:val="nil"/>
            </w:tcBorders>
            <w:shd w:val="clear" w:color="000000" w:fill="FFFFFF"/>
            <w:noWrap/>
            <w:vAlign w:val="bottom"/>
            <w:hideMark/>
          </w:tcPr>
          <w:p w14:paraId="4F906730"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4,243</w:t>
            </w:r>
          </w:p>
        </w:tc>
      </w:tr>
      <w:tr w:rsidR="00CB39F6" w:rsidRPr="00012E60" w14:paraId="6D478CD1" w14:textId="77777777" w:rsidTr="005465AE">
        <w:trPr>
          <w:trHeight w:val="280"/>
        </w:trPr>
        <w:tc>
          <w:tcPr>
            <w:tcW w:w="5356" w:type="dxa"/>
            <w:tcBorders>
              <w:top w:val="nil"/>
              <w:left w:val="nil"/>
              <w:bottom w:val="nil"/>
              <w:right w:val="nil"/>
            </w:tcBorders>
            <w:shd w:val="clear" w:color="000000" w:fill="FFFFFF"/>
            <w:noWrap/>
            <w:vAlign w:val="bottom"/>
            <w:hideMark/>
          </w:tcPr>
          <w:p w14:paraId="5A787BED"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Children and Young People's Disability Team</w:t>
            </w:r>
          </w:p>
        </w:tc>
        <w:tc>
          <w:tcPr>
            <w:tcW w:w="1096" w:type="dxa"/>
            <w:tcBorders>
              <w:top w:val="nil"/>
              <w:left w:val="nil"/>
              <w:bottom w:val="nil"/>
              <w:right w:val="nil"/>
            </w:tcBorders>
            <w:shd w:val="clear" w:color="000000" w:fill="FFFFFF"/>
            <w:noWrap/>
            <w:vAlign w:val="bottom"/>
            <w:hideMark/>
          </w:tcPr>
          <w:p w14:paraId="5B371DB8"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105.0</w:t>
            </w:r>
          </w:p>
        </w:tc>
        <w:tc>
          <w:tcPr>
            <w:tcW w:w="1476" w:type="dxa"/>
            <w:tcBorders>
              <w:top w:val="nil"/>
              <w:left w:val="nil"/>
              <w:bottom w:val="nil"/>
              <w:right w:val="nil"/>
            </w:tcBorders>
            <w:shd w:val="clear" w:color="000000" w:fill="FFFFFF"/>
            <w:noWrap/>
            <w:vAlign w:val="bottom"/>
            <w:hideMark/>
          </w:tcPr>
          <w:p w14:paraId="6C7C07E3"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5,618</w:t>
            </w:r>
          </w:p>
        </w:tc>
      </w:tr>
      <w:tr w:rsidR="00CB39F6" w:rsidRPr="00012E60" w14:paraId="6B24083E" w14:textId="77777777" w:rsidTr="005465AE">
        <w:trPr>
          <w:trHeight w:val="280"/>
        </w:trPr>
        <w:tc>
          <w:tcPr>
            <w:tcW w:w="5356" w:type="dxa"/>
            <w:tcBorders>
              <w:top w:val="nil"/>
              <w:left w:val="nil"/>
              <w:bottom w:val="nil"/>
              <w:right w:val="nil"/>
            </w:tcBorders>
            <w:shd w:val="clear" w:color="000000" w:fill="FFFFFF"/>
            <w:noWrap/>
            <w:vAlign w:val="bottom"/>
            <w:hideMark/>
          </w:tcPr>
          <w:p w14:paraId="6CF229C8"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Corporate Parenting</w:t>
            </w:r>
          </w:p>
        </w:tc>
        <w:tc>
          <w:tcPr>
            <w:tcW w:w="1096" w:type="dxa"/>
            <w:tcBorders>
              <w:top w:val="nil"/>
              <w:left w:val="nil"/>
              <w:bottom w:val="nil"/>
              <w:right w:val="nil"/>
            </w:tcBorders>
            <w:shd w:val="clear" w:color="000000" w:fill="FFFFFF"/>
            <w:noWrap/>
            <w:vAlign w:val="bottom"/>
            <w:hideMark/>
          </w:tcPr>
          <w:p w14:paraId="2139C13D"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28.2</w:t>
            </w:r>
          </w:p>
        </w:tc>
        <w:tc>
          <w:tcPr>
            <w:tcW w:w="1476" w:type="dxa"/>
            <w:tcBorders>
              <w:top w:val="nil"/>
              <w:left w:val="nil"/>
              <w:bottom w:val="nil"/>
              <w:right w:val="nil"/>
            </w:tcBorders>
            <w:shd w:val="clear" w:color="000000" w:fill="FFFFFF"/>
            <w:noWrap/>
            <w:vAlign w:val="bottom"/>
            <w:hideMark/>
          </w:tcPr>
          <w:p w14:paraId="3FB70412"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20,835</w:t>
            </w:r>
          </w:p>
        </w:tc>
      </w:tr>
      <w:tr w:rsidR="00CB39F6" w:rsidRPr="00012E60" w14:paraId="0FBE64AD" w14:textId="77777777" w:rsidTr="005465AE">
        <w:trPr>
          <w:trHeight w:val="280"/>
        </w:trPr>
        <w:tc>
          <w:tcPr>
            <w:tcW w:w="5356" w:type="dxa"/>
            <w:tcBorders>
              <w:top w:val="nil"/>
              <w:left w:val="nil"/>
              <w:bottom w:val="nil"/>
              <w:right w:val="nil"/>
            </w:tcBorders>
            <w:shd w:val="clear" w:color="000000" w:fill="FFFFFF"/>
            <w:noWrap/>
            <w:vAlign w:val="bottom"/>
            <w:hideMark/>
          </w:tcPr>
          <w:p w14:paraId="605D2D54"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Together for Families</w:t>
            </w:r>
          </w:p>
        </w:tc>
        <w:tc>
          <w:tcPr>
            <w:tcW w:w="1096" w:type="dxa"/>
            <w:tcBorders>
              <w:top w:val="nil"/>
              <w:left w:val="nil"/>
              <w:bottom w:val="nil"/>
              <w:right w:val="nil"/>
            </w:tcBorders>
            <w:shd w:val="clear" w:color="000000" w:fill="FFFFFF"/>
            <w:noWrap/>
            <w:vAlign w:val="bottom"/>
            <w:hideMark/>
          </w:tcPr>
          <w:p w14:paraId="71A0E4A0"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75.2</w:t>
            </w:r>
          </w:p>
        </w:tc>
        <w:tc>
          <w:tcPr>
            <w:tcW w:w="1476" w:type="dxa"/>
            <w:tcBorders>
              <w:top w:val="nil"/>
              <w:left w:val="nil"/>
              <w:bottom w:val="nil"/>
              <w:right w:val="nil"/>
            </w:tcBorders>
            <w:shd w:val="clear" w:color="000000" w:fill="FFFFFF"/>
            <w:noWrap/>
            <w:vAlign w:val="bottom"/>
            <w:hideMark/>
          </w:tcPr>
          <w:p w14:paraId="446FCAA8"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6,382</w:t>
            </w:r>
          </w:p>
        </w:tc>
      </w:tr>
      <w:tr w:rsidR="00CB39F6" w:rsidRPr="00012E60" w14:paraId="172A8918" w14:textId="77777777" w:rsidTr="005465AE">
        <w:trPr>
          <w:trHeight w:val="280"/>
        </w:trPr>
        <w:tc>
          <w:tcPr>
            <w:tcW w:w="5356" w:type="dxa"/>
            <w:tcBorders>
              <w:top w:val="nil"/>
              <w:left w:val="nil"/>
              <w:bottom w:val="nil"/>
              <w:right w:val="nil"/>
            </w:tcBorders>
            <w:shd w:val="clear" w:color="000000" w:fill="FFFFFF"/>
            <w:noWrap/>
            <w:vAlign w:val="bottom"/>
            <w:hideMark/>
          </w:tcPr>
          <w:p w14:paraId="16290BEE"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IFA &amp; Permanence</w:t>
            </w:r>
          </w:p>
        </w:tc>
        <w:tc>
          <w:tcPr>
            <w:tcW w:w="1096" w:type="dxa"/>
            <w:tcBorders>
              <w:top w:val="nil"/>
              <w:left w:val="nil"/>
              <w:bottom w:val="nil"/>
              <w:right w:val="nil"/>
            </w:tcBorders>
            <w:shd w:val="clear" w:color="000000" w:fill="FFFFFF"/>
            <w:noWrap/>
            <w:vAlign w:val="bottom"/>
            <w:hideMark/>
          </w:tcPr>
          <w:p w14:paraId="3FBB5D16"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29.3</w:t>
            </w:r>
          </w:p>
        </w:tc>
        <w:tc>
          <w:tcPr>
            <w:tcW w:w="1476" w:type="dxa"/>
            <w:tcBorders>
              <w:top w:val="nil"/>
              <w:left w:val="nil"/>
              <w:bottom w:val="nil"/>
              <w:right w:val="nil"/>
            </w:tcBorders>
            <w:shd w:val="clear" w:color="000000" w:fill="FFFFFF"/>
            <w:noWrap/>
            <w:vAlign w:val="bottom"/>
            <w:hideMark/>
          </w:tcPr>
          <w:p w14:paraId="11EEF49B"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8,583</w:t>
            </w:r>
          </w:p>
        </w:tc>
      </w:tr>
      <w:tr w:rsidR="00CB39F6" w:rsidRPr="00012E60" w14:paraId="1F7B9BFF" w14:textId="77777777" w:rsidTr="005465AE">
        <w:trPr>
          <w:trHeight w:val="280"/>
        </w:trPr>
        <w:tc>
          <w:tcPr>
            <w:tcW w:w="5356" w:type="dxa"/>
            <w:tcBorders>
              <w:top w:val="nil"/>
              <w:left w:val="nil"/>
              <w:bottom w:val="nil"/>
              <w:right w:val="nil"/>
            </w:tcBorders>
            <w:shd w:val="clear" w:color="000000" w:fill="FFFFFF"/>
            <w:noWrap/>
            <w:vAlign w:val="bottom"/>
            <w:hideMark/>
          </w:tcPr>
          <w:p w14:paraId="55DA2CB1"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Quality Assurance</w:t>
            </w:r>
          </w:p>
        </w:tc>
        <w:tc>
          <w:tcPr>
            <w:tcW w:w="1096" w:type="dxa"/>
            <w:tcBorders>
              <w:top w:val="nil"/>
              <w:left w:val="nil"/>
              <w:bottom w:val="nil"/>
              <w:right w:val="nil"/>
            </w:tcBorders>
            <w:shd w:val="clear" w:color="000000" w:fill="FFFFFF"/>
            <w:noWrap/>
            <w:vAlign w:val="bottom"/>
            <w:hideMark/>
          </w:tcPr>
          <w:p w14:paraId="2DF16D60"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4.7</w:t>
            </w:r>
          </w:p>
        </w:tc>
        <w:tc>
          <w:tcPr>
            <w:tcW w:w="1476" w:type="dxa"/>
            <w:tcBorders>
              <w:top w:val="nil"/>
              <w:left w:val="nil"/>
              <w:bottom w:val="nil"/>
              <w:right w:val="nil"/>
            </w:tcBorders>
            <w:shd w:val="clear" w:color="000000" w:fill="FFFFFF"/>
            <w:noWrap/>
            <w:vAlign w:val="bottom"/>
            <w:hideMark/>
          </w:tcPr>
          <w:p w14:paraId="21FDC502"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129</w:t>
            </w:r>
          </w:p>
        </w:tc>
      </w:tr>
      <w:tr w:rsidR="00CB39F6" w:rsidRPr="00012E60" w14:paraId="669AEB49" w14:textId="77777777" w:rsidTr="005465AE">
        <w:trPr>
          <w:trHeight w:val="280"/>
        </w:trPr>
        <w:tc>
          <w:tcPr>
            <w:tcW w:w="5356" w:type="dxa"/>
            <w:tcBorders>
              <w:top w:val="nil"/>
              <w:left w:val="nil"/>
              <w:bottom w:val="nil"/>
              <w:right w:val="nil"/>
            </w:tcBorders>
            <w:shd w:val="clear" w:color="000000" w:fill="FFFFFF"/>
            <w:noWrap/>
            <w:vAlign w:val="bottom"/>
            <w:hideMark/>
          </w:tcPr>
          <w:p w14:paraId="641C36F0"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CSC Senior Management Team</w:t>
            </w:r>
          </w:p>
        </w:tc>
        <w:tc>
          <w:tcPr>
            <w:tcW w:w="1096" w:type="dxa"/>
            <w:tcBorders>
              <w:top w:val="nil"/>
              <w:left w:val="nil"/>
              <w:bottom w:val="nil"/>
              <w:right w:val="nil"/>
            </w:tcBorders>
            <w:shd w:val="clear" w:color="000000" w:fill="FFFFFF"/>
            <w:noWrap/>
            <w:vAlign w:val="bottom"/>
            <w:hideMark/>
          </w:tcPr>
          <w:p w14:paraId="297482F6"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15.0</w:t>
            </w:r>
          </w:p>
        </w:tc>
        <w:tc>
          <w:tcPr>
            <w:tcW w:w="1476" w:type="dxa"/>
            <w:tcBorders>
              <w:top w:val="nil"/>
              <w:left w:val="nil"/>
              <w:bottom w:val="nil"/>
              <w:right w:val="nil"/>
            </w:tcBorders>
            <w:shd w:val="clear" w:color="000000" w:fill="FFFFFF"/>
            <w:noWrap/>
            <w:vAlign w:val="bottom"/>
            <w:hideMark/>
          </w:tcPr>
          <w:p w14:paraId="75D0CED0"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3,753</w:t>
            </w:r>
          </w:p>
        </w:tc>
      </w:tr>
      <w:tr w:rsidR="00CB39F6" w:rsidRPr="00012E60" w14:paraId="7BE68937" w14:textId="77777777" w:rsidTr="005465AE">
        <w:trPr>
          <w:trHeight w:val="280"/>
        </w:trPr>
        <w:tc>
          <w:tcPr>
            <w:tcW w:w="5356" w:type="dxa"/>
            <w:tcBorders>
              <w:top w:val="nil"/>
              <w:left w:val="nil"/>
              <w:bottom w:val="nil"/>
              <w:right w:val="nil"/>
            </w:tcBorders>
            <w:shd w:val="clear" w:color="000000" w:fill="FFFFFF"/>
            <w:noWrap/>
            <w:vAlign w:val="bottom"/>
            <w:hideMark/>
          </w:tcPr>
          <w:p w14:paraId="604134BF"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Reviewing, Conferencing &amp; LADO</w:t>
            </w:r>
          </w:p>
        </w:tc>
        <w:tc>
          <w:tcPr>
            <w:tcW w:w="1096" w:type="dxa"/>
            <w:tcBorders>
              <w:top w:val="nil"/>
              <w:left w:val="nil"/>
              <w:bottom w:val="nil"/>
              <w:right w:val="nil"/>
            </w:tcBorders>
            <w:shd w:val="clear" w:color="000000" w:fill="FFFFFF"/>
            <w:noWrap/>
            <w:vAlign w:val="bottom"/>
            <w:hideMark/>
          </w:tcPr>
          <w:p w14:paraId="40916C70"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9.8</w:t>
            </w:r>
          </w:p>
        </w:tc>
        <w:tc>
          <w:tcPr>
            <w:tcW w:w="1476" w:type="dxa"/>
            <w:tcBorders>
              <w:top w:val="nil"/>
              <w:left w:val="nil"/>
              <w:bottom w:val="nil"/>
              <w:right w:val="nil"/>
            </w:tcBorders>
            <w:shd w:val="clear" w:color="000000" w:fill="FFFFFF"/>
            <w:noWrap/>
            <w:vAlign w:val="bottom"/>
            <w:hideMark/>
          </w:tcPr>
          <w:p w14:paraId="25F9D17E"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859</w:t>
            </w:r>
          </w:p>
        </w:tc>
      </w:tr>
      <w:tr w:rsidR="00CB39F6" w:rsidRPr="00012E60" w14:paraId="44A10C28" w14:textId="77777777" w:rsidTr="005465AE">
        <w:trPr>
          <w:trHeight w:val="280"/>
        </w:trPr>
        <w:tc>
          <w:tcPr>
            <w:tcW w:w="5356" w:type="dxa"/>
            <w:tcBorders>
              <w:top w:val="nil"/>
              <w:left w:val="nil"/>
              <w:bottom w:val="nil"/>
              <w:right w:val="nil"/>
            </w:tcBorders>
            <w:shd w:val="clear" w:color="000000" w:fill="FFFFFF"/>
            <w:noWrap/>
            <w:vAlign w:val="bottom"/>
            <w:hideMark/>
          </w:tcPr>
          <w:p w14:paraId="562AF6E5"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494E8908"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375.5</w:t>
            </w:r>
          </w:p>
        </w:tc>
        <w:tc>
          <w:tcPr>
            <w:tcW w:w="1476" w:type="dxa"/>
            <w:tcBorders>
              <w:top w:val="single" w:sz="4" w:space="0" w:color="auto"/>
              <w:left w:val="nil"/>
              <w:bottom w:val="single" w:sz="4" w:space="0" w:color="auto"/>
              <w:right w:val="nil"/>
            </w:tcBorders>
            <w:shd w:val="clear" w:color="000000" w:fill="FFFFFF"/>
            <w:noWrap/>
            <w:vAlign w:val="bottom"/>
            <w:hideMark/>
          </w:tcPr>
          <w:p w14:paraId="64EBC993"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54,430</w:t>
            </w:r>
          </w:p>
        </w:tc>
      </w:tr>
      <w:tr w:rsidR="00CB39F6" w:rsidRPr="00012E60" w14:paraId="34FFC9F9" w14:textId="77777777" w:rsidTr="005465AE">
        <w:trPr>
          <w:trHeight w:val="280"/>
        </w:trPr>
        <w:tc>
          <w:tcPr>
            <w:tcW w:w="5356" w:type="dxa"/>
            <w:tcBorders>
              <w:top w:val="nil"/>
              <w:left w:val="nil"/>
              <w:bottom w:val="nil"/>
              <w:right w:val="nil"/>
            </w:tcBorders>
            <w:shd w:val="clear" w:color="000000" w:fill="FFFFFF"/>
            <w:noWrap/>
            <w:vAlign w:val="bottom"/>
            <w:hideMark/>
          </w:tcPr>
          <w:p w14:paraId="715C28C1"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7794663A"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322B17D"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5DB33164" w14:textId="77777777" w:rsidTr="005465AE">
        <w:trPr>
          <w:trHeight w:val="280"/>
        </w:trPr>
        <w:tc>
          <w:tcPr>
            <w:tcW w:w="5356" w:type="dxa"/>
            <w:tcBorders>
              <w:top w:val="nil"/>
              <w:left w:val="nil"/>
              <w:bottom w:val="nil"/>
              <w:right w:val="nil"/>
            </w:tcBorders>
            <w:shd w:val="clear" w:color="000000" w:fill="FFFFFF"/>
            <w:noWrap/>
            <w:vAlign w:val="bottom"/>
            <w:hideMark/>
          </w:tcPr>
          <w:p w14:paraId="53F42CD3"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9686C8C"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6192528"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3C8B382E" w14:textId="77777777" w:rsidTr="005465AE">
        <w:trPr>
          <w:trHeight w:val="280"/>
        </w:trPr>
        <w:tc>
          <w:tcPr>
            <w:tcW w:w="5356" w:type="dxa"/>
            <w:tcBorders>
              <w:top w:val="nil"/>
              <w:left w:val="nil"/>
              <w:bottom w:val="nil"/>
              <w:right w:val="nil"/>
            </w:tcBorders>
            <w:shd w:val="clear" w:color="000000" w:fill="FFFFFF"/>
            <w:noWrap/>
            <w:vAlign w:val="bottom"/>
            <w:hideMark/>
          </w:tcPr>
          <w:p w14:paraId="3E7ABC91"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05A0EE75"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9E8A193"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70315BCE" w14:textId="77777777" w:rsidTr="005465AE">
        <w:trPr>
          <w:trHeight w:val="280"/>
        </w:trPr>
        <w:tc>
          <w:tcPr>
            <w:tcW w:w="645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3F703E5"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Subjective Analysis</w:t>
            </w:r>
          </w:p>
        </w:tc>
        <w:tc>
          <w:tcPr>
            <w:tcW w:w="1476" w:type="dxa"/>
            <w:tcBorders>
              <w:top w:val="single" w:sz="4" w:space="0" w:color="auto"/>
              <w:left w:val="nil"/>
              <w:bottom w:val="nil"/>
              <w:right w:val="single" w:sz="4" w:space="0" w:color="auto"/>
            </w:tcBorders>
            <w:shd w:val="clear" w:color="000000" w:fill="FFFFFF"/>
            <w:noWrap/>
            <w:vAlign w:val="bottom"/>
            <w:hideMark/>
          </w:tcPr>
          <w:p w14:paraId="765D3118"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2026/27</w:t>
            </w:r>
          </w:p>
        </w:tc>
      </w:tr>
      <w:tr w:rsidR="00CB39F6" w:rsidRPr="00012E60" w14:paraId="730D2DB4" w14:textId="77777777" w:rsidTr="005465AE">
        <w:trPr>
          <w:trHeight w:val="280"/>
        </w:trPr>
        <w:tc>
          <w:tcPr>
            <w:tcW w:w="6452" w:type="dxa"/>
            <w:gridSpan w:val="2"/>
            <w:vMerge/>
            <w:tcBorders>
              <w:top w:val="single" w:sz="4" w:space="0" w:color="auto"/>
              <w:left w:val="single" w:sz="4" w:space="0" w:color="auto"/>
              <w:bottom w:val="single" w:sz="4" w:space="0" w:color="000000"/>
              <w:right w:val="single" w:sz="4" w:space="0" w:color="000000"/>
            </w:tcBorders>
            <w:vAlign w:val="center"/>
            <w:hideMark/>
          </w:tcPr>
          <w:p w14:paraId="309BD1DE" w14:textId="77777777" w:rsidR="00CB39F6" w:rsidRPr="00012E60" w:rsidRDefault="00CB39F6" w:rsidP="005465AE">
            <w:pPr>
              <w:spacing w:after="0" w:line="240" w:lineRule="auto"/>
              <w:rPr>
                <w:rFonts w:ascii="Arial" w:eastAsia="Times New Roman" w:hAnsi="Arial" w:cs="Arial"/>
                <w:b/>
                <w:bCs/>
                <w:color w:val="000000"/>
                <w:lang w:eastAsia="en-GB"/>
              </w:rPr>
            </w:pPr>
          </w:p>
        </w:tc>
        <w:tc>
          <w:tcPr>
            <w:tcW w:w="1476" w:type="dxa"/>
            <w:tcBorders>
              <w:top w:val="nil"/>
              <w:left w:val="nil"/>
              <w:bottom w:val="nil"/>
              <w:right w:val="single" w:sz="4" w:space="0" w:color="auto"/>
            </w:tcBorders>
            <w:shd w:val="clear" w:color="000000" w:fill="FFFFFF"/>
            <w:noWrap/>
            <w:vAlign w:val="bottom"/>
            <w:hideMark/>
          </w:tcPr>
          <w:p w14:paraId="64CEF801"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Budget</w:t>
            </w:r>
          </w:p>
        </w:tc>
      </w:tr>
      <w:tr w:rsidR="00CB39F6" w:rsidRPr="00012E60" w14:paraId="65C41EAE" w14:textId="77777777" w:rsidTr="005465AE">
        <w:trPr>
          <w:trHeight w:val="280"/>
        </w:trPr>
        <w:tc>
          <w:tcPr>
            <w:tcW w:w="6452" w:type="dxa"/>
            <w:gridSpan w:val="2"/>
            <w:vMerge/>
            <w:tcBorders>
              <w:top w:val="single" w:sz="4" w:space="0" w:color="auto"/>
              <w:left w:val="single" w:sz="4" w:space="0" w:color="auto"/>
              <w:bottom w:val="single" w:sz="4" w:space="0" w:color="000000"/>
              <w:right w:val="single" w:sz="4" w:space="0" w:color="000000"/>
            </w:tcBorders>
            <w:vAlign w:val="center"/>
            <w:hideMark/>
          </w:tcPr>
          <w:p w14:paraId="5B9F4F72" w14:textId="77777777" w:rsidR="00CB39F6" w:rsidRPr="00012E60" w:rsidRDefault="00CB39F6" w:rsidP="005465AE">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09B7A867"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£'000</w:t>
            </w:r>
          </w:p>
        </w:tc>
      </w:tr>
      <w:tr w:rsidR="00CB39F6" w:rsidRPr="00012E60" w14:paraId="31745583" w14:textId="77777777" w:rsidTr="005465AE">
        <w:trPr>
          <w:trHeight w:val="280"/>
        </w:trPr>
        <w:tc>
          <w:tcPr>
            <w:tcW w:w="5356" w:type="dxa"/>
            <w:tcBorders>
              <w:top w:val="nil"/>
              <w:left w:val="nil"/>
              <w:bottom w:val="nil"/>
              <w:right w:val="nil"/>
            </w:tcBorders>
            <w:shd w:val="clear" w:color="000000" w:fill="FFFFFF"/>
            <w:noWrap/>
            <w:vAlign w:val="bottom"/>
            <w:hideMark/>
          </w:tcPr>
          <w:p w14:paraId="2FD9D9F2"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Employees</w:t>
            </w:r>
          </w:p>
        </w:tc>
        <w:tc>
          <w:tcPr>
            <w:tcW w:w="1096" w:type="dxa"/>
            <w:tcBorders>
              <w:top w:val="nil"/>
              <w:left w:val="nil"/>
              <w:bottom w:val="nil"/>
              <w:right w:val="nil"/>
            </w:tcBorders>
            <w:shd w:val="clear" w:color="000000" w:fill="FFFFFF"/>
            <w:noWrap/>
            <w:vAlign w:val="bottom"/>
            <w:hideMark/>
          </w:tcPr>
          <w:p w14:paraId="538ADF7F"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1ACE906"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22,678</w:t>
            </w:r>
          </w:p>
        </w:tc>
      </w:tr>
      <w:tr w:rsidR="00CB39F6" w:rsidRPr="00012E60" w14:paraId="1411A567" w14:textId="77777777" w:rsidTr="005465AE">
        <w:trPr>
          <w:trHeight w:val="280"/>
        </w:trPr>
        <w:tc>
          <w:tcPr>
            <w:tcW w:w="5356" w:type="dxa"/>
            <w:tcBorders>
              <w:top w:val="nil"/>
              <w:left w:val="nil"/>
              <w:bottom w:val="nil"/>
              <w:right w:val="nil"/>
            </w:tcBorders>
            <w:shd w:val="clear" w:color="000000" w:fill="FFFFFF"/>
            <w:noWrap/>
            <w:vAlign w:val="bottom"/>
            <w:hideMark/>
          </w:tcPr>
          <w:p w14:paraId="57013D42"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Premises-Related Expenditure</w:t>
            </w:r>
          </w:p>
        </w:tc>
        <w:tc>
          <w:tcPr>
            <w:tcW w:w="1096" w:type="dxa"/>
            <w:tcBorders>
              <w:top w:val="nil"/>
              <w:left w:val="nil"/>
              <w:bottom w:val="nil"/>
              <w:right w:val="nil"/>
            </w:tcBorders>
            <w:shd w:val="clear" w:color="000000" w:fill="FFFFFF"/>
            <w:noWrap/>
            <w:vAlign w:val="bottom"/>
            <w:hideMark/>
          </w:tcPr>
          <w:p w14:paraId="6597EF6E"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0C942BA"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98</w:t>
            </w:r>
          </w:p>
        </w:tc>
      </w:tr>
      <w:tr w:rsidR="00CB39F6" w:rsidRPr="00012E60" w14:paraId="4419B46B" w14:textId="77777777" w:rsidTr="005465AE">
        <w:trPr>
          <w:trHeight w:val="280"/>
        </w:trPr>
        <w:tc>
          <w:tcPr>
            <w:tcW w:w="5356" w:type="dxa"/>
            <w:tcBorders>
              <w:top w:val="nil"/>
              <w:left w:val="nil"/>
              <w:bottom w:val="nil"/>
              <w:right w:val="nil"/>
            </w:tcBorders>
            <w:shd w:val="clear" w:color="000000" w:fill="FFFFFF"/>
            <w:noWrap/>
            <w:vAlign w:val="bottom"/>
            <w:hideMark/>
          </w:tcPr>
          <w:p w14:paraId="04030D01"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Transport-Related Expenditure</w:t>
            </w:r>
          </w:p>
        </w:tc>
        <w:tc>
          <w:tcPr>
            <w:tcW w:w="1096" w:type="dxa"/>
            <w:tcBorders>
              <w:top w:val="nil"/>
              <w:left w:val="nil"/>
              <w:bottom w:val="nil"/>
              <w:right w:val="nil"/>
            </w:tcBorders>
            <w:shd w:val="clear" w:color="000000" w:fill="FFFFFF"/>
            <w:noWrap/>
            <w:vAlign w:val="bottom"/>
            <w:hideMark/>
          </w:tcPr>
          <w:p w14:paraId="041695C4"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17C2EBB"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129</w:t>
            </w:r>
          </w:p>
        </w:tc>
      </w:tr>
      <w:tr w:rsidR="00CB39F6" w:rsidRPr="00012E60" w14:paraId="47325557" w14:textId="77777777" w:rsidTr="005465AE">
        <w:trPr>
          <w:trHeight w:val="280"/>
        </w:trPr>
        <w:tc>
          <w:tcPr>
            <w:tcW w:w="5356" w:type="dxa"/>
            <w:tcBorders>
              <w:top w:val="nil"/>
              <w:left w:val="nil"/>
              <w:bottom w:val="nil"/>
              <w:right w:val="nil"/>
            </w:tcBorders>
            <w:shd w:val="clear" w:color="000000" w:fill="FFFFFF"/>
            <w:noWrap/>
            <w:vAlign w:val="bottom"/>
            <w:hideMark/>
          </w:tcPr>
          <w:p w14:paraId="292B49B5"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Supplies and Services</w:t>
            </w:r>
          </w:p>
        </w:tc>
        <w:tc>
          <w:tcPr>
            <w:tcW w:w="1096" w:type="dxa"/>
            <w:tcBorders>
              <w:top w:val="nil"/>
              <w:left w:val="nil"/>
              <w:bottom w:val="nil"/>
              <w:right w:val="nil"/>
            </w:tcBorders>
            <w:shd w:val="clear" w:color="000000" w:fill="FFFFFF"/>
            <w:noWrap/>
            <w:vAlign w:val="bottom"/>
            <w:hideMark/>
          </w:tcPr>
          <w:p w14:paraId="7CB7809D"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6CDFB67"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1,570</w:t>
            </w:r>
          </w:p>
        </w:tc>
      </w:tr>
      <w:tr w:rsidR="00CB39F6" w:rsidRPr="00012E60" w14:paraId="5765E080" w14:textId="77777777" w:rsidTr="005465AE">
        <w:trPr>
          <w:trHeight w:val="280"/>
        </w:trPr>
        <w:tc>
          <w:tcPr>
            <w:tcW w:w="5356" w:type="dxa"/>
            <w:tcBorders>
              <w:top w:val="nil"/>
              <w:left w:val="nil"/>
              <w:bottom w:val="nil"/>
              <w:right w:val="nil"/>
            </w:tcBorders>
            <w:shd w:val="clear" w:color="000000" w:fill="FFFFFF"/>
            <w:noWrap/>
            <w:vAlign w:val="bottom"/>
            <w:hideMark/>
          </w:tcPr>
          <w:p w14:paraId="7100C9E9"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Third Party Payments</w:t>
            </w:r>
          </w:p>
        </w:tc>
        <w:tc>
          <w:tcPr>
            <w:tcW w:w="1096" w:type="dxa"/>
            <w:tcBorders>
              <w:top w:val="nil"/>
              <w:left w:val="nil"/>
              <w:bottom w:val="nil"/>
              <w:right w:val="nil"/>
            </w:tcBorders>
            <w:shd w:val="clear" w:color="000000" w:fill="FFFFFF"/>
            <w:noWrap/>
            <w:vAlign w:val="bottom"/>
            <w:hideMark/>
          </w:tcPr>
          <w:p w14:paraId="464EF1A5"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D992679"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32,649</w:t>
            </w:r>
          </w:p>
        </w:tc>
      </w:tr>
      <w:tr w:rsidR="00CB39F6" w:rsidRPr="00012E60" w14:paraId="067E0B0E" w14:textId="77777777" w:rsidTr="005465AE">
        <w:trPr>
          <w:trHeight w:val="280"/>
        </w:trPr>
        <w:tc>
          <w:tcPr>
            <w:tcW w:w="5356" w:type="dxa"/>
            <w:tcBorders>
              <w:top w:val="nil"/>
              <w:left w:val="nil"/>
              <w:bottom w:val="nil"/>
              <w:right w:val="nil"/>
            </w:tcBorders>
            <w:shd w:val="clear" w:color="000000" w:fill="FFFFFF"/>
            <w:noWrap/>
            <w:vAlign w:val="bottom"/>
            <w:hideMark/>
          </w:tcPr>
          <w:p w14:paraId="7A626198"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Transfer Payments</w:t>
            </w:r>
          </w:p>
        </w:tc>
        <w:tc>
          <w:tcPr>
            <w:tcW w:w="1096" w:type="dxa"/>
            <w:tcBorders>
              <w:top w:val="nil"/>
              <w:left w:val="nil"/>
              <w:bottom w:val="nil"/>
              <w:right w:val="nil"/>
            </w:tcBorders>
            <w:shd w:val="clear" w:color="000000" w:fill="FFFFFF"/>
            <w:noWrap/>
            <w:vAlign w:val="bottom"/>
            <w:hideMark/>
          </w:tcPr>
          <w:p w14:paraId="2B46EEEB"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B487A05"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1,134</w:t>
            </w:r>
          </w:p>
        </w:tc>
      </w:tr>
      <w:tr w:rsidR="00CB39F6" w:rsidRPr="00012E60" w14:paraId="7932CA89" w14:textId="77777777" w:rsidTr="005465AE">
        <w:trPr>
          <w:trHeight w:val="280"/>
        </w:trPr>
        <w:tc>
          <w:tcPr>
            <w:tcW w:w="5356" w:type="dxa"/>
            <w:tcBorders>
              <w:top w:val="nil"/>
              <w:left w:val="nil"/>
              <w:bottom w:val="nil"/>
              <w:right w:val="nil"/>
            </w:tcBorders>
            <w:shd w:val="clear" w:color="000000" w:fill="FFFFFF"/>
            <w:noWrap/>
            <w:vAlign w:val="bottom"/>
            <w:hideMark/>
          </w:tcPr>
          <w:p w14:paraId="2C7AC784"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Total Expenditure</w:t>
            </w:r>
          </w:p>
        </w:tc>
        <w:tc>
          <w:tcPr>
            <w:tcW w:w="1096" w:type="dxa"/>
            <w:tcBorders>
              <w:top w:val="nil"/>
              <w:left w:val="nil"/>
              <w:bottom w:val="nil"/>
              <w:right w:val="nil"/>
            </w:tcBorders>
            <w:shd w:val="clear" w:color="000000" w:fill="FFFFFF"/>
            <w:noWrap/>
            <w:vAlign w:val="bottom"/>
            <w:hideMark/>
          </w:tcPr>
          <w:p w14:paraId="7D44EBF7"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581D5AD7"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58,258</w:t>
            </w:r>
          </w:p>
        </w:tc>
      </w:tr>
      <w:tr w:rsidR="00CB39F6" w:rsidRPr="00012E60" w14:paraId="4AB38185" w14:textId="77777777" w:rsidTr="005465AE">
        <w:trPr>
          <w:trHeight w:val="280"/>
        </w:trPr>
        <w:tc>
          <w:tcPr>
            <w:tcW w:w="5356" w:type="dxa"/>
            <w:tcBorders>
              <w:top w:val="nil"/>
              <w:left w:val="nil"/>
              <w:bottom w:val="nil"/>
              <w:right w:val="nil"/>
            </w:tcBorders>
            <w:shd w:val="clear" w:color="000000" w:fill="FFFFFF"/>
            <w:noWrap/>
            <w:vAlign w:val="bottom"/>
            <w:hideMark/>
          </w:tcPr>
          <w:p w14:paraId="2C90E135"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4D1C7669"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7F770E9"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3F86AE23" w14:textId="77777777" w:rsidTr="005465AE">
        <w:trPr>
          <w:trHeight w:val="280"/>
        </w:trPr>
        <w:tc>
          <w:tcPr>
            <w:tcW w:w="5356" w:type="dxa"/>
            <w:tcBorders>
              <w:top w:val="nil"/>
              <w:left w:val="nil"/>
              <w:bottom w:val="nil"/>
              <w:right w:val="nil"/>
            </w:tcBorders>
            <w:shd w:val="clear" w:color="000000" w:fill="FFFFFF"/>
            <w:noWrap/>
            <w:vAlign w:val="bottom"/>
            <w:hideMark/>
          </w:tcPr>
          <w:p w14:paraId="637CB437"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Sales, Fees and Charges</w:t>
            </w:r>
          </w:p>
        </w:tc>
        <w:tc>
          <w:tcPr>
            <w:tcW w:w="1096" w:type="dxa"/>
            <w:tcBorders>
              <w:top w:val="nil"/>
              <w:left w:val="nil"/>
              <w:bottom w:val="nil"/>
              <w:right w:val="nil"/>
            </w:tcBorders>
            <w:shd w:val="clear" w:color="000000" w:fill="FFFFFF"/>
            <w:noWrap/>
            <w:vAlign w:val="bottom"/>
            <w:hideMark/>
          </w:tcPr>
          <w:p w14:paraId="421A8735"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EC1E54F"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(104)</w:t>
            </w:r>
          </w:p>
        </w:tc>
      </w:tr>
      <w:tr w:rsidR="00CB39F6" w:rsidRPr="00012E60" w14:paraId="656FD73B" w14:textId="77777777" w:rsidTr="005465AE">
        <w:trPr>
          <w:trHeight w:val="290"/>
        </w:trPr>
        <w:tc>
          <w:tcPr>
            <w:tcW w:w="5356" w:type="dxa"/>
            <w:tcBorders>
              <w:top w:val="nil"/>
              <w:left w:val="nil"/>
              <w:bottom w:val="nil"/>
              <w:right w:val="nil"/>
            </w:tcBorders>
            <w:shd w:val="clear" w:color="000000" w:fill="FFFFFF"/>
            <w:noWrap/>
            <w:vAlign w:val="bottom"/>
            <w:hideMark/>
          </w:tcPr>
          <w:p w14:paraId="2CD35586"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Grants</w:t>
            </w:r>
          </w:p>
        </w:tc>
        <w:tc>
          <w:tcPr>
            <w:tcW w:w="1096" w:type="dxa"/>
            <w:tcBorders>
              <w:top w:val="nil"/>
              <w:left w:val="nil"/>
              <w:bottom w:val="nil"/>
              <w:right w:val="nil"/>
            </w:tcBorders>
            <w:shd w:val="clear" w:color="000000" w:fill="FFFFFF"/>
            <w:noWrap/>
            <w:vAlign w:val="bottom"/>
            <w:hideMark/>
          </w:tcPr>
          <w:p w14:paraId="4284C33B"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A428832"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(3,381)</w:t>
            </w:r>
          </w:p>
        </w:tc>
      </w:tr>
      <w:tr w:rsidR="00CB39F6" w:rsidRPr="00012E60" w14:paraId="0981931C" w14:textId="77777777" w:rsidTr="005465AE">
        <w:trPr>
          <w:trHeight w:val="290"/>
        </w:trPr>
        <w:tc>
          <w:tcPr>
            <w:tcW w:w="5356" w:type="dxa"/>
            <w:tcBorders>
              <w:top w:val="nil"/>
              <w:left w:val="nil"/>
              <w:bottom w:val="nil"/>
              <w:right w:val="nil"/>
            </w:tcBorders>
            <w:shd w:val="clear" w:color="000000" w:fill="FFFFFF"/>
            <w:noWrap/>
            <w:vAlign w:val="bottom"/>
            <w:hideMark/>
          </w:tcPr>
          <w:p w14:paraId="0EA0D006"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Other Income</w:t>
            </w:r>
          </w:p>
        </w:tc>
        <w:tc>
          <w:tcPr>
            <w:tcW w:w="1096" w:type="dxa"/>
            <w:tcBorders>
              <w:top w:val="nil"/>
              <w:left w:val="nil"/>
              <w:bottom w:val="nil"/>
              <w:right w:val="nil"/>
            </w:tcBorders>
            <w:shd w:val="clear" w:color="000000" w:fill="FFFFFF"/>
            <w:noWrap/>
            <w:vAlign w:val="bottom"/>
            <w:hideMark/>
          </w:tcPr>
          <w:p w14:paraId="4A5924A3"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8DF4C5E"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(343)</w:t>
            </w:r>
          </w:p>
        </w:tc>
      </w:tr>
      <w:tr w:rsidR="00CB39F6" w:rsidRPr="00012E60" w14:paraId="2E3A4F4E" w14:textId="77777777" w:rsidTr="005465AE">
        <w:trPr>
          <w:trHeight w:val="290"/>
        </w:trPr>
        <w:tc>
          <w:tcPr>
            <w:tcW w:w="5356" w:type="dxa"/>
            <w:tcBorders>
              <w:top w:val="nil"/>
              <w:left w:val="nil"/>
              <w:bottom w:val="nil"/>
              <w:right w:val="nil"/>
            </w:tcBorders>
            <w:shd w:val="clear" w:color="000000" w:fill="FFFFFF"/>
            <w:noWrap/>
            <w:vAlign w:val="bottom"/>
            <w:hideMark/>
          </w:tcPr>
          <w:p w14:paraId="4AF54E4C"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Total Income</w:t>
            </w:r>
          </w:p>
        </w:tc>
        <w:tc>
          <w:tcPr>
            <w:tcW w:w="1096" w:type="dxa"/>
            <w:tcBorders>
              <w:top w:val="nil"/>
              <w:left w:val="nil"/>
              <w:bottom w:val="nil"/>
              <w:right w:val="nil"/>
            </w:tcBorders>
            <w:shd w:val="clear" w:color="000000" w:fill="FFFFFF"/>
            <w:noWrap/>
            <w:vAlign w:val="bottom"/>
            <w:hideMark/>
          </w:tcPr>
          <w:p w14:paraId="3FC98B22"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31EB62CE"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FF0000"/>
                <w:lang w:eastAsia="en-GB"/>
              </w:rPr>
              <w:t>(3,828)</w:t>
            </w:r>
          </w:p>
        </w:tc>
      </w:tr>
      <w:tr w:rsidR="00CB39F6" w:rsidRPr="00012E60" w14:paraId="0F0F8D56" w14:textId="77777777" w:rsidTr="005465AE">
        <w:trPr>
          <w:trHeight w:val="290"/>
        </w:trPr>
        <w:tc>
          <w:tcPr>
            <w:tcW w:w="5356" w:type="dxa"/>
            <w:tcBorders>
              <w:top w:val="nil"/>
              <w:left w:val="nil"/>
              <w:bottom w:val="nil"/>
              <w:right w:val="nil"/>
            </w:tcBorders>
            <w:shd w:val="clear" w:color="000000" w:fill="FFFFFF"/>
            <w:noWrap/>
            <w:vAlign w:val="bottom"/>
            <w:hideMark/>
          </w:tcPr>
          <w:p w14:paraId="0E012E58"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E5B92A0"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A14E7DA"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25E3F6BB" w14:textId="77777777" w:rsidTr="005465AE">
        <w:trPr>
          <w:trHeight w:val="290"/>
        </w:trPr>
        <w:tc>
          <w:tcPr>
            <w:tcW w:w="5356" w:type="dxa"/>
            <w:tcBorders>
              <w:top w:val="nil"/>
              <w:left w:val="nil"/>
              <w:bottom w:val="nil"/>
              <w:right w:val="nil"/>
            </w:tcBorders>
            <w:shd w:val="clear" w:color="000000" w:fill="FFFFFF"/>
            <w:noWrap/>
            <w:vAlign w:val="bottom"/>
            <w:hideMark/>
          </w:tcPr>
          <w:p w14:paraId="62ADC886"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Net Budget</w:t>
            </w:r>
          </w:p>
        </w:tc>
        <w:tc>
          <w:tcPr>
            <w:tcW w:w="1096" w:type="dxa"/>
            <w:tcBorders>
              <w:top w:val="nil"/>
              <w:left w:val="nil"/>
              <w:bottom w:val="nil"/>
              <w:right w:val="nil"/>
            </w:tcBorders>
            <w:shd w:val="clear" w:color="000000" w:fill="FFFFFF"/>
            <w:noWrap/>
            <w:vAlign w:val="bottom"/>
            <w:hideMark/>
          </w:tcPr>
          <w:p w14:paraId="3FF2A3EE"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5A87C6D6"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54,430</w:t>
            </w:r>
          </w:p>
        </w:tc>
      </w:tr>
    </w:tbl>
    <w:p w14:paraId="357D287E" w14:textId="77777777" w:rsidR="00CB39F6" w:rsidRPr="006F6299" w:rsidRDefault="00CB39F6" w:rsidP="00CB39F6">
      <w:pPr>
        <w:autoSpaceDE w:val="0"/>
        <w:autoSpaceDN w:val="0"/>
        <w:adjustRightInd w:val="0"/>
        <w:rPr>
          <w:rFonts w:ascii="Arial" w:hAnsi="Arial" w:cs="Arial"/>
          <w:b/>
        </w:rPr>
      </w:pPr>
    </w:p>
    <w:p w14:paraId="1D874B55" w14:textId="77777777" w:rsidR="00CB39F6" w:rsidRPr="006F6299" w:rsidRDefault="00CB39F6" w:rsidP="00CB39F6">
      <w:pPr>
        <w:autoSpaceDE w:val="0"/>
        <w:autoSpaceDN w:val="0"/>
        <w:adjustRightInd w:val="0"/>
        <w:rPr>
          <w:rFonts w:ascii="Arial" w:hAnsi="Arial" w:cs="Arial"/>
          <w:b/>
        </w:rPr>
      </w:pPr>
    </w:p>
    <w:p w14:paraId="6A61C262" w14:textId="77777777" w:rsidR="00CB39F6" w:rsidRPr="006F6299" w:rsidRDefault="00CB39F6" w:rsidP="00CB39F6">
      <w:pPr>
        <w:autoSpaceDE w:val="0"/>
        <w:autoSpaceDN w:val="0"/>
        <w:adjustRightInd w:val="0"/>
        <w:rPr>
          <w:rFonts w:ascii="Arial" w:hAnsi="Arial" w:cs="Arial"/>
          <w:b/>
        </w:rPr>
      </w:pPr>
    </w:p>
    <w:p w14:paraId="436B26E2" w14:textId="77777777" w:rsidR="00CB39F6" w:rsidRPr="006F6299" w:rsidRDefault="00CB39F6" w:rsidP="00CB39F6">
      <w:pPr>
        <w:autoSpaceDE w:val="0"/>
        <w:autoSpaceDN w:val="0"/>
        <w:adjustRightInd w:val="0"/>
        <w:rPr>
          <w:rFonts w:ascii="Arial" w:hAnsi="Arial" w:cs="Arial"/>
          <w:b/>
        </w:rPr>
      </w:pPr>
    </w:p>
    <w:p w14:paraId="00BF7A8E" w14:textId="77777777" w:rsidR="00CB39F6" w:rsidRPr="006F6299" w:rsidRDefault="00CB39F6" w:rsidP="00CB39F6">
      <w:pPr>
        <w:autoSpaceDE w:val="0"/>
        <w:autoSpaceDN w:val="0"/>
        <w:adjustRightInd w:val="0"/>
        <w:rPr>
          <w:rFonts w:ascii="Arial" w:hAnsi="Arial" w:cs="Arial"/>
          <w:b/>
        </w:rPr>
      </w:pPr>
    </w:p>
    <w:p w14:paraId="4CCD53E1" w14:textId="77777777" w:rsidR="00CB39F6" w:rsidRDefault="00CB39F6" w:rsidP="00CB39F6">
      <w:pPr>
        <w:autoSpaceDE w:val="0"/>
        <w:autoSpaceDN w:val="0"/>
        <w:adjustRightInd w:val="0"/>
        <w:rPr>
          <w:rFonts w:ascii="Arial" w:hAnsi="Arial" w:cs="Arial"/>
          <w:b/>
        </w:rPr>
      </w:pPr>
    </w:p>
    <w:p w14:paraId="7C17C4B7" w14:textId="77777777" w:rsidR="00CB39F6" w:rsidRDefault="00CB39F6" w:rsidP="00CB39F6">
      <w:pPr>
        <w:autoSpaceDE w:val="0"/>
        <w:autoSpaceDN w:val="0"/>
        <w:adjustRightInd w:val="0"/>
        <w:rPr>
          <w:rFonts w:ascii="Arial" w:hAnsi="Arial" w:cs="Arial"/>
          <w:b/>
        </w:rPr>
      </w:pPr>
    </w:p>
    <w:p w14:paraId="36E28DF4" w14:textId="77777777" w:rsidR="00CB39F6" w:rsidRDefault="00CB39F6" w:rsidP="00CB39F6">
      <w:pPr>
        <w:autoSpaceDE w:val="0"/>
        <w:autoSpaceDN w:val="0"/>
        <w:adjustRightInd w:val="0"/>
        <w:rPr>
          <w:rFonts w:ascii="Arial" w:hAnsi="Arial" w:cs="Arial"/>
          <w:b/>
        </w:rPr>
      </w:pPr>
    </w:p>
    <w:p w14:paraId="2C6C8BA7" w14:textId="77777777" w:rsidR="00CB39F6" w:rsidRDefault="00CB39F6" w:rsidP="00CB39F6">
      <w:pPr>
        <w:autoSpaceDE w:val="0"/>
        <w:autoSpaceDN w:val="0"/>
        <w:adjustRightInd w:val="0"/>
        <w:rPr>
          <w:rFonts w:ascii="Arial" w:hAnsi="Arial" w:cs="Arial"/>
          <w:b/>
        </w:rPr>
      </w:pPr>
    </w:p>
    <w:p w14:paraId="5B36607B" w14:textId="77777777" w:rsidR="00CB39F6" w:rsidRDefault="00CB39F6" w:rsidP="00CB39F6">
      <w:pPr>
        <w:autoSpaceDE w:val="0"/>
        <w:autoSpaceDN w:val="0"/>
        <w:adjustRightInd w:val="0"/>
        <w:rPr>
          <w:rFonts w:ascii="Arial" w:hAnsi="Arial" w:cs="Arial"/>
          <w:b/>
        </w:rPr>
      </w:pPr>
    </w:p>
    <w:p w14:paraId="50202E37" w14:textId="77777777" w:rsidR="00CB39F6" w:rsidRDefault="00CB39F6" w:rsidP="00CB39F6">
      <w:pPr>
        <w:autoSpaceDE w:val="0"/>
        <w:autoSpaceDN w:val="0"/>
        <w:adjustRightInd w:val="0"/>
        <w:rPr>
          <w:rFonts w:ascii="Arial" w:hAnsi="Arial" w:cs="Arial"/>
          <w:b/>
        </w:rPr>
      </w:pPr>
    </w:p>
    <w:p w14:paraId="7D99E485" w14:textId="77777777" w:rsidR="00CB39F6" w:rsidRDefault="00CB39F6" w:rsidP="00CB39F6">
      <w:pPr>
        <w:autoSpaceDE w:val="0"/>
        <w:autoSpaceDN w:val="0"/>
        <w:adjustRightInd w:val="0"/>
        <w:rPr>
          <w:rFonts w:ascii="Arial" w:hAnsi="Arial" w:cs="Arial"/>
          <w:b/>
        </w:rPr>
      </w:pPr>
    </w:p>
    <w:p w14:paraId="13E0BBC7" w14:textId="77777777" w:rsidR="00CB39F6" w:rsidRDefault="00CB39F6" w:rsidP="00CB39F6">
      <w:pPr>
        <w:autoSpaceDE w:val="0"/>
        <w:autoSpaceDN w:val="0"/>
        <w:adjustRightInd w:val="0"/>
        <w:rPr>
          <w:rFonts w:ascii="Arial" w:hAnsi="Arial" w:cs="Arial"/>
          <w:b/>
        </w:rPr>
      </w:pPr>
    </w:p>
    <w:p w14:paraId="2F9085B4" w14:textId="77777777" w:rsidR="00CB39F6" w:rsidRDefault="00CB39F6" w:rsidP="00CB39F6">
      <w:pPr>
        <w:autoSpaceDE w:val="0"/>
        <w:autoSpaceDN w:val="0"/>
        <w:adjustRightInd w:val="0"/>
        <w:rPr>
          <w:rFonts w:ascii="Arial" w:hAnsi="Arial" w:cs="Arial"/>
          <w:b/>
        </w:rPr>
      </w:pPr>
    </w:p>
    <w:p w14:paraId="56661E02" w14:textId="77777777" w:rsidR="00CB39F6" w:rsidRDefault="00CB39F6" w:rsidP="00CB39F6">
      <w:pPr>
        <w:autoSpaceDE w:val="0"/>
        <w:autoSpaceDN w:val="0"/>
        <w:adjustRightInd w:val="0"/>
        <w:rPr>
          <w:rFonts w:ascii="Arial" w:hAnsi="Arial" w:cs="Arial"/>
          <w:b/>
        </w:rPr>
      </w:pPr>
    </w:p>
    <w:p w14:paraId="269A27D7" w14:textId="77777777" w:rsidR="00CB39F6" w:rsidRDefault="00CB39F6" w:rsidP="00CB39F6">
      <w:pPr>
        <w:autoSpaceDE w:val="0"/>
        <w:autoSpaceDN w:val="0"/>
        <w:adjustRightInd w:val="0"/>
        <w:rPr>
          <w:rFonts w:ascii="Arial" w:hAnsi="Arial" w:cs="Arial"/>
          <w:b/>
        </w:rPr>
      </w:pPr>
    </w:p>
    <w:p w14:paraId="02F73947" w14:textId="77777777" w:rsidR="00CB39F6" w:rsidRDefault="00CB39F6" w:rsidP="00CB39F6">
      <w:pPr>
        <w:autoSpaceDE w:val="0"/>
        <w:autoSpaceDN w:val="0"/>
        <w:adjustRightInd w:val="0"/>
        <w:rPr>
          <w:rFonts w:ascii="Arial" w:hAnsi="Arial" w:cs="Arial"/>
          <w:b/>
        </w:rPr>
      </w:pPr>
    </w:p>
    <w:p w14:paraId="615D07EC" w14:textId="77777777" w:rsidR="00CB39F6" w:rsidRDefault="00CB39F6" w:rsidP="00CB39F6">
      <w:pPr>
        <w:autoSpaceDE w:val="0"/>
        <w:autoSpaceDN w:val="0"/>
        <w:adjustRightInd w:val="0"/>
        <w:rPr>
          <w:rFonts w:ascii="Arial" w:hAnsi="Arial" w:cs="Arial"/>
          <w:b/>
        </w:rPr>
      </w:pPr>
    </w:p>
    <w:p w14:paraId="4905CC3E" w14:textId="77777777" w:rsidR="00CB39F6" w:rsidRDefault="00CB39F6" w:rsidP="00CB39F6">
      <w:pPr>
        <w:autoSpaceDE w:val="0"/>
        <w:autoSpaceDN w:val="0"/>
        <w:adjustRightInd w:val="0"/>
        <w:rPr>
          <w:rFonts w:ascii="Arial" w:hAnsi="Arial" w:cs="Arial"/>
          <w:b/>
        </w:rPr>
      </w:pPr>
    </w:p>
    <w:p w14:paraId="7E793964" w14:textId="77777777" w:rsidR="00CB39F6" w:rsidRDefault="00CB39F6" w:rsidP="00CB39F6">
      <w:pPr>
        <w:autoSpaceDE w:val="0"/>
        <w:autoSpaceDN w:val="0"/>
        <w:adjustRightInd w:val="0"/>
        <w:rPr>
          <w:rFonts w:ascii="Arial" w:hAnsi="Arial" w:cs="Arial"/>
          <w:b/>
        </w:rPr>
      </w:pPr>
    </w:p>
    <w:p w14:paraId="0B9BAD7D" w14:textId="77777777" w:rsidR="00CB39F6" w:rsidRDefault="00CB39F6" w:rsidP="00CB39F6">
      <w:pPr>
        <w:autoSpaceDE w:val="0"/>
        <w:autoSpaceDN w:val="0"/>
        <w:adjustRightInd w:val="0"/>
        <w:rPr>
          <w:rFonts w:ascii="Arial" w:hAnsi="Arial" w:cs="Arial"/>
          <w:b/>
        </w:rPr>
      </w:pPr>
    </w:p>
    <w:p w14:paraId="6E5B4722" w14:textId="77777777" w:rsidR="00CB39F6" w:rsidRDefault="00CB39F6" w:rsidP="00CB39F6">
      <w:pPr>
        <w:autoSpaceDE w:val="0"/>
        <w:autoSpaceDN w:val="0"/>
        <w:adjustRightInd w:val="0"/>
        <w:rPr>
          <w:rFonts w:ascii="Arial" w:hAnsi="Arial" w:cs="Arial"/>
          <w:b/>
        </w:rPr>
      </w:pPr>
    </w:p>
    <w:p w14:paraId="3EC4E26E" w14:textId="77777777" w:rsidR="00CB39F6" w:rsidRDefault="00CB39F6" w:rsidP="00CB39F6">
      <w:pPr>
        <w:autoSpaceDE w:val="0"/>
        <w:autoSpaceDN w:val="0"/>
        <w:adjustRightInd w:val="0"/>
        <w:rPr>
          <w:rFonts w:ascii="Arial" w:hAnsi="Arial" w:cs="Arial"/>
          <w:b/>
        </w:rPr>
      </w:pPr>
    </w:p>
    <w:p w14:paraId="222F7233" w14:textId="77777777" w:rsidR="00CB39F6" w:rsidRDefault="00CB39F6" w:rsidP="00CB39F6">
      <w:pPr>
        <w:autoSpaceDE w:val="0"/>
        <w:autoSpaceDN w:val="0"/>
        <w:adjustRightInd w:val="0"/>
        <w:rPr>
          <w:rFonts w:ascii="Arial" w:hAnsi="Arial" w:cs="Arial"/>
          <w:b/>
        </w:rPr>
      </w:pPr>
    </w:p>
    <w:p w14:paraId="113CD902" w14:textId="77777777" w:rsidR="00CB39F6" w:rsidRDefault="00CB39F6" w:rsidP="00CB39F6">
      <w:pPr>
        <w:autoSpaceDE w:val="0"/>
        <w:autoSpaceDN w:val="0"/>
        <w:adjustRightInd w:val="0"/>
        <w:rPr>
          <w:rFonts w:ascii="Arial" w:hAnsi="Arial" w:cs="Arial"/>
          <w:b/>
        </w:rPr>
      </w:pPr>
    </w:p>
    <w:p w14:paraId="665DEA54" w14:textId="77777777" w:rsidR="00CB39F6" w:rsidRDefault="00CB39F6" w:rsidP="00CB39F6">
      <w:pPr>
        <w:autoSpaceDE w:val="0"/>
        <w:autoSpaceDN w:val="0"/>
        <w:adjustRightInd w:val="0"/>
        <w:rPr>
          <w:rFonts w:ascii="Arial" w:hAnsi="Arial" w:cs="Arial"/>
          <w:b/>
        </w:rPr>
      </w:pPr>
    </w:p>
    <w:p w14:paraId="3BF39918" w14:textId="77777777" w:rsidR="00CB39F6" w:rsidRDefault="00CB39F6" w:rsidP="00CB39F6">
      <w:pPr>
        <w:autoSpaceDE w:val="0"/>
        <w:autoSpaceDN w:val="0"/>
        <w:adjustRightInd w:val="0"/>
        <w:rPr>
          <w:rFonts w:ascii="Arial" w:hAnsi="Arial" w:cs="Arial"/>
          <w:b/>
        </w:rPr>
      </w:pPr>
    </w:p>
    <w:p w14:paraId="0B44FBDF" w14:textId="77777777" w:rsidR="00CB39F6" w:rsidRPr="006F6299" w:rsidRDefault="00CB39F6" w:rsidP="00CB39F6">
      <w:pPr>
        <w:autoSpaceDE w:val="0"/>
        <w:autoSpaceDN w:val="0"/>
        <w:adjustRightInd w:val="0"/>
        <w:rPr>
          <w:rFonts w:ascii="Arial" w:hAnsi="Arial" w:cs="Arial"/>
          <w:b/>
        </w:rPr>
      </w:pPr>
    </w:p>
    <w:p w14:paraId="707F5ECB" w14:textId="77777777" w:rsidR="00CB39F6" w:rsidRDefault="00CB39F6" w:rsidP="00CB39F6">
      <w:pPr>
        <w:pStyle w:val="ListParagraph"/>
        <w:autoSpaceDE w:val="0"/>
        <w:autoSpaceDN w:val="0"/>
        <w:adjustRightInd w:val="0"/>
        <w:ind w:left="567"/>
        <w:jc w:val="both"/>
        <w:rPr>
          <w:rFonts w:ascii="Arial" w:hAnsi="Arial" w:cs="Arial"/>
          <w:b/>
          <w:sz w:val="22"/>
          <w:szCs w:val="22"/>
        </w:rPr>
      </w:pPr>
      <w:r w:rsidRPr="00822D6D">
        <w:rPr>
          <w:rFonts w:ascii="Arial" w:hAnsi="Arial" w:cs="Arial"/>
          <w:b/>
          <w:bCs/>
          <w:sz w:val="22"/>
          <w:szCs w:val="22"/>
        </w:rPr>
        <w:lastRenderedPageBreak/>
        <w:t>Children’s Commissioning, Resources &amp; Performance Services</w:t>
      </w:r>
    </w:p>
    <w:p w14:paraId="61648835" w14:textId="77777777" w:rsidR="00CB39F6" w:rsidRPr="0061331F" w:rsidRDefault="00CB39F6" w:rsidP="00CB39F6">
      <w:pPr>
        <w:pStyle w:val="ListParagraph"/>
        <w:autoSpaceDE w:val="0"/>
        <w:autoSpaceDN w:val="0"/>
        <w:adjustRightInd w:val="0"/>
        <w:ind w:left="567"/>
        <w:jc w:val="both"/>
        <w:rPr>
          <w:rFonts w:ascii="Arial" w:hAnsi="Arial" w:cs="Arial"/>
          <w:b/>
          <w:sz w:val="22"/>
          <w:szCs w:val="22"/>
        </w:rPr>
      </w:pPr>
    </w:p>
    <w:p w14:paraId="68CA39D6" w14:textId="77777777" w:rsidR="00CB39F6" w:rsidRPr="00C77A5C" w:rsidRDefault="00CB39F6" w:rsidP="00CB39F6">
      <w:pPr>
        <w:pStyle w:val="ListParagraph"/>
        <w:autoSpaceDE w:val="0"/>
        <w:autoSpaceDN w:val="0"/>
        <w:adjustRightInd w:val="0"/>
        <w:ind w:left="567"/>
        <w:jc w:val="both"/>
        <w:rPr>
          <w:rFonts w:ascii="Arial" w:hAnsi="Arial" w:cs="Arial"/>
          <w:sz w:val="22"/>
          <w:szCs w:val="22"/>
        </w:rPr>
      </w:pPr>
      <w:r w:rsidRPr="00822D6D">
        <w:rPr>
          <w:rFonts w:ascii="Arial" w:hAnsi="Arial" w:cs="Arial"/>
          <w:bCs/>
          <w:sz w:val="22"/>
          <w:szCs w:val="22"/>
        </w:rPr>
        <w:t>Children’s Commissioning, Resources &amp; Performance Services</w:t>
      </w:r>
      <w:r w:rsidRPr="00822D6D">
        <w:rPr>
          <w:rFonts w:ascii="Arial" w:hAnsi="Arial" w:cs="Arial"/>
          <w:sz w:val="22"/>
          <w:szCs w:val="22"/>
        </w:rPr>
        <w:t xml:space="preserve"> </w:t>
      </w:r>
      <w:r w:rsidRPr="00C77A5C">
        <w:rPr>
          <w:rFonts w:ascii="Arial" w:hAnsi="Arial" w:cs="Arial"/>
          <w:sz w:val="22"/>
          <w:szCs w:val="22"/>
        </w:rPr>
        <w:t>oversees the strategic commissioning and performance management of Children’s Services, alongside providing leadership and oversight of business support functions. The service ensures statutory duties are met, contracts and markets are effectively managed, and robust business support arrangements enable services to operate efficiently and deliver positive outcomes for children and young people. This includes contract management, market development, performance reporting, data analysis, and the provision of effective business support to drive continuous improvement across Children’s Services.</w:t>
      </w:r>
    </w:p>
    <w:p w14:paraId="3119A5C1" w14:textId="77777777" w:rsidR="00CB39F6" w:rsidRDefault="00CB39F6" w:rsidP="00CB39F6">
      <w:pPr>
        <w:rPr>
          <w:rFonts w:ascii="Arial" w:hAnsi="Arial" w:cs="Arial"/>
          <w:lang w:eastAsia="en-GB"/>
        </w:rPr>
      </w:pPr>
      <w:r>
        <w:rPr>
          <w:rFonts w:ascii="Arial" w:hAnsi="Arial" w:cs="Arial"/>
          <w:lang w:eastAsia="en-GB"/>
        </w:rPr>
        <w:t> </w:t>
      </w:r>
    </w:p>
    <w:p w14:paraId="3FF89CE1" w14:textId="77777777" w:rsidR="00CB39F6" w:rsidRDefault="00CB39F6" w:rsidP="00CB39F6">
      <w:pPr>
        <w:pStyle w:val="ListParagraph"/>
        <w:autoSpaceDE w:val="0"/>
        <w:autoSpaceDN w:val="0"/>
        <w:adjustRightInd w:val="0"/>
        <w:ind w:left="567"/>
        <w:jc w:val="both"/>
        <w:rPr>
          <w:rFonts w:ascii="Arial" w:hAnsi="Arial" w:cs="Arial"/>
          <w:sz w:val="22"/>
          <w:szCs w:val="22"/>
        </w:rPr>
      </w:pPr>
      <w:r w:rsidRPr="00C77A5C">
        <w:rPr>
          <w:rFonts w:ascii="Arial" w:hAnsi="Arial" w:cs="Arial"/>
          <w:sz w:val="22"/>
          <w:szCs w:val="22"/>
        </w:rPr>
        <w:t>Director of Children's Commissioning, Resource &amp; Performance</w:t>
      </w:r>
      <w:r>
        <w:rPr>
          <w:rFonts w:ascii="Arial" w:hAnsi="Arial" w:cs="Arial"/>
          <w:sz w:val="22"/>
          <w:szCs w:val="22"/>
        </w:rPr>
        <w:t xml:space="preserve"> Services</w:t>
      </w:r>
      <w:r w:rsidRPr="00C77A5C">
        <w:rPr>
          <w:rFonts w:ascii="Arial" w:hAnsi="Arial" w:cs="Arial"/>
          <w:sz w:val="22"/>
          <w:szCs w:val="22"/>
        </w:rPr>
        <w:t>: Kelly Hallett</w:t>
      </w:r>
    </w:p>
    <w:p w14:paraId="3FA72D51" w14:textId="77777777" w:rsidR="00CB39F6" w:rsidRPr="002E3C4B" w:rsidRDefault="00CB39F6" w:rsidP="00CB39F6">
      <w:pPr>
        <w:pStyle w:val="ListParagraph"/>
        <w:autoSpaceDE w:val="0"/>
        <w:autoSpaceDN w:val="0"/>
        <w:adjustRightInd w:val="0"/>
        <w:ind w:left="567"/>
        <w:jc w:val="both"/>
        <w:rPr>
          <w:rFonts w:ascii="Arial" w:hAnsi="Arial" w:cs="Arial"/>
          <w:sz w:val="22"/>
          <w:szCs w:val="22"/>
          <w:lang w:val="fr-FR"/>
        </w:rPr>
      </w:pPr>
      <w:r w:rsidRPr="002E3C4B">
        <w:rPr>
          <w:rFonts w:ascii="Arial" w:hAnsi="Arial" w:cs="Arial"/>
          <w:sz w:val="22"/>
          <w:szCs w:val="22"/>
          <w:lang w:val="fr-FR"/>
        </w:rPr>
        <w:t xml:space="preserve">Email: </w:t>
      </w:r>
      <w:hyperlink r:id="rId38" w:history="1">
        <w:r w:rsidRPr="00CB39F6">
          <w:rPr>
            <w:rStyle w:val="Hyperlink"/>
            <w:rFonts w:ascii="Arial" w:hAnsi="Arial" w:cs="Arial"/>
            <w:sz w:val="22"/>
            <w:szCs w:val="22"/>
            <w:lang w:val="fr-FR" w:eastAsia="en-GB"/>
          </w:rPr>
          <w:t>kelly.hallett@reading.gov.uk</w:t>
        </w:r>
      </w:hyperlink>
    </w:p>
    <w:p w14:paraId="0B826481" w14:textId="77777777" w:rsidR="00CB39F6" w:rsidRPr="002E3C4B" w:rsidRDefault="00CB39F6" w:rsidP="00CB39F6">
      <w:pPr>
        <w:pStyle w:val="ListParagraph"/>
        <w:autoSpaceDE w:val="0"/>
        <w:autoSpaceDN w:val="0"/>
        <w:adjustRightInd w:val="0"/>
        <w:ind w:left="567"/>
        <w:jc w:val="both"/>
        <w:rPr>
          <w:rFonts w:ascii="Arial" w:hAnsi="Arial" w:cs="Arial"/>
          <w:sz w:val="22"/>
          <w:szCs w:val="22"/>
          <w:lang w:val="fr-FR"/>
        </w:rPr>
      </w:pPr>
    </w:p>
    <w:p w14:paraId="245667CE" w14:textId="77777777" w:rsidR="00CB39F6" w:rsidRPr="002E3C4B" w:rsidRDefault="00CB39F6" w:rsidP="00CB39F6">
      <w:pPr>
        <w:pStyle w:val="ListParagraph"/>
        <w:autoSpaceDE w:val="0"/>
        <w:autoSpaceDN w:val="0"/>
        <w:adjustRightInd w:val="0"/>
        <w:ind w:left="567"/>
        <w:jc w:val="both"/>
        <w:rPr>
          <w:rFonts w:ascii="Arial" w:hAnsi="Arial" w:cs="Arial"/>
          <w:sz w:val="22"/>
          <w:szCs w:val="22"/>
          <w:lang w:val="fr-FR"/>
        </w:rPr>
      </w:pPr>
    </w:p>
    <w:p w14:paraId="21D9137E" w14:textId="77777777" w:rsidR="00CB39F6" w:rsidRPr="002E3C4B" w:rsidRDefault="00CB39F6" w:rsidP="00CB39F6">
      <w:pPr>
        <w:pStyle w:val="ListParagraph"/>
        <w:autoSpaceDE w:val="0"/>
        <w:autoSpaceDN w:val="0"/>
        <w:adjustRightInd w:val="0"/>
        <w:ind w:left="567"/>
        <w:jc w:val="both"/>
        <w:rPr>
          <w:rFonts w:ascii="Arial" w:hAnsi="Arial" w:cs="Arial"/>
          <w:b/>
          <w:lang w:val="fr-FR"/>
        </w:rPr>
      </w:pPr>
    </w:p>
    <w:p w14:paraId="1FCD9175" w14:textId="77777777" w:rsidR="00CB39F6" w:rsidRPr="002E3C4B" w:rsidRDefault="00CB39F6" w:rsidP="00CB39F6">
      <w:pPr>
        <w:autoSpaceDE w:val="0"/>
        <w:autoSpaceDN w:val="0"/>
        <w:adjustRightInd w:val="0"/>
        <w:spacing w:after="0" w:line="240" w:lineRule="auto"/>
        <w:jc w:val="both"/>
        <w:rPr>
          <w:rFonts w:ascii="Arial" w:eastAsia="Times New Roman" w:hAnsi="Arial" w:cs="Arial"/>
          <w:lang w:val="fr-FR"/>
        </w:rPr>
      </w:pPr>
    </w:p>
    <w:p w14:paraId="2C51F053"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5E7D6A2E"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0C5F523D"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3FE29460"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7262F2C6"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59089635"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397747E5"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300DF176"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21F50A78"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509F65D3"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0E122D64"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6A6411B8"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1C08A91F"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134CC59C"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03459FC2"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210E7DCA"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43FC7D96"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486AADBF"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3F985273"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519FEC5A"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7F3B2C15"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1C171758"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3CE74C3B"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1064554B"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7428DA43"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5E4A2922"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5E18F3A9"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7E489353"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4148DDCC"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2371C4AF"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5E9344CA"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52C2E3B5"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19A666EE"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1FC77993"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428FD052"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2237C46A"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5076DC31"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p w14:paraId="7AEA1ACA" w14:textId="77777777" w:rsidR="00CB39F6" w:rsidRPr="002E3C4B" w:rsidRDefault="00CB39F6" w:rsidP="00CB39F6">
      <w:pPr>
        <w:pStyle w:val="ListParagraph"/>
        <w:autoSpaceDE w:val="0"/>
        <w:autoSpaceDN w:val="0"/>
        <w:adjustRightInd w:val="0"/>
        <w:ind w:left="567"/>
        <w:rPr>
          <w:rFonts w:ascii="Arial" w:hAnsi="Arial" w:cs="Arial"/>
          <w:b/>
          <w:sz w:val="22"/>
          <w:szCs w:val="22"/>
          <w:lang w:val="fr-FR"/>
        </w:rPr>
      </w:pPr>
    </w:p>
    <w:tbl>
      <w:tblPr>
        <w:tblpPr w:leftFromText="180" w:rightFromText="180" w:horzAnchor="margin" w:tblpXSpec="center" w:tblpY="570"/>
        <w:tblW w:w="7928" w:type="dxa"/>
        <w:tblLook w:val="04A0" w:firstRow="1" w:lastRow="0" w:firstColumn="1" w:lastColumn="0" w:noHBand="0" w:noVBand="1"/>
      </w:tblPr>
      <w:tblGrid>
        <w:gridCol w:w="5356"/>
        <w:gridCol w:w="1096"/>
        <w:gridCol w:w="1476"/>
      </w:tblGrid>
      <w:tr w:rsidR="00CB39F6" w:rsidRPr="00012E60" w14:paraId="16039C93" w14:textId="77777777" w:rsidTr="005465AE">
        <w:trPr>
          <w:trHeight w:val="280"/>
        </w:trPr>
        <w:tc>
          <w:tcPr>
            <w:tcW w:w="5356" w:type="dxa"/>
            <w:tcBorders>
              <w:top w:val="nil"/>
              <w:left w:val="nil"/>
              <w:bottom w:val="nil"/>
              <w:right w:val="nil"/>
            </w:tcBorders>
            <w:shd w:val="clear" w:color="000000" w:fill="FFFFFF"/>
            <w:noWrap/>
            <w:vAlign w:val="bottom"/>
            <w:hideMark/>
          </w:tcPr>
          <w:p w14:paraId="0212B32B"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Children’s Commissioning, Resource &amp; Performance Services</w:t>
            </w:r>
          </w:p>
        </w:tc>
        <w:tc>
          <w:tcPr>
            <w:tcW w:w="1096" w:type="dxa"/>
            <w:tcBorders>
              <w:top w:val="nil"/>
              <w:left w:val="nil"/>
              <w:bottom w:val="nil"/>
              <w:right w:val="nil"/>
            </w:tcBorders>
            <w:shd w:val="clear" w:color="000000" w:fill="FFFFFF"/>
            <w:noWrap/>
            <w:vAlign w:val="bottom"/>
            <w:hideMark/>
          </w:tcPr>
          <w:p w14:paraId="22702ECC"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4C0081A"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r>
      <w:tr w:rsidR="00CB39F6" w:rsidRPr="00012E60" w14:paraId="4365F29B" w14:textId="77777777" w:rsidTr="005465AE">
        <w:trPr>
          <w:trHeight w:val="280"/>
        </w:trPr>
        <w:tc>
          <w:tcPr>
            <w:tcW w:w="5356" w:type="dxa"/>
            <w:tcBorders>
              <w:top w:val="nil"/>
              <w:left w:val="nil"/>
              <w:bottom w:val="nil"/>
              <w:right w:val="nil"/>
            </w:tcBorders>
            <w:shd w:val="clear" w:color="000000" w:fill="FFFFFF"/>
            <w:noWrap/>
            <w:vAlign w:val="bottom"/>
            <w:hideMark/>
          </w:tcPr>
          <w:p w14:paraId="239A5FB0"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7455A3D3"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147ABB09"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r>
      <w:tr w:rsidR="00CB39F6" w:rsidRPr="00012E60" w14:paraId="459A0B9D" w14:textId="77777777" w:rsidTr="005465AE">
        <w:trPr>
          <w:trHeight w:val="280"/>
        </w:trPr>
        <w:tc>
          <w:tcPr>
            <w:tcW w:w="5356" w:type="dxa"/>
            <w:tcBorders>
              <w:top w:val="single" w:sz="4" w:space="0" w:color="auto"/>
              <w:left w:val="single" w:sz="4" w:space="0" w:color="auto"/>
              <w:bottom w:val="nil"/>
              <w:right w:val="single" w:sz="4" w:space="0" w:color="auto"/>
            </w:tcBorders>
            <w:shd w:val="clear" w:color="000000" w:fill="FFFFFF"/>
            <w:noWrap/>
            <w:vAlign w:val="bottom"/>
            <w:hideMark/>
          </w:tcPr>
          <w:p w14:paraId="3918EFD6"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Service Area</w:t>
            </w:r>
          </w:p>
        </w:tc>
        <w:tc>
          <w:tcPr>
            <w:tcW w:w="1096" w:type="dxa"/>
            <w:tcBorders>
              <w:top w:val="single" w:sz="4" w:space="0" w:color="auto"/>
              <w:left w:val="nil"/>
              <w:bottom w:val="nil"/>
              <w:right w:val="single" w:sz="4" w:space="0" w:color="auto"/>
            </w:tcBorders>
            <w:shd w:val="clear" w:color="000000" w:fill="FFFFFF"/>
            <w:noWrap/>
            <w:vAlign w:val="bottom"/>
            <w:hideMark/>
          </w:tcPr>
          <w:p w14:paraId="0CB5C22E"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33E72598"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2026/27</w:t>
            </w:r>
          </w:p>
        </w:tc>
      </w:tr>
      <w:tr w:rsidR="00CB39F6" w:rsidRPr="00012E60" w14:paraId="67B8BC5C" w14:textId="77777777" w:rsidTr="005465AE">
        <w:trPr>
          <w:trHeight w:val="280"/>
        </w:trPr>
        <w:tc>
          <w:tcPr>
            <w:tcW w:w="5356" w:type="dxa"/>
            <w:tcBorders>
              <w:top w:val="nil"/>
              <w:left w:val="single" w:sz="4" w:space="0" w:color="auto"/>
              <w:bottom w:val="nil"/>
              <w:right w:val="single" w:sz="4" w:space="0" w:color="auto"/>
            </w:tcBorders>
            <w:shd w:val="clear" w:color="000000" w:fill="FFFFFF"/>
            <w:noWrap/>
            <w:vAlign w:val="bottom"/>
            <w:hideMark/>
          </w:tcPr>
          <w:p w14:paraId="41BC663E"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nil"/>
              <w:right w:val="single" w:sz="4" w:space="0" w:color="auto"/>
            </w:tcBorders>
            <w:shd w:val="clear" w:color="000000" w:fill="FFFFFF"/>
            <w:noWrap/>
            <w:vAlign w:val="bottom"/>
            <w:hideMark/>
          </w:tcPr>
          <w:p w14:paraId="73AB3B0D"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0B055C75"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Budget</w:t>
            </w:r>
          </w:p>
        </w:tc>
      </w:tr>
      <w:tr w:rsidR="00CB39F6" w:rsidRPr="00012E60" w14:paraId="297043FC" w14:textId="77777777" w:rsidTr="005465AE">
        <w:trPr>
          <w:trHeight w:val="280"/>
        </w:trPr>
        <w:tc>
          <w:tcPr>
            <w:tcW w:w="5356" w:type="dxa"/>
            <w:tcBorders>
              <w:top w:val="nil"/>
              <w:left w:val="single" w:sz="4" w:space="0" w:color="auto"/>
              <w:bottom w:val="single" w:sz="4" w:space="0" w:color="auto"/>
              <w:right w:val="single" w:sz="4" w:space="0" w:color="auto"/>
            </w:tcBorders>
            <w:shd w:val="clear" w:color="000000" w:fill="FFFFFF"/>
            <w:noWrap/>
            <w:vAlign w:val="bottom"/>
            <w:hideMark/>
          </w:tcPr>
          <w:p w14:paraId="351EF6AE"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7FEA4234"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58FAD2A7"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£'000</w:t>
            </w:r>
          </w:p>
        </w:tc>
      </w:tr>
      <w:tr w:rsidR="00CB39F6" w:rsidRPr="00012E60" w14:paraId="24DF5A4B" w14:textId="77777777" w:rsidTr="005465AE">
        <w:trPr>
          <w:trHeight w:val="280"/>
        </w:trPr>
        <w:tc>
          <w:tcPr>
            <w:tcW w:w="5356" w:type="dxa"/>
            <w:tcBorders>
              <w:top w:val="nil"/>
              <w:left w:val="nil"/>
              <w:bottom w:val="nil"/>
              <w:right w:val="nil"/>
            </w:tcBorders>
            <w:shd w:val="clear" w:color="000000" w:fill="FFFFFF"/>
            <w:noWrap/>
            <w:vAlign w:val="bottom"/>
            <w:hideMark/>
          </w:tcPr>
          <w:p w14:paraId="52ECE2ED"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Human Resources</w:t>
            </w:r>
          </w:p>
        </w:tc>
        <w:tc>
          <w:tcPr>
            <w:tcW w:w="1096" w:type="dxa"/>
            <w:tcBorders>
              <w:top w:val="nil"/>
              <w:left w:val="nil"/>
              <w:bottom w:val="nil"/>
              <w:right w:val="nil"/>
            </w:tcBorders>
            <w:shd w:val="clear" w:color="000000" w:fill="FFFFFF"/>
            <w:noWrap/>
            <w:vAlign w:val="bottom"/>
            <w:hideMark/>
          </w:tcPr>
          <w:p w14:paraId="64CA89C5"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0.0</w:t>
            </w:r>
          </w:p>
        </w:tc>
        <w:tc>
          <w:tcPr>
            <w:tcW w:w="1476" w:type="dxa"/>
            <w:tcBorders>
              <w:top w:val="nil"/>
              <w:left w:val="nil"/>
              <w:bottom w:val="nil"/>
              <w:right w:val="nil"/>
            </w:tcBorders>
            <w:shd w:val="clear" w:color="000000" w:fill="FFFFFF"/>
            <w:noWrap/>
            <w:vAlign w:val="bottom"/>
            <w:hideMark/>
          </w:tcPr>
          <w:p w14:paraId="49142514"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95</w:t>
            </w:r>
          </w:p>
        </w:tc>
      </w:tr>
      <w:tr w:rsidR="00CB39F6" w:rsidRPr="00012E60" w14:paraId="02066373" w14:textId="77777777" w:rsidTr="005465AE">
        <w:trPr>
          <w:trHeight w:val="280"/>
        </w:trPr>
        <w:tc>
          <w:tcPr>
            <w:tcW w:w="5356" w:type="dxa"/>
            <w:tcBorders>
              <w:top w:val="nil"/>
              <w:left w:val="nil"/>
              <w:bottom w:val="nil"/>
              <w:right w:val="nil"/>
            </w:tcBorders>
            <w:shd w:val="clear" w:color="000000" w:fill="FFFFFF"/>
            <w:noWrap/>
            <w:vAlign w:val="bottom"/>
            <w:hideMark/>
          </w:tcPr>
          <w:p w14:paraId="2797A38C"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Support Services SLAs</w:t>
            </w:r>
          </w:p>
        </w:tc>
        <w:tc>
          <w:tcPr>
            <w:tcW w:w="1096" w:type="dxa"/>
            <w:tcBorders>
              <w:top w:val="nil"/>
              <w:left w:val="nil"/>
              <w:bottom w:val="nil"/>
              <w:right w:val="nil"/>
            </w:tcBorders>
            <w:shd w:val="clear" w:color="000000" w:fill="FFFFFF"/>
            <w:noWrap/>
            <w:vAlign w:val="bottom"/>
            <w:hideMark/>
          </w:tcPr>
          <w:p w14:paraId="7F6A0374"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0.0</w:t>
            </w:r>
          </w:p>
        </w:tc>
        <w:tc>
          <w:tcPr>
            <w:tcW w:w="1476" w:type="dxa"/>
            <w:tcBorders>
              <w:top w:val="nil"/>
              <w:left w:val="nil"/>
              <w:bottom w:val="nil"/>
              <w:right w:val="nil"/>
            </w:tcBorders>
            <w:shd w:val="clear" w:color="000000" w:fill="FFFFFF"/>
            <w:noWrap/>
            <w:vAlign w:val="bottom"/>
            <w:hideMark/>
          </w:tcPr>
          <w:p w14:paraId="211371ED"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8</w:t>
            </w:r>
          </w:p>
        </w:tc>
      </w:tr>
      <w:tr w:rsidR="00CB39F6" w:rsidRPr="00012E60" w14:paraId="1F368409" w14:textId="77777777" w:rsidTr="005465AE">
        <w:trPr>
          <w:trHeight w:val="280"/>
        </w:trPr>
        <w:tc>
          <w:tcPr>
            <w:tcW w:w="5356" w:type="dxa"/>
            <w:tcBorders>
              <w:top w:val="nil"/>
              <w:left w:val="nil"/>
              <w:bottom w:val="nil"/>
              <w:right w:val="nil"/>
            </w:tcBorders>
            <w:shd w:val="clear" w:color="000000" w:fill="FFFFFF"/>
            <w:noWrap/>
            <w:vAlign w:val="bottom"/>
            <w:hideMark/>
          </w:tcPr>
          <w:p w14:paraId="4A21D7CB"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Performance Management</w:t>
            </w:r>
          </w:p>
        </w:tc>
        <w:tc>
          <w:tcPr>
            <w:tcW w:w="1096" w:type="dxa"/>
            <w:tcBorders>
              <w:top w:val="nil"/>
              <w:left w:val="nil"/>
              <w:bottom w:val="nil"/>
              <w:right w:val="nil"/>
            </w:tcBorders>
            <w:shd w:val="clear" w:color="000000" w:fill="FFFFFF"/>
            <w:noWrap/>
            <w:vAlign w:val="bottom"/>
            <w:hideMark/>
          </w:tcPr>
          <w:p w14:paraId="0F605640"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9.7</w:t>
            </w:r>
          </w:p>
        </w:tc>
        <w:tc>
          <w:tcPr>
            <w:tcW w:w="1476" w:type="dxa"/>
            <w:tcBorders>
              <w:top w:val="nil"/>
              <w:left w:val="nil"/>
              <w:bottom w:val="nil"/>
              <w:right w:val="nil"/>
            </w:tcBorders>
            <w:shd w:val="clear" w:color="000000" w:fill="FFFFFF"/>
            <w:noWrap/>
            <w:vAlign w:val="bottom"/>
            <w:hideMark/>
          </w:tcPr>
          <w:p w14:paraId="7DD99503"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440</w:t>
            </w:r>
          </w:p>
        </w:tc>
      </w:tr>
      <w:tr w:rsidR="00CB39F6" w:rsidRPr="00012E60" w14:paraId="30AF9E43" w14:textId="77777777" w:rsidTr="005465AE">
        <w:trPr>
          <w:trHeight w:val="280"/>
        </w:trPr>
        <w:tc>
          <w:tcPr>
            <w:tcW w:w="5356" w:type="dxa"/>
            <w:tcBorders>
              <w:top w:val="nil"/>
              <w:left w:val="nil"/>
              <w:bottom w:val="nil"/>
              <w:right w:val="nil"/>
            </w:tcBorders>
            <w:shd w:val="clear" w:color="000000" w:fill="FFFFFF"/>
            <w:noWrap/>
            <w:vAlign w:val="bottom"/>
            <w:hideMark/>
          </w:tcPr>
          <w:p w14:paraId="09740F23"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Commissioning</w:t>
            </w:r>
          </w:p>
        </w:tc>
        <w:tc>
          <w:tcPr>
            <w:tcW w:w="1096" w:type="dxa"/>
            <w:tcBorders>
              <w:top w:val="nil"/>
              <w:left w:val="nil"/>
              <w:bottom w:val="nil"/>
              <w:right w:val="nil"/>
            </w:tcBorders>
            <w:shd w:val="clear" w:color="000000" w:fill="FFFFFF"/>
            <w:noWrap/>
            <w:vAlign w:val="bottom"/>
            <w:hideMark/>
          </w:tcPr>
          <w:p w14:paraId="4475583A"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13.3</w:t>
            </w:r>
          </w:p>
        </w:tc>
        <w:tc>
          <w:tcPr>
            <w:tcW w:w="1476" w:type="dxa"/>
            <w:tcBorders>
              <w:top w:val="nil"/>
              <w:left w:val="nil"/>
              <w:bottom w:val="nil"/>
              <w:right w:val="nil"/>
            </w:tcBorders>
            <w:shd w:val="clear" w:color="000000" w:fill="FFFFFF"/>
            <w:noWrap/>
            <w:vAlign w:val="bottom"/>
            <w:hideMark/>
          </w:tcPr>
          <w:p w14:paraId="64C690D8"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426</w:t>
            </w:r>
          </w:p>
        </w:tc>
      </w:tr>
      <w:tr w:rsidR="00CB39F6" w:rsidRPr="00012E60" w14:paraId="2EF0DF50" w14:textId="77777777" w:rsidTr="005465AE">
        <w:trPr>
          <w:trHeight w:val="280"/>
        </w:trPr>
        <w:tc>
          <w:tcPr>
            <w:tcW w:w="5356" w:type="dxa"/>
            <w:tcBorders>
              <w:top w:val="nil"/>
              <w:left w:val="nil"/>
              <w:bottom w:val="nil"/>
              <w:right w:val="nil"/>
            </w:tcBorders>
            <w:shd w:val="clear" w:color="000000" w:fill="FFFFFF"/>
            <w:noWrap/>
            <w:vAlign w:val="bottom"/>
            <w:hideMark/>
          </w:tcPr>
          <w:p w14:paraId="5C574A7A"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Business Support</w:t>
            </w:r>
          </w:p>
        </w:tc>
        <w:tc>
          <w:tcPr>
            <w:tcW w:w="1096" w:type="dxa"/>
            <w:tcBorders>
              <w:top w:val="nil"/>
              <w:left w:val="nil"/>
              <w:bottom w:val="nil"/>
              <w:right w:val="nil"/>
            </w:tcBorders>
            <w:shd w:val="clear" w:color="000000" w:fill="FFFFFF"/>
            <w:noWrap/>
            <w:vAlign w:val="bottom"/>
            <w:hideMark/>
          </w:tcPr>
          <w:p w14:paraId="1BD117DE"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32.1</w:t>
            </w:r>
          </w:p>
        </w:tc>
        <w:tc>
          <w:tcPr>
            <w:tcW w:w="1476" w:type="dxa"/>
            <w:tcBorders>
              <w:top w:val="nil"/>
              <w:left w:val="nil"/>
              <w:bottom w:val="nil"/>
              <w:right w:val="nil"/>
            </w:tcBorders>
            <w:shd w:val="clear" w:color="000000" w:fill="FFFFFF"/>
            <w:noWrap/>
            <w:vAlign w:val="bottom"/>
            <w:hideMark/>
          </w:tcPr>
          <w:p w14:paraId="3F8D688E"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991</w:t>
            </w:r>
          </w:p>
        </w:tc>
      </w:tr>
      <w:tr w:rsidR="00CB39F6" w:rsidRPr="00012E60" w14:paraId="7E3C28DE" w14:textId="77777777" w:rsidTr="005465AE">
        <w:trPr>
          <w:trHeight w:val="280"/>
        </w:trPr>
        <w:tc>
          <w:tcPr>
            <w:tcW w:w="5356" w:type="dxa"/>
            <w:tcBorders>
              <w:top w:val="nil"/>
              <w:left w:val="nil"/>
              <w:bottom w:val="nil"/>
              <w:right w:val="nil"/>
            </w:tcBorders>
            <w:shd w:val="clear" w:color="000000" w:fill="FFFFFF"/>
            <w:noWrap/>
            <w:vAlign w:val="bottom"/>
            <w:hideMark/>
          </w:tcPr>
          <w:p w14:paraId="69B3BDBA"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Operational Directors</w:t>
            </w:r>
          </w:p>
        </w:tc>
        <w:tc>
          <w:tcPr>
            <w:tcW w:w="1096" w:type="dxa"/>
            <w:tcBorders>
              <w:top w:val="nil"/>
              <w:left w:val="nil"/>
              <w:bottom w:val="nil"/>
              <w:right w:val="nil"/>
            </w:tcBorders>
            <w:shd w:val="clear" w:color="000000" w:fill="FFFFFF"/>
            <w:noWrap/>
            <w:vAlign w:val="bottom"/>
            <w:hideMark/>
          </w:tcPr>
          <w:p w14:paraId="2F827538"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5.0</w:t>
            </w:r>
          </w:p>
        </w:tc>
        <w:tc>
          <w:tcPr>
            <w:tcW w:w="1476" w:type="dxa"/>
            <w:tcBorders>
              <w:top w:val="nil"/>
              <w:left w:val="nil"/>
              <w:bottom w:val="nil"/>
              <w:right w:val="nil"/>
            </w:tcBorders>
            <w:shd w:val="clear" w:color="000000" w:fill="FFFFFF"/>
            <w:noWrap/>
            <w:vAlign w:val="bottom"/>
            <w:hideMark/>
          </w:tcPr>
          <w:p w14:paraId="3AD7A75B"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504</w:t>
            </w:r>
          </w:p>
        </w:tc>
      </w:tr>
      <w:tr w:rsidR="00CB39F6" w:rsidRPr="00012E60" w14:paraId="27AFC529" w14:textId="77777777" w:rsidTr="005465AE">
        <w:trPr>
          <w:trHeight w:val="280"/>
        </w:trPr>
        <w:tc>
          <w:tcPr>
            <w:tcW w:w="5356" w:type="dxa"/>
            <w:tcBorders>
              <w:top w:val="nil"/>
              <w:left w:val="nil"/>
              <w:bottom w:val="nil"/>
              <w:right w:val="nil"/>
            </w:tcBorders>
            <w:shd w:val="clear" w:color="000000" w:fill="FFFFFF"/>
            <w:noWrap/>
            <w:vAlign w:val="bottom"/>
            <w:hideMark/>
          </w:tcPr>
          <w:p w14:paraId="64F8D28B"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38B20F1D"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1FAA59A"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044C579A" w14:textId="77777777" w:rsidTr="005465AE">
        <w:trPr>
          <w:trHeight w:val="280"/>
        </w:trPr>
        <w:tc>
          <w:tcPr>
            <w:tcW w:w="5356" w:type="dxa"/>
            <w:tcBorders>
              <w:top w:val="nil"/>
              <w:left w:val="nil"/>
              <w:bottom w:val="nil"/>
              <w:right w:val="nil"/>
            </w:tcBorders>
            <w:shd w:val="clear" w:color="000000" w:fill="FFFFFF"/>
            <w:noWrap/>
            <w:vAlign w:val="bottom"/>
            <w:hideMark/>
          </w:tcPr>
          <w:p w14:paraId="1D2B82EC"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294A6716"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661782F"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066859ED" w14:textId="77777777" w:rsidTr="005465AE">
        <w:trPr>
          <w:trHeight w:val="280"/>
        </w:trPr>
        <w:tc>
          <w:tcPr>
            <w:tcW w:w="5356" w:type="dxa"/>
            <w:tcBorders>
              <w:top w:val="nil"/>
              <w:left w:val="nil"/>
              <w:bottom w:val="nil"/>
              <w:right w:val="nil"/>
            </w:tcBorders>
            <w:shd w:val="clear" w:color="000000" w:fill="FFFFFF"/>
            <w:noWrap/>
            <w:vAlign w:val="bottom"/>
            <w:hideMark/>
          </w:tcPr>
          <w:p w14:paraId="7FC96F15"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6DB7650C"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FAC7745"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5937B66A" w14:textId="77777777" w:rsidTr="005465AE">
        <w:trPr>
          <w:trHeight w:val="280"/>
        </w:trPr>
        <w:tc>
          <w:tcPr>
            <w:tcW w:w="5356" w:type="dxa"/>
            <w:tcBorders>
              <w:top w:val="nil"/>
              <w:left w:val="nil"/>
              <w:bottom w:val="nil"/>
              <w:right w:val="nil"/>
            </w:tcBorders>
            <w:shd w:val="clear" w:color="000000" w:fill="FFFFFF"/>
            <w:noWrap/>
            <w:vAlign w:val="bottom"/>
            <w:hideMark/>
          </w:tcPr>
          <w:p w14:paraId="6C4E93FD"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1D904846"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4331668B"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1DB934C3" w14:textId="77777777" w:rsidTr="005465AE">
        <w:trPr>
          <w:trHeight w:val="280"/>
        </w:trPr>
        <w:tc>
          <w:tcPr>
            <w:tcW w:w="5356" w:type="dxa"/>
            <w:tcBorders>
              <w:top w:val="nil"/>
              <w:left w:val="nil"/>
              <w:bottom w:val="nil"/>
              <w:right w:val="nil"/>
            </w:tcBorders>
            <w:shd w:val="clear" w:color="000000" w:fill="FFFFFF"/>
            <w:noWrap/>
            <w:vAlign w:val="bottom"/>
            <w:hideMark/>
          </w:tcPr>
          <w:p w14:paraId="495DEB21"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33123D09"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60.1</w:t>
            </w:r>
          </w:p>
        </w:tc>
        <w:tc>
          <w:tcPr>
            <w:tcW w:w="1476" w:type="dxa"/>
            <w:tcBorders>
              <w:top w:val="single" w:sz="4" w:space="0" w:color="auto"/>
              <w:left w:val="nil"/>
              <w:bottom w:val="single" w:sz="4" w:space="0" w:color="auto"/>
              <w:right w:val="nil"/>
            </w:tcBorders>
            <w:shd w:val="clear" w:color="000000" w:fill="FFFFFF"/>
            <w:noWrap/>
            <w:vAlign w:val="bottom"/>
            <w:hideMark/>
          </w:tcPr>
          <w:p w14:paraId="5DBC5943"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2,464</w:t>
            </w:r>
          </w:p>
        </w:tc>
      </w:tr>
      <w:tr w:rsidR="00CB39F6" w:rsidRPr="00012E60" w14:paraId="703BDC7B" w14:textId="77777777" w:rsidTr="005465AE">
        <w:trPr>
          <w:trHeight w:val="280"/>
        </w:trPr>
        <w:tc>
          <w:tcPr>
            <w:tcW w:w="5356" w:type="dxa"/>
            <w:tcBorders>
              <w:top w:val="nil"/>
              <w:left w:val="nil"/>
              <w:bottom w:val="nil"/>
              <w:right w:val="nil"/>
            </w:tcBorders>
            <w:shd w:val="clear" w:color="000000" w:fill="FFFFFF"/>
            <w:noWrap/>
            <w:vAlign w:val="bottom"/>
            <w:hideMark/>
          </w:tcPr>
          <w:p w14:paraId="6529D303"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10910072"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5CACD8A"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2BA1FE2D" w14:textId="77777777" w:rsidTr="005465AE">
        <w:trPr>
          <w:trHeight w:val="280"/>
        </w:trPr>
        <w:tc>
          <w:tcPr>
            <w:tcW w:w="5356" w:type="dxa"/>
            <w:tcBorders>
              <w:top w:val="nil"/>
              <w:left w:val="nil"/>
              <w:bottom w:val="nil"/>
              <w:right w:val="nil"/>
            </w:tcBorders>
            <w:shd w:val="clear" w:color="000000" w:fill="FFFFFF"/>
            <w:noWrap/>
            <w:vAlign w:val="bottom"/>
            <w:hideMark/>
          </w:tcPr>
          <w:p w14:paraId="4386411C"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107CB4B4"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B2D1597"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6E3D662F" w14:textId="77777777" w:rsidTr="005465AE">
        <w:trPr>
          <w:trHeight w:val="280"/>
        </w:trPr>
        <w:tc>
          <w:tcPr>
            <w:tcW w:w="645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0A0C04B"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Subjective Analysis</w:t>
            </w:r>
          </w:p>
        </w:tc>
        <w:tc>
          <w:tcPr>
            <w:tcW w:w="1476" w:type="dxa"/>
            <w:tcBorders>
              <w:top w:val="single" w:sz="4" w:space="0" w:color="auto"/>
              <w:left w:val="nil"/>
              <w:bottom w:val="nil"/>
              <w:right w:val="single" w:sz="4" w:space="0" w:color="auto"/>
            </w:tcBorders>
            <w:shd w:val="clear" w:color="000000" w:fill="FFFFFF"/>
            <w:noWrap/>
            <w:vAlign w:val="bottom"/>
            <w:hideMark/>
          </w:tcPr>
          <w:p w14:paraId="31FDBCB6"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2026/27</w:t>
            </w:r>
          </w:p>
        </w:tc>
      </w:tr>
      <w:tr w:rsidR="00CB39F6" w:rsidRPr="00012E60" w14:paraId="11EF6DCC" w14:textId="77777777" w:rsidTr="005465AE">
        <w:trPr>
          <w:trHeight w:val="280"/>
        </w:trPr>
        <w:tc>
          <w:tcPr>
            <w:tcW w:w="6452" w:type="dxa"/>
            <w:gridSpan w:val="2"/>
            <w:vMerge/>
            <w:tcBorders>
              <w:top w:val="single" w:sz="4" w:space="0" w:color="auto"/>
              <w:left w:val="single" w:sz="4" w:space="0" w:color="auto"/>
              <w:bottom w:val="single" w:sz="4" w:space="0" w:color="000000"/>
              <w:right w:val="single" w:sz="4" w:space="0" w:color="000000"/>
            </w:tcBorders>
            <w:vAlign w:val="center"/>
            <w:hideMark/>
          </w:tcPr>
          <w:p w14:paraId="44861D23" w14:textId="77777777" w:rsidR="00CB39F6" w:rsidRPr="00012E60" w:rsidRDefault="00CB39F6" w:rsidP="005465AE">
            <w:pPr>
              <w:spacing w:after="0" w:line="240" w:lineRule="auto"/>
              <w:rPr>
                <w:rFonts w:ascii="Arial" w:eastAsia="Times New Roman" w:hAnsi="Arial" w:cs="Arial"/>
                <w:b/>
                <w:bCs/>
                <w:color w:val="000000"/>
                <w:lang w:eastAsia="en-GB"/>
              </w:rPr>
            </w:pPr>
          </w:p>
        </w:tc>
        <w:tc>
          <w:tcPr>
            <w:tcW w:w="1476" w:type="dxa"/>
            <w:tcBorders>
              <w:top w:val="nil"/>
              <w:left w:val="nil"/>
              <w:bottom w:val="nil"/>
              <w:right w:val="single" w:sz="4" w:space="0" w:color="auto"/>
            </w:tcBorders>
            <w:shd w:val="clear" w:color="000000" w:fill="FFFFFF"/>
            <w:noWrap/>
            <w:vAlign w:val="bottom"/>
            <w:hideMark/>
          </w:tcPr>
          <w:p w14:paraId="681893EA"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Budget</w:t>
            </w:r>
          </w:p>
        </w:tc>
      </w:tr>
      <w:tr w:rsidR="00CB39F6" w:rsidRPr="00012E60" w14:paraId="17D73879" w14:textId="77777777" w:rsidTr="005465AE">
        <w:trPr>
          <w:trHeight w:val="280"/>
        </w:trPr>
        <w:tc>
          <w:tcPr>
            <w:tcW w:w="6452" w:type="dxa"/>
            <w:gridSpan w:val="2"/>
            <w:vMerge/>
            <w:tcBorders>
              <w:top w:val="single" w:sz="4" w:space="0" w:color="auto"/>
              <w:left w:val="single" w:sz="4" w:space="0" w:color="auto"/>
              <w:bottom w:val="single" w:sz="4" w:space="0" w:color="000000"/>
              <w:right w:val="single" w:sz="4" w:space="0" w:color="000000"/>
            </w:tcBorders>
            <w:vAlign w:val="center"/>
            <w:hideMark/>
          </w:tcPr>
          <w:p w14:paraId="2953F344" w14:textId="77777777" w:rsidR="00CB39F6" w:rsidRPr="00012E60" w:rsidRDefault="00CB39F6" w:rsidP="005465AE">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14A84E79" w14:textId="77777777" w:rsidR="00CB39F6" w:rsidRPr="00012E60" w:rsidRDefault="00CB39F6" w:rsidP="005465AE">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£'000</w:t>
            </w:r>
          </w:p>
        </w:tc>
      </w:tr>
      <w:tr w:rsidR="00CB39F6" w:rsidRPr="00012E60" w14:paraId="382ACFAD" w14:textId="77777777" w:rsidTr="005465AE">
        <w:trPr>
          <w:trHeight w:val="280"/>
        </w:trPr>
        <w:tc>
          <w:tcPr>
            <w:tcW w:w="5356" w:type="dxa"/>
            <w:tcBorders>
              <w:top w:val="nil"/>
              <w:left w:val="nil"/>
              <w:bottom w:val="nil"/>
              <w:right w:val="nil"/>
            </w:tcBorders>
            <w:shd w:val="clear" w:color="000000" w:fill="FFFFFF"/>
            <w:noWrap/>
            <w:vAlign w:val="bottom"/>
            <w:hideMark/>
          </w:tcPr>
          <w:p w14:paraId="369E3C7F"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Employees</w:t>
            </w:r>
          </w:p>
        </w:tc>
        <w:tc>
          <w:tcPr>
            <w:tcW w:w="1096" w:type="dxa"/>
            <w:tcBorders>
              <w:top w:val="nil"/>
              <w:left w:val="nil"/>
              <w:bottom w:val="nil"/>
              <w:right w:val="nil"/>
            </w:tcBorders>
            <w:shd w:val="clear" w:color="000000" w:fill="FFFFFF"/>
            <w:noWrap/>
            <w:vAlign w:val="bottom"/>
            <w:hideMark/>
          </w:tcPr>
          <w:p w14:paraId="6F839300"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5AB500D"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3,467</w:t>
            </w:r>
          </w:p>
        </w:tc>
      </w:tr>
      <w:tr w:rsidR="00CB39F6" w:rsidRPr="00012E60" w14:paraId="1FFF9CCC" w14:textId="77777777" w:rsidTr="005465AE">
        <w:trPr>
          <w:trHeight w:val="280"/>
        </w:trPr>
        <w:tc>
          <w:tcPr>
            <w:tcW w:w="5356" w:type="dxa"/>
            <w:tcBorders>
              <w:top w:val="nil"/>
              <w:left w:val="nil"/>
              <w:bottom w:val="nil"/>
              <w:right w:val="nil"/>
            </w:tcBorders>
            <w:shd w:val="clear" w:color="000000" w:fill="FFFFFF"/>
            <w:noWrap/>
            <w:vAlign w:val="bottom"/>
            <w:hideMark/>
          </w:tcPr>
          <w:p w14:paraId="5D6DE83A"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Premises-Related Expenditure</w:t>
            </w:r>
          </w:p>
        </w:tc>
        <w:tc>
          <w:tcPr>
            <w:tcW w:w="1096" w:type="dxa"/>
            <w:tcBorders>
              <w:top w:val="nil"/>
              <w:left w:val="nil"/>
              <w:bottom w:val="nil"/>
              <w:right w:val="nil"/>
            </w:tcBorders>
            <w:shd w:val="clear" w:color="000000" w:fill="FFFFFF"/>
            <w:noWrap/>
            <w:vAlign w:val="bottom"/>
            <w:hideMark/>
          </w:tcPr>
          <w:p w14:paraId="5C72E4BE"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3EBE278A"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0</w:t>
            </w:r>
          </w:p>
        </w:tc>
      </w:tr>
      <w:tr w:rsidR="00CB39F6" w:rsidRPr="00012E60" w14:paraId="2ABE95C3" w14:textId="77777777" w:rsidTr="005465AE">
        <w:trPr>
          <w:trHeight w:val="280"/>
        </w:trPr>
        <w:tc>
          <w:tcPr>
            <w:tcW w:w="5356" w:type="dxa"/>
            <w:tcBorders>
              <w:top w:val="nil"/>
              <w:left w:val="nil"/>
              <w:bottom w:val="nil"/>
              <w:right w:val="nil"/>
            </w:tcBorders>
            <w:shd w:val="clear" w:color="000000" w:fill="FFFFFF"/>
            <w:noWrap/>
            <w:vAlign w:val="bottom"/>
            <w:hideMark/>
          </w:tcPr>
          <w:p w14:paraId="2C2EF269"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Transport-Related Expenditure</w:t>
            </w:r>
          </w:p>
        </w:tc>
        <w:tc>
          <w:tcPr>
            <w:tcW w:w="1096" w:type="dxa"/>
            <w:tcBorders>
              <w:top w:val="nil"/>
              <w:left w:val="nil"/>
              <w:bottom w:val="nil"/>
              <w:right w:val="nil"/>
            </w:tcBorders>
            <w:shd w:val="clear" w:color="000000" w:fill="FFFFFF"/>
            <w:noWrap/>
            <w:vAlign w:val="bottom"/>
            <w:hideMark/>
          </w:tcPr>
          <w:p w14:paraId="201677BE"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8FC8673"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4</w:t>
            </w:r>
          </w:p>
        </w:tc>
      </w:tr>
      <w:tr w:rsidR="00CB39F6" w:rsidRPr="00012E60" w14:paraId="010696BD" w14:textId="77777777" w:rsidTr="005465AE">
        <w:trPr>
          <w:trHeight w:val="280"/>
        </w:trPr>
        <w:tc>
          <w:tcPr>
            <w:tcW w:w="5356" w:type="dxa"/>
            <w:tcBorders>
              <w:top w:val="nil"/>
              <w:left w:val="nil"/>
              <w:bottom w:val="nil"/>
              <w:right w:val="nil"/>
            </w:tcBorders>
            <w:shd w:val="clear" w:color="000000" w:fill="FFFFFF"/>
            <w:noWrap/>
            <w:vAlign w:val="bottom"/>
            <w:hideMark/>
          </w:tcPr>
          <w:p w14:paraId="6C842537"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Supplies and Services</w:t>
            </w:r>
          </w:p>
        </w:tc>
        <w:tc>
          <w:tcPr>
            <w:tcW w:w="1096" w:type="dxa"/>
            <w:tcBorders>
              <w:top w:val="nil"/>
              <w:left w:val="nil"/>
              <w:bottom w:val="nil"/>
              <w:right w:val="nil"/>
            </w:tcBorders>
            <w:shd w:val="clear" w:color="000000" w:fill="FFFFFF"/>
            <w:noWrap/>
            <w:vAlign w:val="bottom"/>
            <w:hideMark/>
          </w:tcPr>
          <w:p w14:paraId="2494A4D8"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584C1AA"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377</w:t>
            </w:r>
          </w:p>
        </w:tc>
      </w:tr>
      <w:tr w:rsidR="00CB39F6" w:rsidRPr="00012E60" w14:paraId="750AAD82" w14:textId="77777777" w:rsidTr="005465AE">
        <w:trPr>
          <w:trHeight w:val="280"/>
        </w:trPr>
        <w:tc>
          <w:tcPr>
            <w:tcW w:w="5356" w:type="dxa"/>
            <w:tcBorders>
              <w:top w:val="nil"/>
              <w:left w:val="nil"/>
              <w:bottom w:val="nil"/>
              <w:right w:val="nil"/>
            </w:tcBorders>
            <w:shd w:val="clear" w:color="000000" w:fill="FFFFFF"/>
            <w:noWrap/>
            <w:vAlign w:val="bottom"/>
            <w:hideMark/>
          </w:tcPr>
          <w:p w14:paraId="74D18D6D"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Third Party Payments</w:t>
            </w:r>
          </w:p>
        </w:tc>
        <w:tc>
          <w:tcPr>
            <w:tcW w:w="1096" w:type="dxa"/>
            <w:tcBorders>
              <w:top w:val="nil"/>
              <w:left w:val="nil"/>
              <w:bottom w:val="nil"/>
              <w:right w:val="nil"/>
            </w:tcBorders>
            <w:shd w:val="clear" w:color="000000" w:fill="FFFFFF"/>
            <w:noWrap/>
            <w:vAlign w:val="bottom"/>
            <w:hideMark/>
          </w:tcPr>
          <w:p w14:paraId="262B745A"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6C1B7955"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0</w:t>
            </w:r>
          </w:p>
        </w:tc>
      </w:tr>
      <w:tr w:rsidR="00CB39F6" w:rsidRPr="00012E60" w14:paraId="2161DDA2" w14:textId="77777777" w:rsidTr="005465AE">
        <w:trPr>
          <w:trHeight w:val="280"/>
        </w:trPr>
        <w:tc>
          <w:tcPr>
            <w:tcW w:w="5356" w:type="dxa"/>
            <w:tcBorders>
              <w:top w:val="nil"/>
              <w:left w:val="nil"/>
              <w:bottom w:val="nil"/>
              <w:right w:val="nil"/>
            </w:tcBorders>
            <w:shd w:val="clear" w:color="000000" w:fill="FFFFFF"/>
            <w:noWrap/>
            <w:vAlign w:val="bottom"/>
            <w:hideMark/>
          </w:tcPr>
          <w:p w14:paraId="35AF4957"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Transfer Payments</w:t>
            </w:r>
          </w:p>
        </w:tc>
        <w:tc>
          <w:tcPr>
            <w:tcW w:w="1096" w:type="dxa"/>
            <w:tcBorders>
              <w:top w:val="nil"/>
              <w:left w:val="nil"/>
              <w:bottom w:val="nil"/>
              <w:right w:val="nil"/>
            </w:tcBorders>
            <w:shd w:val="clear" w:color="000000" w:fill="FFFFFF"/>
            <w:noWrap/>
            <w:vAlign w:val="bottom"/>
            <w:hideMark/>
          </w:tcPr>
          <w:p w14:paraId="209D64DA"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132B54B"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(902)</w:t>
            </w:r>
          </w:p>
        </w:tc>
      </w:tr>
      <w:tr w:rsidR="00CB39F6" w:rsidRPr="00012E60" w14:paraId="4764D3F7" w14:textId="77777777" w:rsidTr="005465AE">
        <w:trPr>
          <w:trHeight w:val="280"/>
        </w:trPr>
        <w:tc>
          <w:tcPr>
            <w:tcW w:w="5356" w:type="dxa"/>
            <w:tcBorders>
              <w:top w:val="nil"/>
              <w:left w:val="nil"/>
              <w:bottom w:val="nil"/>
              <w:right w:val="nil"/>
            </w:tcBorders>
            <w:shd w:val="clear" w:color="000000" w:fill="FFFFFF"/>
            <w:noWrap/>
            <w:vAlign w:val="bottom"/>
            <w:hideMark/>
          </w:tcPr>
          <w:p w14:paraId="42804C18"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Total Expenditure</w:t>
            </w:r>
          </w:p>
        </w:tc>
        <w:tc>
          <w:tcPr>
            <w:tcW w:w="1096" w:type="dxa"/>
            <w:tcBorders>
              <w:top w:val="nil"/>
              <w:left w:val="nil"/>
              <w:bottom w:val="nil"/>
              <w:right w:val="nil"/>
            </w:tcBorders>
            <w:shd w:val="clear" w:color="000000" w:fill="FFFFFF"/>
            <w:noWrap/>
            <w:vAlign w:val="bottom"/>
            <w:hideMark/>
          </w:tcPr>
          <w:p w14:paraId="4EF4100E"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0418D30A"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2,946</w:t>
            </w:r>
          </w:p>
        </w:tc>
      </w:tr>
      <w:tr w:rsidR="00CB39F6" w:rsidRPr="00012E60" w14:paraId="4F66BE4D" w14:textId="77777777" w:rsidTr="005465AE">
        <w:trPr>
          <w:trHeight w:val="280"/>
        </w:trPr>
        <w:tc>
          <w:tcPr>
            <w:tcW w:w="5356" w:type="dxa"/>
            <w:tcBorders>
              <w:top w:val="nil"/>
              <w:left w:val="nil"/>
              <w:bottom w:val="nil"/>
              <w:right w:val="nil"/>
            </w:tcBorders>
            <w:shd w:val="clear" w:color="000000" w:fill="FFFFFF"/>
            <w:noWrap/>
            <w:vAlign w:val="bottom"/>
            <w:hideMark/>
          </w:tcPr>
          <w:p w14:paraId="02248074"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4D608DD3"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0C2DAD87"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495C3AE5" w14:textId="77777777" w:rsidTr="005465AE">
        <w:trPr>
          <w:trHeight w:val="280"/>
        </w:trPr>
        <w:tc>
          <w:tcPr>
            <w:tcW w:w="5356" w:type="dxa"/>
            <w:tcBorders>
              <w:top w:val="nil"/>
              <w:left w:val="nil"/>
              <w:bottom w:val="nil"/>
              <w:right w:val="nil"/>
            </w:tcBorders>
            <w:shd w:val="clear" w:color="000000" w:fill="FFFFFF"/>
            <w:noWrap/>
            <w:vAlign w:val="bottom"/>
            <w:hideMark/>
          </w:tcPr>
          <w:p w14:paraId="339F7AE5"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Sales, Fees and Charges</w:t>
            </w:r>
          </w:p>
        </w:tc>
        <w:tc>
          <w:tcPr>
            <w:tcW w:w="1096" w:type="dxa"/>
            <w:tcBorders>
              <w:top w:val="nil"/>
              <w:left w:val="nil"/>
              <w:bottom w:val="nil"/>
              <w:right w:val="nil"/>
            </w:tcBorders>
            <w:shd w:val="clear" w:color="000000" w:fill="FFFFFF"/>
            <w:noWrap/>
            <w:vAlign w:val="bottom"/>
            <w:hideMark/>
          </w:tcPr>
          <w:p w14:paraId="083A84C0"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48038042"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(63)</w:t>
            </w:r>
          </w:p>
        </w:tc>
      </w:tr>
      <w:tr w:rsidR="00CB39F6" w:rsidRPr="00012E60" w14:paraId="59A6CDC0" w14:textId="77777777" w:rsidTr="005465AE">
        <w:trPr>
          <w:trHeight w:val="280"/>
        </w:trPr>
        <w:tc>
          <w:tcPr>
            <w:tcW w:w="5356" w:type="dxa"/>
            <w:tcBorders>
              <w:top w:val="nil"/>
              <w:left w:val="nil"/>
              <w:bottom w:val="nil"/>
              <w:right w:val="nil"/>
            </w:tcBorders>
            <w:shd w:val="clear" w:color="000000" w:fill="FFFFFF"/>
            <w:noWrap/>
            <w:vAlign w:val="bottom"/>
            <w:hideMark/>
          </w:tcPr>
          <w:p w14:paraId="724C31A3"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Grants</w:t>
            </w:r>
          </w:p>
        </w:tc>
        <w:tc>
          <w:tcPr>
            <w:tcW w:w="1096" w:type="dxa"/>
            <w:tcBorders>
              <w:top w:val="nil"/>
              <w:left w:val="nil"/>
              <w:bottom w:val="nil"/>
              <w:right w:val="nil"/>
            </w:tcBorders>
            <w:shd w:val="clear" w:color="000000" w:fill="FFFFFF"/>
            <w:noWrap/>
            <w:vAlign w:val="bottom"/>
            <w:hideMark/>
          </w:tcPr>
          <w:p w14:paraId="7019413C"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3E880ED"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0</w:t>
            </w:r>
          </w:p>
        </w:tc>
      </w:tr>
      <w:tr w:rsidR="00CB39F6" w:rsidRPr="00012E60" w14:paraId="132837CE" w14:textId="77777777" w:rsidTr="005465AE">
        <w:trPr>
          <w:trHeight w:val="280"/>
        </w:trPr>
        <w:tc>
          <w:tcPr>
            <w:tcW w:w="5356" w:type="dxa"/>
            <w:tcBorders>
              <w:top w:val="nil"/>
              <w:left w:val="nil"/>
              <w:bottom w:val="nil"/>
              <w:right w:val="nil"/>
            </w:tcBorders>
            <w:shd w:val="clear" w:color="000000" w:fill="FFFFFF"/>
            <w:noWrap/>
            <w:vAlign w:val="bottom"/>
            <w:hideMark/>
          </w:tcPr>
          <w:p w14:paraId="6F302DCB"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Other Income</w:t>
            </w:r>
          </w:p>
        </w:tc>
        <w:tc>
          <w:tcPr>
            <w:tcW w:w="1096" w:type="dxa"/>
            <w:tcBorders>
              <w:top w:val="nil"/>
              <w:left w:val="nil"/>
              <w:bottom w:val="nil"/>
              <w:right w:val="nil"/>
            </w:tcBorders>
            <w:shd w:val="clear" w:color="000000" w:fill="FFFFFF"/>
            <w:noWrap/>
            <w:vAlign w:val="bottom"/>
            <w:hideMark/>
          </w:tcPr>
          <w:p w14:paraId="2659A5EE"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83F6590" w14:textId="77777777" w:rsidR="00CB39F6" w:rsidRPr="00012E60" w:rsidRDefault="00CB39F6" w:rsidP="005465AE">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(419)</w:t>
            </w:r>
          </w:p>
        </w:tc>
      </w:tr>
      <w:tr w:rsidR="00CB39F6" w:rsidRPr="00012E60" w14:paraId="0DB336F1" w14:textId="77777777" w:rsidTr="005465AE">
        <w:trPr>
          <w:trHeight w:val="290"/>
        </w:trPr>
        <w:tc>
          <w:tcPr>
            <w:tcW w:w="5356" w:type="dxa"/>
            <w:tcBorders>
              <w:top w:val="nil"/>
              <w:left w:val="nil"/>
              <w:bottom w:val="nil"/>
              <w:right w:val="nil"/>
            </w:tcBorders>
            <w:shd w:val="clear" w:color="000000" w:fill="FFFFFF"/>
            <w:noWrap/>
            <w:vAlign w:val="bottom"/>
            <w:hideMark/>
          </w:tcPr>
          <w:p w14:paraId="08F1A24C"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Total Income</w:t>
            </w:r>
          </w:p>
        </w:tc>
        <w:tc>
          <w:tcPr>
            <w:tcW w:w="1096" w:type="dxa"/>
            <w:tcBorders>
              <w:top w:val="nil"/>
              <w:left w:val="nil"/>
              <w:bottom w:val="nil"/>
              <w:right w:val="nil"/>
            </w:tcBorders>
            <w:shd w:val="clear" w:color="000000" w:fill="FFFFFF"/>
            <w:noWrap/>
            <w:vAlign w:val="bottom"/>
            <w:hideMark/>
          </w:tcPr>
          <w:p w14:paraId="38EBE386"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4C846212"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FF0000"/>
                <w:lang w:eastAsia="en-GB"/>
              </w:rPr>
              <w:t>(482)</w:t>
            </w:r>
          </w:p>
        </w:tc>
      </w:tr>
      <w:tr w:rsidR="00CB39F6" w:rsidRPr="00012E60" w14:paraId="31819770" w14:textId="77777777" w:rsidTr="005465AE">
        <w:trPr>
          <w:trHeight w:val="290"/>
        </w:trPr>
        <w:tc>
          <w:tcPr>
            <w:tcW w:w="5356" w:type="dxa"/>
            <w:tcBorders>
              <w:top w:val="nil"/>
              <w:left w:val="nil"/>
              <w:bottom w:val="nil"/>
              <w:right w:val="nil"/>
            </w:tcBorders>
            <w:shd w:val="clear" w:color="000000" w:fill="FFFFFF"/>
            <w:noWrap/>
            <w:vAlign w:val="bottom"/>
            <w:hideMark/>
          </w:tcPr>
          <w:p w14:paraId="2F4F6C55"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14FBB5E0"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177D004F" w14:textId="77777777" w:rsidR="00CB39F6" w:rsidRPr="00012E60" w:rsidRDefault="00CB39F6" w:rsidP="005465AE">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CB39F6" w:rsidRPr="00012E60" w14:paraId="530320BF" w14:textId="77777777" w:rsidTr="00CB39F6">
        <w:trPr>
          <w:trHeight w:val="290"/>
        </w:trPr>
        <w:tc>
          <w:tcPr>
            <w:tcW w:w="5356" w:type="dxa"/>
            <w:tcBorders>
              <w:top w:val="nil"/>
              <w:left w:val="nil"/>
              <w:bottom w:val="nil"/>
              <w:right w:val="nil"/>
            </w:tcBorders>
            <w:shd w:val="clear" w:color="000000" w:fill="FFFFFF"/>
            <w:noWrap/>
            <w:vAlign w:val="bottom"/>
            <w:hideMark/>
          </w:tcPr>
          <w:p w14:paraId="539B7B21"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Net Budget</w:t>
            </w:r>
          </w:p>
        </w:tc>
        <w:tc>
          <w:tcPr>
            <w:tcW w:w="1096" w:type="dxa"/>
            <w:tcBorders>
              <w:top w:val="nil"/>
              <w:left w:val="nil"/>
              <w:bottom w:val="nil"/>
              <w:right w:val="nil"/>
            </w:tcBorders>
            <w:shd w:val="clear" w:color="000000" w:fill="FFFFFF"/>
            <w:noWrap/>
            <w:vAlign w:val="bottom"/>
            <w:hideMark/>
          </w:tcPr>
          <w:p w14:paraId="0ECF79DB" w14:textId="77777777" w:rsidR="00CB39F6" w:rsidRPr="00012E60" w:rsidRDefault="00CB39F6" w:rsidP="005465AE">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48828A5E" w14:textId="77777777" w:rsidR="00CB39F6" w:rsidRPr="00012E60" w:rsidRDefault="00CB39F6" w:rsidP="005465AE">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2,464</w:t>
            </w:r>
          </w:p>
        </w:tc>
      </w:tr>
      <w:tr w:rsidR="00CB39F6" w:rsidRPr="00012E60" w14:paraId="2F4D2809" w14:textId="77777777" w:rsidTr="005465AE">
        <w:trPr>
          <w:gridAfter w:val="1"/>
          <w:wAfter w:w="1476" w:type="dxa"/>
          <w:trHeight w:val="290"/>
        </w:trPr>
        <w:tc>
          <w:tcPr>
            <w:tcW w:w="5356" w:type="dxa"/>
            <w:tcBorders>
              <w:top w:val="nil"/>
              <w:left w:val="nil"/>
              <w:bottom w:val="nil"/>
              <w:right w:val="nil"/>
            </w:tcBorders>
            <w:shd w:val="clear" w:color="000000" w:fill="FFFFFF"/>
            <w:noWrap/>
            <w:vAlign w:val="bottom"/>
          </w:tcPr>
          <w:p w14:paraId="2F82CF38" w14:textId="77777777" w:rsidR="00CB39F6" w:rsidRDefault="00CB39F6" w:rsidP="005465AE">
            <w:pPr>
              <w:spacing w:after="0" w:line="240" w:lineRule="auto"/>
              <w:rPr>
                <w:rFonts w:ascii="Arial" w:eastAsia="Times New Roman" w:hAnsi="Arial" w:cs="Arial"/>
                <w:b/>
                <w:bCs/>
                <w:color w:val="000000"/>
                <w:lang w:eastAsia="en-GB"/>
              </w:rPr>
            </w:pPr>
          </w:p>
          <w:p w14:paraId="680BA653" w14:textId="77777777" w:rsidR="00CB39F6" w:rsidRDefault="00CB39F6" w:rsidP="005465AE">
            <w:pPr>
              <w:spacing w:after="0" w:line="240" w:lineRule="auto"/>
              <w:rPr>
                <w:rFonts w:ascii="Arial" w:eastAsia="Times New Roman" w:hAnsi="Arial" w:cs="Arial"/>
                <w:b/>
                <w:bCs/>
                <w:color w:val="000000"/>
                <w:lang w:eastAsia="en-GB"/>
              </w:rPr>
            </w:pPr>
          </w:p>
          <w:p w14:paraId="5D1BECB5" w14:textId="77777777" w:rsidR="00CB39F6" w:rsidRDefault="00CB39F6" w:rsidP="005465AE">
            <w:pPr>
              <w:spacing w:after="0" w:line="240" w:lineRule="auto"/>
              <w:rPr>
                <w:rFonts w:ascii="Arial" w:eastAsia="Times New Roman" w:hAnsi="Arial" w:cs="Arial"/>
                <w:b/>
                <w:bCs/>
                <w:color w:val="000000"/>
                <w:lang w:eastAsia="en-GB"/>
              </w:rPr>
            </w:pPr>
          </w:p>
          <w:p w14:paraId="33517F32" w14:textId="77777777" w:rsidR="00CB39F6" w:rsidRDefault="00CB39F6" w:rsidP="005465AE">
            <w:pPr>
              <w:spacing w:after="0" w:line="240" w:lineRule="auto"/>
              <w:rPr>
                <w:rFonts w:ascii="Arial" w:eastAsia="Times New Roman" w:hAnsi="Arial" w:cs="Arial"/>
                <w:b/>
                <w:bCs/>
                <w:color w:val="000000"/>
                <w:lang w:eastAsia="en-GB"/>
              </w:rPr>
            </w:pPr>
          </w:p>
          <w:p w14:paraId="29C2AF42" w14:textId="77777777" w:rsidR="00CB39F6" w:rsidRDefault="00CB39F6" w:rsidP="005465AE">
            <w:pPr>
              <w:spacing w:after="0" w:line="240" w:lineRule="auto"/>
              <w:rPr>
                <w:rFonts w:ascii="Arial" w:eastAsia="Times New Roman" w:hAnsi="Arial" w:cs="Arial"/>
                <w:b/>
                <w:bCs/>
                <w:color w:val="000000"/>
                <w:lang w:eastAsia="en-GB"/>
              </w:rPr>
            </w:pPr>
          </w:p>
          <w:p w14:paraId="6512FB8F" w14:textId="77777777" w:rsidR="00CB39F6" w:rsidRDefault="00CB39F6" w:rsidP="005465AE">
            <w:pPr>
              <w:spacing w:after="0" w:line="240" w:lineRule="auto"/>
              <w:rPr>
                <w:rFonts w:ascii="Arial" w:eastAsia="Times New Roman" w:hAnsi="Arial" w:cs="Arial"/>
                <w:b/>
                <w:bCs/>
                <w:color w:val="000000"/>
                <w:lang w:eastAsia="en-GB"/>
              </w:rPr>
            </w:pPr>
          </w:p>
          <w:p w14:paraId="326A4907" w14:textId="77777777" w:rsidR="00CB39F6" w:rsidRDefault="00CB39F6" w:rsidP="005465AE">
            <w:pPr>
              <w:spacing w:after="0" w:line="240" w:lineRule="auto"/>
              <w:rPr>
                <w:rFonts w:ascii="Arial" w:eastAsia="Times New Roman" w:hAnsi="Arial" w:cs="Arial"/>
                <w:b/>
                <w:bCs/>
                <w:color w:val="000000"/>
                <w:lang w:eastAsia="en-GB"/>
              </w:rPr>
            </w:pPr>
          </w:p>
          <w:p w14:paraId="03A18068" w14:textId="77777777" w:rsidR="00CB39F6" w:rsidRDefault="00CB39F6" w:rsidP="005465AE">
            <w:pPr>
              <w:spacing w:after="0" w:line="240" w:lineRule="auto"/>
              <w:rPr>
                <w:rFonts w:ascii="Arial" w:eastAsia="Times New Roman" w:hAnsi="Arial" w:cs="Arial"/>
                <w:b/>
                <w:bCs/>
                <w:color w:val="000000"/>
                <w:lang w:eastAsia="en-GB"/>
              </w:rPr>
            </w:pPr>
          </w:p>
          <w:p w14:paraId="3D0D9450" w14:textId="77777777" w:rsidR="00CB39F6" w:rsidRDefault="00CB39F6" w:rsidP="005465AE">
            <w:pPr>
              <w:spacing w:after="0" w:line="240" w:lineRule="auto"/>
              <w:rPr>
                <w:rFonts w:ascii="Arial" w:eastAsia="Times New Roman" w:hAnsi="Arial" w:cs="Arial"/>
                <w:b/>
                <w:bCs/>
                <w:color w:val="000000"/>
                <w:lang w:eastAsia="en-GB"/>
              </w:rPr>
            </w:pPr>
          </w:p>
          <w:p w14:paraId="035113D4" w14:textId="77777777" w:rsidR="00CB39F6" w:rsidRDefault="00CB39F6" w:rsidP="005465AE">
            <w:pPr>
              <w:spacing w:after="0" w:line="240" w:lineRule="auto"/>
              <w:rPr>
                <w:rFonts w:ascii="Arial" w:eastAsia="Times New Roman" w:hAnsi="Arial" w:cs="Arial"/>
                <w:b/>
                <w:bCs/>
                <w:color w:val="000000"/>
                <w:lang w:eastAsia="en-GB"/>
              </w:rPr>
            </w:pPr>
          </w:p>
          <w:p w14:paraId="378C8D86" w14:textId="77777777" w:rsidR="00CB39F6" w:rsidRDefault="00CB39F6" w:rsidP="005465AE">
            <w:pPr>
              <w:spacing w:after="0" w:line="240" w:lineRule="auto"/>
              <w:rPr>
                <w:rFonts w:ascii="Arial" w:eastAsia="Times New Roman" w:hAnsi="Arial" w:cs="Arial"/>
                <w:b/>
                <w:bCs/>
                <w:color w:val="000000"/>
                <w:lang w:eastAsia="en-GB"/>
              </w:rPr>
            </w:pPr>
          </w:p>
          <w:p w14:paraId="0B2D29B9" w14:textId="77777777" w:rsidR="00CB39F6" w:rsidRPr="00012E60" w:rsidRDefault="00CB39F6" w:rsidP="005465AE">
            <w:pPr>
              <w:spacing w:after="0" w:line="240" w:lineRule="auto"/>
              <w:rPr>
                <w:rFonts w:ascii="Arial" w:eastAsia="Times New Roman" w:hAnsi="Arial" w:cs="Arial"/>
                <w:b/>
                <w:bCs/>
                <w:color w:val="000000"/>
                <w:lang w:eastAsia="en-GB"/>
              </w:rPr>
            </w:pPr>
          </w:p>
        </w:tc>
        <w:tc>
          <w:tcPr>
            <w:tcW w:w="1096" w:type="dxa"/>
            <w:tcBorders>
              <w:top w:val="nil"/>
              <w:left w:val="nil"/>
              <w:bottom w:val="nil"/>
              <w:right w:val="nil"/>
            </w:tcBorders>
            <w:shd w:val="clear" w:color="000000" w:fill="FFFFFF"/>
            <w:noWrap/>
            <w:vAlign w:val="bottom"/>
          </w:tcPr>
          <w:p w14:paraId="55F74AEA" w14:textId="77777777" w:rsidR="00CB39F6" w:rsidRDefault="00CB39F6" w:rsidP="005465AE">
            <w:pPr>
              <w:spacing w:after="0" w:line="240" w:lineRule="auto"/>
              <w:rPr>
                <w:rFonts w:ascii="Arial" w:eastAsia="Times New Roman" w:hAnsi="Arial" w:cs="Arial"/>
                <w:color w:val="000000"/>
                <w:lang w:eastAsia="en-GB"/>
              </w:rPr>
            </w:pPr>
          </w:p>
          <w:p w14:paraId="630D72BF" w14:textId="77777777" w:rsidR="00CB39F6" w:rsidRDefault="00CB39F6" w:rsidP="005465AE">
            <w:pPr>
              <w:spacing w:after="0" w:line="240" w:lineRule="auto"/>
              <w:rPr>
                <w:rFonts w:ascii="Arial" w:eastAsia="Times New Roman" w:hAnsi="Arial" w:cs="Arial"/>
                <w:color w:val="000000"/>
                <w:lang w:eastAsia="en-GB"/>
              </w:rPr>
            </w:pPr>
          </w:p>
          <w:p w14:paraId="63CC031C" w14:textId="77777777" w:rsidR="00CB39F6" w:rsidRDefault="00CB39F6" w:rsidP="005465AE">
            <w:pPr>
              <w:spacing w:after="0" w:line="240" w:lineRule="auto"/>
              <w:rPr>
                <w:rFonts w:ascii="Arial" w:eastAsia="Times New Roman" w:hAnsi="Arial" w:cs="Arial"/>
                <w:color w:val="000000"/>
                <w:lang w:eastAsia="en-GB"/>
              </w:rPr>
            </w:pPr>
          </w:p>
          <w:p w14:paraId="5EA663AA" w14:textId="77777777" w:rsidR="00CB39F6" w:rsidRPr="00CB39F6" w:rsidRDefault="00CB39F6" w:rsidP="005465AE">
            <w:pPr>
              <w:spacing w:after="0" w:line="240" w:lineRule="auto"/>
              <w:rPr>
                <w:rFonts w:ascii="Arial" w:eastAsia="Times New Roman" w:hAnsi="Arial" w:cs="Arial"/>
                <w:color w:val="000000"/>
                <w:lang w:eastAsia="en-GB"/>
              </w:rPr>
            </w:pPr>
          </w:p>
        </w:tc>
      </w:tr>
    </w:tbl>
    <w:p w14:paraId="3A0C2F1B"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0077F1FC"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148AF57D"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31F884F1"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2610F04D"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72DF7487"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01864A3B"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17DA79F3"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338521D1"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156F194C"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622A2394"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05A3D859"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79AF7597"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5B3F28F3"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2112DF4D" w14:textId="77777777" w:rsidR="00CB39F6" w:rsidRPr="006F6299" w:rsidRDefault="00CB39F6" w:rsidP="00CB39F6">
      <w:pPr>
        <w:pStyle w:val="ListParagraph"/>
        <w:autoSpaceDE w:val="0"/>
        <w:autoSpaceDN w:val="0"/>
        <w:adjustRightInd w:val="0"/>
        <w:ind w:left="567"/>
        <w:rPr>
          <w:rFonts w:ascii="Arial" w:hAnsi="Arial" w:cs="Arial"/>
          <w:b/>
          <w:sz w:val="22"/>
          <w:szCs w:val="22"/>
        </w:rPr>
      </w:pPr>
    </w:p>
    <w:p w14:paraId="221FB6DE" w14:textId="140183F2" w:rsidR="005304CF" w:rsidRPr="006F6299" w:rsidRDefault="005304CF" w:rsidP="00C75DBB">
      <w:pPr>
        <w:rPr>
          <w:rFonts w:ascii="Arial" w:eastAsia="Times New Roman" w:hAnsi="Arial" w:cs="Arial"/>
          <w:b/>
          <w:color w:val="FF0000"/>
        </w:rPr>
        <w:sectPr w:rsidR="005304CF" w:rsidRPr="006F6299" w:rsidSect="005304CF">
          <w:headerReference w:type="default" r:id="rId39"/>
          <w:type w:val="continuous"/>
          <w:pgSz w:w="11906" w:h="16838"/>
          <w:pgMar w:top="1440" w:right="1440" w:bottom="1440" w:left="1440" w:header="708" w:footer="708" w:gutter="0"/>
          <w:cols w:space="708"/>
          <w:docGrid w:linePitch="360"/>
        </w:sectPr>
      </w:pPr>
    </w:p>
    <w:p w14:paraId="244C12B6" w14:textId="77777777" w:rsidR="00CB39F6" w:rsidRDefault="00CB39F6" w:rsidP="00CB39F6">
      <w:pPr>
        <w:pStyle w:val="ListParagraph"/>
        <w:autoSpaceDE w:val="0"/>
        <w:autoSpaceDN w:val="0"/>
        <w:adjustRightInd w:val="0"/>
        <w:ind w:left="567"/>
        <w:rPr>
          <w:rFonts w:ascii="Arial" w:hAnsi="Arial" w:cs="Arial"/>
          <w:b/>
          <w:sz w:val="22"/>
          <w:szCs w:val="22"/>
        </w:rPr>
      </w:pPr>
    </w:p>
    <w:p w14:paraId="4E616D25" w14:textId="77777777" w:rsidR="00CB39F6" w:rsidRDefault="00CB39F6" w:rsidP="00CB39F6">
      <w:pPr>
        <w:pStyle w:val="ListParagraph"/>
        <w:autoSpaceDE w:val="0"/>
        <w:autoSpaceDN w:val="0"/>
        <w:adjustRightInd w:val="0"/>
        <w:ind w:left="567"/>
        <w:rPr>
          <w:rFonts w:ascii="Arial" w:hAnsi="Arial" w:cs="Arial"/>
          <w:b/>
          <w:sz w:val="22"/>
          <w:szCs w:val="22"/>
        </w:rPr>
      </w:pPr>
    </w:p>
    <w:p w14:paraId="755491FE" w14:textId="77777777" w:rsidR="00CB39F6" w:rsidRDefault="00CB39F6" w:rsidP="00CB39F6">
      <w:pPr>
        <w:pStyle w:val="ListParagraph"/>
        <w:autoSpaceDE w:val="0"/>
        <w:autoSpaceDN w:val="0"/>
        <w:adjustRightInd w:val="0"/>
        <w:ind w:left="567"/>
        <w:rPr>
          <w:rFonts w:ascii="Arial" w:hAnsi="Arial" w:cs="Arial"/>
          <w:b/>
          <w:sz w:val="22"/>
          <w:szCs w:val="22"/>
        </w:rPr>
      </w:pPr>
    </w:p>
    <w:p w14:paraId="4B2349A9" w14:textId="77777777" w:rsidR="00CB39F6" w:rsidRDefault="00CB39F6" w:rsidP="00CB39F6">
      <w:pPr>
        <w:pStyle w:val="ListParagraph"/>
        <w:autoSpaceDE w:val="0"/>
        <w:autoSpaceDN w:val="0"/>
        <w:adjustRightInd w:val="0"/>
        <w:ind w:left="567"/>
        <w:rPr>
          <w:rFonts w:ascii="Arial" w:hAnsi="Arial" w:cs="Arial"/>
          <w:b/>
          <w:sz w:val="22"/>
          <w:szCs w:val="22"/>
        </w:rPr>
      </w:pPr>
    </w:p>
    <w:p w14:paraId="25D9925C" w14:textId="77777777" w:rsidR="00CB39F6" w:rsidRDefault="00CB39F6" w:rsidP="00CB39F6">
      <w:pPr>
        <w:pStyle w:val="ListParagraph"/>
        <w:autoSpaceDE w:val="0"/>
        <w:autoSpaceDN w:val="0"/>
        <w:adjustRightInd w:val="0"/>
        <w:ind w:left="567"/>
        <w:rPr>
          <w:rFonts w:ascii="Arial" w:hAnsi="Arial" w:cs="Arial"/>
          <w:b/>
          <w:sz w:val="22"/>
          <w:szCs w:val="22"/>
        </w:rPr>
      </w:pPr>
    </w:p>
    <w:p w14:paraId="2949D1ED" w14:textId="77777777" w:rsidR="00CB39F6" w:rsidRDefault="00CB39F6" w:rsidP="00CB39F6">
      <w:pPr>
        <w:pStyle w:val="ListParagraph"/>
        <w:autoSpaceDE w:val="0"/>
        <w:autoSpaceDN w:val="0"/>
        <w:adjustRightInd w:val="0"/>
        <w:ind w:left="567"/>
        <w:rPr>
          <w:rFonts w:ascii="Arial" w:hAnsi="Arial" w:cs="Arial"/>
          <w:b/>
          <w:sz w:val="22"/>
          <w:szCs w:val="22"/>
        </w:rPr>
      </w:pPr>
    </w:p>
    <w:p w14:paraId="006E6669" w14:textId="77777777" w:rsidR="00CB39F6" w:rsidRDefault="00CB39F6" w:rsidP="00CB39F6">
      <w:pPr>
        <w:pStyle w:val="ListParagraph"/>
        <w:autoSpaceDE w:val="0"/>
        <w:autoSpaceDN w:val="0"/>
        <w:adjustRightInd w:val="0"/>
        <w:ind w:left="567"/>
        <w:rPr>
          <w:rFonts w:ascii="Arial" w:hAnsi="Arial" w:cs="Arial"/>
          <w:b/>
          <w:sz w:val="22"/>
          <w:szCs w:val="22"/>
        </w:rPr>
      </w:pPr>
    </w:p>
    <w:p w14:paraId="1E2E771A" w14:textId="77777777" w:rsidR="00CB39F6" w:rsidRDefault="00CB39F6" w:rsidP="00CB39F6">
      <w:pPr>
        <w:pStyle w:val="ListParagraph"/>
        <w:autoSpaceDE w:val="0"/>
        <w:autoSpaceDN w:val="0"/>
        <w:adjustRightInd w:val="0"/>
        <w:ind w:left="567"/>
        <w:rPr>
          <w:rFonts w:ascii="Arial" w:hAnsi="Arial" w:cs="Arial"/>
          <w:b/>
          <w:sz w:val="22"/>
          <w:szCs w:val="22"/>
        </w:rPr>
      </w:pPr>
    </w:p>
    <w:p w14:paraId="32E82645" w14:textId="77777777" w:rsidR="00CB39F6" w:rsidRDefault="00CB39F6" w:rsidP="00CB39F6">
      <w:pPr>
        <w:pStyle w:val="ListParagraph"/>
        <w:autoSpaceDE w:val="0"/>
        <w:autoSpaceDN w:val="0"/>
        <w:adjustRightInd w:val="0"/>
        <w:ind w:left="567"/>
        <w:rPr>
          <w:rFonts w:ascii="Arial" w:hAnsi="Arial" w:cs="Arial"/>
          <w:b/>
          <w:sz w:val="22"/>
          <w:szCs w:val="22"/>
        </w:rPr>
      </w:pPr>
    </w:p>
    <w:p w14:paraId="72A06E6E" w14:textId="77777777" w:rsidR="00CB39F6" w:rsidRDefault="00CB39F6" w:rsidP="00CB39F6">
      <w:pPr>
        <w:pStyle w:val="ListParagraph"/>
        <w:autoSpaceDE w:val="0"/>
        <w:autoSpaceDN w:val="0"/>
        <w:adjustRightInd w:val="0"/>
        <w:ind w:left="567"/>
        <w:rPr>
          <w:rFonts w:ascii="Arial" w:hAnsi="Arial" w:cs="Arial"/>
          <w:b/>
          <w:sz w:val="22"/>
          <w:szCs w:val="22"/>
        </w:rPr>
      </w:pPr>
    </w:p>
    <w:p w14:paraId="59717A97" w14:textId="77777777" w:rsidR="00CB39F6" w:rsidRPr="00CB39F6" w:rsidRDefault="00CB39F6" w:rsidP="00CB39F6">
      <w:pPr>
        <w:pStyle w:val="ListParagraph"/>
        <w:autoSpaceDE w:val="0"/>
        <w:autoSpaceDN w:val="0"/>
        <w:adjustRightInd w:val="0"/>
        <w:ind w:left="567"/>
        <w:rPr>
          <w:rFonts w:ascii="Arial" w:hAnsi="Arial" w:cs="Arial"/>
          <w:b/>
          <w:sz w:val="22"/>
          <w:szCs w:val="22"/>
        </w:rPr>
      </w:pPr>
    </w:p>
    <w:p w14:paraId="5CF0967C" w14:textId="77777777" w:rsidR="00CB39F6" w:rsidRPr="00CB39F6" w:rsidRDefault="00CB39F6" w:rsidP="00CB39F6">
      <w:pPr>
        <w:pStyle w:val="ListParagraph"/>
        <w:numPr>
          <w:ilvl w:val="1"/>
          <w:numId w:val="6"/>
        </w:numPr>
        <w:autoSpaceDE w:val="0"/>
        <w:autoSpaceDN w:val="0"/>
        <w:adjustRightInd w:val="0"/>
        <w:ind w:left="567" w:hanging="567"/>
        <w:rPr>
          <w:rFonts w:ascii="Arial" w:hAnsi="Arial" w:cs="Arial"/>
          <w:b/>
          <w:sz w:val="22"/>
          <w:szCs w:val="22"/>
        </w:rPr>
      </w:pPr>
      <w:r w:rsidRPr="00DD6439">
        <w:rPr>
          <w:rFonts w:ascii="Arial" w:hAnsi="Arial" w:cs="Arial"/>
          <w:b/>
        </w:rPr>
        <w:lastRenderedPageBreak/>
        <w:t>Economic Growth and Neighbourhood Services</w:t>
      </w:r>
    </w:p>
    <w:p w14:paraId="5DBA488D" w14:textId="77777777" w:rsidR="00CB39F6" w:rsidRPr="00DD6439" w:rsidRDefault="00CB39F6" w:rsidP="00CB39F6">
      <w:pPr>
        <w:pStyle w:val="ListParagraph"/>
        <w:autoSpaceDE w:val="0"/>
        <w:autoSpaceDN w:val="0"/>
        <w:adjustRightInd w:val="0"/>
        <w:ind w:left="567"/>
        <w:rPr>
          <w:rFonts w:ascii="Arial" w:hAnsi="Arial" w:cs="Arial"/>
          <w:b/>
          <w:sz w:val="22"/>
          <w:szCs w:val="22"/>
        </w:rPr>
      </w:pPr>
    </w:p>
    <w:p w14:paraId="5B80484A" w14:textId="77777777" w:rsidR="008A51B6" w:rsidRPr="00DD6439" w:rsidRDefault="008A51B6" w:rsidP="008A51B6">
      <w:pPr>
        <w:pStyle w:val="ListParagraph"/>
        <w:autoSpaceDE w:val="0"/>
        <w:autoSpaceDN w:val="0"/>
        <w:adjustRightInd w:val="0"/>
        <w:ind w:left="792"/>
        <w:rPr>
          <w:rFonts w:ascii="Arial" w:hAnsi="Arial" w:cs="Arial"/>
          <w:sz w:val="22"/>
          <w:szCs w:val="22"/>
        </w:rPr>
      </w:pPr>
    </w:p>
    <w:p w14:paraId="74BCA611" w14:textId="77777777" w:rsidR="00DD6439" w:rsidRDefault="006D66C9" w:rsidP="00DD6439">
      <w:pPr>
        <w:pStyle w:val="ListParagraph"/>
        <w:autoSpaceDE w:val="0"/>
        <w:autoSpaceDN w:val="0"/>
        <w:adjustRightInd w:val="0"/>
        <w:ind w:left="567"/>
        <w:rPr>
          <w:rFonts w:ascii="Arial" w:hAnsi="Arial" w:cs="Arial"/>
          <w:bCs/>
          <w:sz w:val="22"/>
          <w:szCs w:val="22"/>
          <w:u w:val="single"/>
        </w:rPr>
      </w:pPr>
      <w:r w:rsidRPr="00DD6439">
        <w:rPr>
          <w:rFonts w:ascii="Arial" w:hAnsi="Arial" w:cs="Arial"/>
          <w:bCs/>
          <w:sz w:val="22"/>
          <w:szCs w:val="22"/>
          <w:u w:val="single"/>
        </w:rPr>
        <w:t>Service Summary</w:t>
      </w:r>
    </w:p>
    <w:p w14:paraId="06247933" w14:textId="77777777" w:rsidR="00DD6439" w:rsidRDefault="00DD6439" w:rsidP="00DD6439">
      <w:pPr>
        <w:pStyle w:val="ListParagraph"/>
        <w:autoSpaceDE w:val="0"/>
        <w:autoSpaceDN w:val="0"/>
        <w:adjustRightInd w:val="0"/>
        <w:ind w:left="567"/>
        <w:rPr>
          <w:rFonts w:ascii="Arial" w:hAnsi="Arial" w:cs="Arial"/>
          <w:bCs/>
          <w:sz w:val="22"/>
          <w:szCs w:val="22"/>
          <w:u w:val="single"/>
        </w:rPr>
      </w:pPr>
    </w:p>
    <w:p w14:paraId="4B3C8379" w14:textId="211CCA0F" w:rsidR="00DD6439" w:rsidRPr="00DD6439" w:rsidRDefault="00DD6439" w:rsidP="00DD6439">
      <w:pPr>
        <w:pStyle w:val="ListParagraph"/>
        <w:autoSpaceDE w:val="0"/>
        <w:autoSpaceDN w:val="0"/>
        <w:adjustRightInd w:val="0"/>
        <w:ind w:left="567"/>
        <w:rPr>
          <w:rStyle w:val="normaltextrun"/>
          <w:rFonts w:ascii="Arial" w:hAnsi="Arial" w:cs="Arial"/>
          <w:color w:val="000000" w:themeColor="text1"/>
          <w:sz w:val="22"/>
          <w:szCs w:val="22"/>
          <w:lang w:eastAsia="en-GB"/>
        </w:rPr>
      </w:pPr>
      <w:r w:rsidRPr="00DD6439">
        <w:rPr>
          <w:rStyle w:val="normaltextrun"/>
          <w:rFonts w:ascii="Arial" w:hAnsi="Arial" w:cs="Arial"/>
          <w:color w:val="000000" w:themeColor="text1"/>
          <w:sz w:val="22"/>
          <w:szCs w:val="22"/>
          <w:lang w:eastAsia="en-GB"/>
        </w:rPr>
        <w:t xml:space="preserve">The </w:t>
      </w:r>
      <w:r w:rsidR="00CA1AD2">
        <w:rPr>
          <w:rStyle w:val="normaltextrun"/>
          <w:rFonts w:ascii="Arial" w:hAnsi="Arial" w:cs="Arial"/>
          <w:color w:val="000000" w:themeColor="text1"/>
          <w:sz w:val="22"/>
          <w:szCs w:val="22"/>
          <w:lang w:eastAsia="en-GB"/>
        </w:rPr>
        <w:t>d</w:t>
      </w:r>
      <w:r w:rsidRPr="00DD6439">
        <w:rPr>
          <w:rStyle w:val="normaltextrun"/>
          <w:rFonts w:ascii="Arial" w:hAnsi="Arial" w:cs="Arial"/>
          <w:color w:val="000000" w:themeColor="text1"/>
          <w:sz w:val="22"/>
          <w:szCs w:val="22"/>
          <w:lang w:eastAsia="en-GB"/>
        </w:rPr>
        <w:t xml:space="preserve">irectorate plays a fundamental part in shaping the sustainable development of Reading’s economy, neighbourhoods and environment through its place-making role. In doing so it directs the bulk of the Council’s capital investment programme and deploys the full range of the Council’s assets to meet the needs of Reading’s diverse communities, whilst working in partnership with other statutory bodies, businesses, developers and the voluntary and community sector to secure positive outcomes for the borough.  </w:t>
      </w:r>
    </w:p>
    <w:p w14:paraId="08BDA6BF" w14:textId="77777777" w:rsidR="00DD6439" w:rsidRPr="00DD6439" w:rsidRDefault="00DD6439" w:rsidP="00DD6439">
      <w:pPr>
        <w:pStyle w:val="ListParagraph"/>
        <w:autoSpaceDE w:val="0"/>
        <w:autoSpaceDN w:val="0"/>
        <w:adjustRightInd w:val="0"/>
        <w:ind w:left="567"/>
        <w:rPr>
          <w:rStyle w:val="normaltextrun"/>
          <w:rFonts w:ascii="Arial" w:hAnsi="Arial" w:cs="Arial"/>
          <w:color w:val="000000" w:themeColor="text1"/>
          <w:sz w:val="22"/>
          <w:szCs w:val="22"/>
          <w:lang w:eastAsia="en-GB"/>
        </w:rPr>
      </w:pPr>
    </w:p>
    <w:p w14:paraId="794E9FAC" w14:textId="1FAB49BC" w:rsidR="00DD6439" w:rsidRPr="00DD6439" w:rsidRDefault="00DD6439" w:rsidP="00DD6439">
      <w:pPr>
        <w:pStyle w:val="ListParagraph"/>
        <w:autoSpaceDE w:val="0"/>
        <w:autoSpaceDN w:val="0"/>
        <w:adjustRightInd w:val="0"/>
        <w:ind w:left="567"/>
        <w:rPr>
          <w:rStyle w:val="normaltextrun"/>
          <w:rFonts w:ascii="Arial" w:hAnsi="Arial" w:cs="Arial"/>
          <w:color w:val="000000" w:themeColor="text1"/>
          <w:sz w:val="22"/>
          <w:szCs w:val="22"/>
          <w:lang w:eastAsia="en-GB"/>
        </w:rPr>
      </w:pPr>
      <w:r w:rsidRPr="00DD6439">
        <w:rPr>
          <w:rStyle w:val="normaltextrun"/>
          <w:rFonts w:ascii="Arial" w:hAnsi="Arial" w:cs="Arial"/>
          <w:color w:val="000000" w:themeColor="text1"/>
          <w:sz w:val="22"/>
          <w:szCs w:val="22"/>
          <w:lang w:eastAsia="en-GB"/>
        </w:rPr>
        <w:t xml:space="preserve">The </w:t>
      </w:r>
      <w:r w:rsidR="00CA1AD2">
        <w:rPr>
          <w:rStyle w:val="normaltextrun"/>
          <w:rFonts w:ascii="Arial" w:hAnsi="Arial" w:cs="Arial"/>
          <w:color w:val="000000" w:themeColor="text1"/>
          <w:sz w:val="22"/>
          <w:szCs w:val="22"/>
          <w:lang w:eastAsia="en-GB"/>
        </w:rPr>
        <w:t>d</w:t>
      </w:r>
      <w:r w:rsidRPr="00DD6439">
        <w:rPr>
          <w:rStyle w:val="normaltextrun"/>
          <w:rFonts w:ascii="Arial" w:hAnsi="Arial" w:cs="Arial"/>
          <w:color w:val="000000" w:themeColor="text1"/>
          <w:sz w:val="22"/>
          <w:szCs w:val="22"/>
          <w:lang w:eastAsia="en-GB"/>
        </w:rPr>
        <w:t xml:space="preserve">irectorate plays a strategic role in setting Reading’s spatial planning, economic, social and environmental policy frameworks, and responding to over-arching challenges like the climate emergency, whilst also delivering high profile front-line services in key community and commercial areas. These include transport, highways and parking; waste reduction, collection and disposal; parks, greenspace and the public realm; libraries, leisure centres and the arts; planning, regulatory and corporate property services.  </w:t>
      </w:r>
    </w:p>
    <w:p w14:paraId="24297D69" w14:textId="77777777" w:rsidR="00DD6439" w:rsidRPr="00DD6439" w:rsidRDefault="00DD6439" w:rsidP="00DD6439">
      <w:pPr>
        <w:pStyle w:val="ListParagraph"/>
        <w:autoSpaceDE w:val="0"/>
        <w:autoSpaceDN w:val="0"/>
        <w:adjustRightInd w:val="0"/>
        <w:ind w:left="567"/>
        <w:rPr>
          <w:rStyle w:val="normaltextrun"/>
          <w:rFonts w:ascii="Arial" w:hAnsi="Arial" w:cs="Arial"/>
          <w:color w:val="000000" w:themeColor="text1"/>
          <w:sz w:val="22"/>
          <w:szCs w:val="22"/>
          <w:lang w:eastAsia="en-GB"/>
        </w:rPr>
      </w:pPr>
    </w:p>
    <w:p w14:paraId="574EC57F" w14:textId="5755E55F" w:rsidR="00DD6439" w:rsidRPr="00DD6439" w:rsidRDefault="00DD6439" w:rsidP="00DD6439">
      <w:pPr>
        <w:pStyle w:val="ListParagraph"/>
        <w:autoSpaceDE w:val="0"/>
        <w:autoSpaceDN w:val="0"/>
        <w:adjustRightInd w:val="0"/>
        <w:ind w:left="567"/>
        <w:rPr>
          <w:rStyle w:val="normaltextrun"/>
          <w:rFonts w:ascii="Arial" w:hAnsi="Arial" w:cs="Arial"/>
          <w:color w:val="000000" w:themeColor="text1"/>
          <w:sz w:val="22"/>
          <w:szCs w:val="22"/>
          <w:lang w:eastAsia="en-GB"/>
        </w:rPr>
      </w:pPr>
      <w:r w:rsidRPr="00DD6439">
        <w:rPr>
          <w:rStyle w:val="normaltextrun"/>
          <w:rFonts w:ascii="Arial" w:hAnsi="Arial" w:cs="Arial"/>
          <w:color w:val="000000" w:themeColor="text1"/>
          <w:sz w:val="22"/>
          <w:szCs w:val="22"/>
          <w:lang w:eastAsia="en-GB"/>
        </w:rPr>
        <w:t xml:space="preserve">The services provided by the </w:t>
      </w:r>
      <w:r w:rsidR="00CA1AD2">
        <w:rPr>
          <w:rStyle w:val="normaltextrun"/>
          <w:rFonts w:ascii="Arial" w:hAnsi="Arial" w:cs="Arial"/>
          <w:color w:val="000000" w:themeColor="text1"/>
          <w:sz w:val="22"/>
          <w:szCs w:val="22"/>
          <w:lang w:eastAsia="en-GB"/>
        </w:rPr>
        <w:t>d</w:t>
      </w:r>
      <w:r w:rsidRPr="00DD6439">
        <w:rPr>
          <w:rStyle w:val="normaltextrun"/>
          <w:rFonts w:ascii="Arial" w:hAnsi="Arial" w:cs="Arial"/>
          <w:color w:val="000000" w:themeColor="text1"/>
          <w:sz w:val="22"/>
          <w:szCs w:val="22"/>
          <w:lang w:eastAsia="en-GB"/>
        </w:rPr>
        <w:t>irectorate contribute directly to the council’s vision as set out in the Corporate Plan which is to help Reading realise its potential and to ensure that everyone who lives and works here can share the benefits of its success, through delivering against the three themes - a Healthy Environment, Thriving Communities and Inclusive Economy.</w:t>
      </w:r>
    </w:p>
    <w:p w14:paraId="62599CC3" w14:textId="77777777" w:rsidR="00DD6439" w:rsidRPr="00DD6439" w:rsidRDefault="00DD6439" w:rsidP="00DD6439">
      <w:pPr>
        <w:pStyle w:val="ListParagraph"/>
        <w:autoSpaceDE w:val="0"/>
        <w:autoSpaceDN w:val="0"/>
        <w:adjustRightInd w:val="0"/>
        <w:ind w:left="567"/>
        <w:rPr>
          <w:rStyle w:val="normaltextrun"/>
          <w:rFonts w:ascii="Arial" w:hAnsi="Arial" w:cs="Arial"/>
          <w:color w:val="000000" w:themeColor="text1"/>
          <w:sz w:val="22"/>
          <w:szCs w:val="22"/>
          <w:lang w:eastAsia="en-GB"/>
        </w:rPr>
      </w:pPr>
    </w:p>
    <w:p w14:paraId="6F0166D0" w14:textId="77777777" w:rsidR="00DD6439" w:rsidRPr="00DD6439" w:rsidRDefault="00DD6439" w:rsidP="00DD6439">
      <w:pPr>
        <w:pStyle w:val="ListParagraph"/>
        <w:autoSpaceDE w:val="0"/>
        <w:autoSpaceDN w:val="0"/>
        <w:adjustRightInd w:val="0"/>
        <w:ind w:left="567"/>
        <w:rPr>
          <w:rStyle w:val="normaltextrun"/>
          <w:rFonts w:ascii="Arial" w:hAnsi="Arial" w:cs="Arial"/>
          <w:color w:val="000000" w:themeColor="text1"/>
          <w:sz w:val="22"/>
          <w:szCs w:val="22"/>
          <w:lang w:eastAsia="en-GB"/>
        </w:rPr>
      </w:pPr>
      <w:r w:rsidRPr="00DD6439">
        <w:rPr>
          <w:rStyle w:val="normaltextrun"/>
          <w:rFonts w:ascii="Arial" w:hAnsi="Arial" w:cs="Arial"/>
          <w:color w:val="000000" w:themeColor="text1"/>
          <w:sz w:val="22"/>
          <w:szCs w:val="22"/>
          <w:lang w:eastAsia="en-GB"/>
        </w:rPr>
        <w:t>Executive Director: Emma Gee</w:t>
      </w:r>
    </w:p>
    <w:p w14:paraId="42A3052B" w14:textId="43EED98D" w:rsidR="004A3C1B" w:rsidRPr="00CB39F6" w:rsidRDefault="00DD6439" w:rsidP="00DD6439">
      <w:pPr>
        <w:pStyle w:val="ListParagraph"/>
        <w:autoSpaceDE w:val="0"/>
        <w:autoSpaceDN w:val="0"/>
        <w:adjustRightInd w:val="0"/>
        <w:ind w:left="567"/>
        <w:rPr>
          <w:rFonts w:ascii="Arial" w:hAnsi="Arial" w:cs="Arial"/>
          <w:bCs/>
          <w:color w:val="000000" w:themeColor="text1"/>
          <w:sz w:val="20"/>
          <w:szCs w:val="20"/>
          <w:highlight w:val="yellow"/>
          <w:u w:val="single"/>
        </w:rPr>
      </w:pPr>
      <w:r w:rsidRPr="00DD6439">
        <w:rPr>
          <w:rStyle w:val="normaltextrun"/>
          <w:rFonts w:ascii="Arial" w:hAnsi="Arial" w:cs="Arial"/>
          <w:color w:val="000000" w:themeColor="text1"/>
          <w:sz w:val="22"/>
          <w:szCs w:val="22"/>
          <w:lang w:eastAsia="en-GB"/>
        </w:rPr>
        <w:t xml:space="preserve">Email: </w:t>
      </w:r>
      <w:hyperlink r:id="rId40" w:history="1">
        <w:r w:rsidRPr="002E3C4B">
          <w:rPr>
            <w:rStyle w:val="Hyperlink"/>
            <w:rFonts w:ascii="Arial" w:hAnsi="Arial" w:cs="Arial"/>
            <w:sz w:val="22"/>
            <w:szCs w:val="22"/>
            <w:lang w:eastAsia="en-GB"/>
          </w:rPr>
          <w:t>emma.gee@reading.gov.uk</w:t>
        </w:r>
      </w:hyperlink>
    </w:p>
    <w:p w14:paraId="720A454E" w14:textId="77777777" w:rsidR="00D47D09" w:rsidRPr="006F6299" w:rsidRDefault="000E64A5" w:rsidP="00DD6439">
      <w:pPr>
        <w:ind w:firstLine="567"/>
        <w:jc w:val="both"/>
        <w:rPr>
          <w:rFonts w:ascii="Arial" w:hAnsi="Arial" w:cs="Arial"/>
          <w:b/>
          <w:color w:val="FF0000"/>
        </w:rPr>
      </w:pPr>
      <w:r w:rsidRPr="006F6299">
        <w:rPr>
          <w:rFonts w:ascii="Arial" w:hAnsi="Arial" w:cs="Arial"/>
          <w:b/>
          <w:color w:val="FF0000"/>
        </w:rPr>
        <w:br w:type="page"/>
      </w:r>
    </w:p>
    <w:tbl>
      <w:tblPr>
        <w:tblW w:w="7850" w:type="dxa"/>
        <w:jc w:val="center"/>
        <w:tblLook w:val="04A0" w:firstRow="1" w:lastRow="0" w:firstColumn="1" w:lastColumn="0" w:noHBand="0" w:noVBand="1"/>
      </w:tblPr>
      <w:tblGrid>
        <w:gridCol w:w="5236"/>
        <w:gridCol w:w="1138"/>
        <w:gridCol w:w="1476"/>
      </w:tblGrid>
      <w:tr w:rsidR="00D47D09" w:rsidRPr="006F6299" w14:paraId="1F6E0948" w14:textId="77777777" w:rsidTr="00D47D09">
        <w:trPr>
          <w:trHeight w:val="280"/>
          <w:jc w:val="center"/>
        </w:trPr>
        <w:tc>
          <w:tcPr>
            <w:tcW w:w="7850" w:type="dxa"/>
            <w:gridSpan w:val="3"/>
            <w:tcBorders>
              <w:top w:val="nil"/>
              <w:left w:val="nil"/>
              <w:bottom w:val="nil"/>
              <w:right w:val="nil"/>
            </w:tcBorders>
            <w:shd w:val="clear" w:color="000000" w:fill="FFFFFF"/>
            <w:noWrap/>
            <w:vAlign w:val="bottom"/>
            <w:hideMark/>
          </w:tcPr>
          <w:p w14:paraId="18376017" w14:textId="72C452E0"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Directorate of Economic Growth &amp; Neighbourhood Services</w:t>
            </w:r>
          </w:p>
        </w:tc>
      </w:tr>
      <w:tr w:rsidR="00D47D09" w:rsidRPr="00D47D09" w14:paraId="5B867791"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B66C81A"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138" w:type="dxa"/>
            <w:tcBorders>
              <w:top w:val="nil"/>
              <w:left w:val="nil"/>
              <w:bottom w:val="nil"/>
              <w:right w:val="nil"/>
            </w:tcBorders>
            <w:shd w:val="clear" w:color="000000" w:fill="FFFFFF"/>
            <w:noWrap/>
            <w:vAlign w:val="bottom"/>
            <w:hideMark/>
          </w:tcPr>
          <w:p w14:paraId="11176916"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A272A16"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39E67215" w14:textId="77777777" w:rsidTr="00D47D09">
        <w:trPr>
          <w:trHeight w:val="280"/>
          <w:jc w:val="center"/>
        </w:trPr>
        <w:tc>
          <w:tcPr>
            <w:tcW w:w="523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50A5CCE4"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138"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03B23128"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single" w:sz="4" w:space="0" w:color="auto"/>
              <w:bottom w:val="nil"/>
              <w:right w:val="single" w:sz="4" w:space="0" w:color="auto"/>
            </w:tcBorders>
            <w:shd w:val="clear" w:color="000000" w:fill="FFFFFF"/>
            <w:noWrap/>
            <w:vAlign w:val="bottom"/>
            <w:hideMark/>
          </w:tcPr>
          <w:p w14:paraId="66147557" w14:textId="41B17A0A"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6925FE">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6925FE">
              <w:rPr>
                <w:rFonts w:ascii="Arial" w:eastAsia="Times New Roman" w:hAnsi="Arial" w:cs="Arial"/>
                <w:b/>
                <w:bCs/>
                <w:color w:val="000000"/>
                <w:lang w:eastAsia="en-GB"/>
              </w:rPr>
              <w:t>7</w:t>
            </w:r>
          </w:p>
        </w:tc>
      </w:tr>
      <w:tr w:rsidR="00D47D09" w:rsidRPr="00D47D09" w14:paraId="456F4B13" w14:textId="77777777" w:rsidTr="00D47D09">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58B3638C"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74FEDC7B"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nil"/>
              <w:right w:val="single" w:sz="4" w:space="0" w:color="auto"/>
            </w:tcBorders>
            <w:shd w:val="clear" w:color="000000" w:fill="FFFFFF"/>
            <w:noWrap/>
            <w:vAlign w:val="bottom"/>
            <w:hideMark/>
          </w:tcPr>
          <w:p w14:paraId="705D46BA"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58EB7E44" w14:textId="77777777" w:rsidTr="00D47D09">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599FFB55"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14:paraId="6979C724"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nil"/>
              <w:bottom w:val="single" w:sz="4" w:space="0" w:color="auto"/>
              <w:right w:val="single" w:sz="4" w:space="0" w:color="auto"/>
            </w:tcBorders>
            <w:shd w:val="clear" w:color="000000" w:fill="FFFFFF"/>
            <w:noWrap/>
            <w:vAlign w:val="bottom"/>
            <w:hideMark/>
          </w:tcPr>
          <w:p w14:paraId="7FD9930E"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10414F" w:rsidRPr="00D47D09" w14:paraId="647F1A26"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D57CC0C" w14:textId="0A35D23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Culture</w:t>
            </w:r>
          </w:p>
        </w:tc>
        <w:tc>
          <w:tcPr>
            <w:tcW w:w="1138" w:type="dxa"/>
            <w:tcBorders>
              <w:top w:val="nil"/>
              <w:left w:val="nil"/>
              <w:bottom w:val="nil"/>
              <w:right w:val="nil"/>
            </w:tcBorders>
            <w:shd w:val="clear" w:color="000000" w:fill="FFFFFF"/>
            <w:noWrap/>
            <w:vAlign w:val="bottom"/>
            <w:hideMark/>
          </w:tcPr>
          <w:p w14:paraId="0C3BBDEE" w14:textId="65064F72"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159.8</w:t>
            </w:r>
          </w:p>
        </w:tc>
        <w:tc>
          <w:tcPr>
            <w:tcW w:w="1476" w:type="dxa"/>
            <w:tcBorders>
              <w:top w:val="nil"/>
              <w:left w:val="nil"/>
              <w:bottom w:val="nil"/>
              <w:right w:val="nil"/>
            </w:tcBorders>
            <w:shd w:val="clear" w:color="000000" w:fill="FFFFFF"/>
            <w:noWrap/>
            <w:vAlign w:val="bottom"/>
            <w:hideMark/>
          </w:tcPr>
          <w:p w14:paraId="6AF21792" w14:textId="568B71A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2,223</w:t>
            </w:r>
          </w:p>
        </w:tc>
      </w:tr>
      <w:tr w:rsidR="0010414F" w:rsidRPr="00D47D09" w14:paraId="0C58662B"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B1B0309" w14:textId="6D5EE60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Management &amp; Sustainability</w:t>
            </w:r>
          </w:p>
        </w:tc>
        <w:tc>
          <w:tcPr>
            <w:tcW w:w="1138" w:type="dxa"/>
            <w:tcBorders>
              <w:top w:val="nil"/>
              <w:left w:val="nil"/>
              <w:bottom w:val="nil"/>
              <w:right w:val="nil"/>
            </w:tcBorders>
            <w:shd w:val="clear" w:color="000000" w:fill="FFFFFF"/>
            <w:noWrap/>
            <w:vAlign w:val="bottom"/>
            <w:hideMark/>
          </w:tcPr>
          <w:p w14:paraId="56506B4D" w14:textId="3786490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12.7</w:t>
            </w:r>
          </w:p>
        </w:tc>
        <w:tc>
          <w:tcPr>
            <w:tcW w:w="1476" w:type="dxa"/>
            <w:tcBorders>
              <w:top w:val="nil"/>
              <w:left w:val="nil"/>
              <w:bottom w:val="nil"/>
              <w:right w:val="nil"/>
            </w:tcBorders>
            <w:shd w:val="clear" w:color="000000" w:fill="FFFFFF"/>
            <w:noWrap/>
            <w:vAlign w:val="bottom"/>
            <w:hideMark/>
          </w:tcPr>
          <w:p w14:paraId="66314CB3" w14:textId="2EF74A6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1,511</w:t>
            </w:r>
          </w:p>
        </w:tc>
      </w:tr>
      <w:tr w:rsidR="0010414F" w:rsidRPr="00D47D09" w14:paraId="34220F38"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36542BC1" w14:textId="7D07C26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Property &amp; Asset Management</w:t>
            </w:r>
          </w:p>
        </w:tc>
        <w:tc>
          <w:tcPr>
            <w:tcW w:w="1138" w:type="dxa"/>
            <w:tcBorders>
              <w:top w:val="nil"/>
              <w:left w:val="nil"/>
              <w:bottom w:val="nil"/>
              <w:right w:val="nil"/>
            </w:tcBorders>
            <w:shd w:val="clear" w:color="000000" w:fill="FFFFFF"/>
            <w:noWrap/>
            <w:vAlign w:val="bottom"/>
            <w:hideMark/>
          </w:tcPr>
          <w:p w14:paraId="561F646D" w14:textId="593A234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102.6</w:t>
            </w:r>
          </w:p>
        </w:tc>
        <w:tc>
          <w:tcPr>
            <w:tcW w:w="1476" w:type="dxa"/>
            <w:tcBorders>
              <w:top w:val="nil"/>
              <w:left w:val="nil"/>
              <w:bottom w:val="nil"/>
              <w:right w:val="nil"/>
            </w:tcBorders>
            <w:shd w:val="clear" w:color="000000" w:fill="FFFFFF"/>
            <w:noWrap/>
            <w:vAlign w:val="bottom"/>
            <w:hideMark/>
          </w:tcPr>
          <w:p w14:paraId="0D5C9739" w14:textId="31886F68"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743</w:t>
            </w:r>
          </w:p>
        </w:tc>
      </w:tr>
      <w:tr w:rsidR="0010414F" w:rsidRPr="00D47D09" w14:paraId="1C1CE2FF"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19AEA2F3" w14:textId="188167E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Planning, Transport &amp; Public Protection</w:t>
            </w:r>
          </w:p>
        </w:tc>
        <w:tc>
          <w:tcPr>
            <w:tcW w:w="1138" w:type="dxa"/>
            <w:tcBorders>
              <w:top w:val="nil"/>
              <w:left w:val="nil"/>
              <w:bottom w:val="nil"/>
              <w:right w:val="nil"/>
            </w:tcBorders>
            <w:shd w:val="clear" w:color="000000" w:fill="FFFFFF"/>
            <w:noWrap/>
            <w:vAlign w:val="bottom"/>
            <w:hideMark/>
          </w:tcPr>
          <w:p w14:paraId="5BAE0251" w14:textId="35BA313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167.5</w:t>
            </w:r>
          </w:p>
        </w:tc>
        <w:tc>
          <w:tcPr>
            <w:tcW w:w="1476" w:type="dxa"/>
            <w:tcBorders>
              <w:top w:val="nil"/>
              <w:left w:val="nil"/>
              <w:bottom w:val="nil"/>
              <w:right w:val="nil"/>
            </w:tcBorders>
            <w:shd w:val="clear" w:color="000000" w:fill="FFFFFF"/>
            <w:noWrap/>
            <w:vAlign w:val="bottom"/>
            <w:hideMark/>
          </w:tcPr>
          <w:p w14:paraId="3D9BC68D" w14:textId="6C35187C"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1,392</w:t>
            </w:r>
          </w:p>
        </w:tc>
      </w:tr>
      <w:tr w:rsidR="0010414F" w:rsidRPr="00D47D09" w14:paraId="46CFDFDF"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1B3D06F6" w14:textId="3582C88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Environmental &amp; Commercial Services</w:t>
            </w:r>
          </w:p>
        </w:tc>
        <w:tc>
          <w:tcPr>
            <w:tcW w:w="1138" w:type="dxa"/>
            <w:tcBorders>
              <w:top w:val="nil"/>
              <w:left w:val="nil"/>
              <w:bottom w:val="nil"/>
              <w:right w:val="nil"/>
            </w:tcBorders>
            <w:shd w:val="clear" w:color="000000" w:fill="FFFFFF"/>
            <w:noWrap/>
            <w:vAlign w:val="bottom"/>
            <w:hideMark/>
          </w:tcPr>
          <w:p w14:paraId="0F40D94C" w14:textId="19F1C383"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260.3</w:t>
            </w:r>
          </w:p>
        </w:tc>
        <w:tc>
          <w:tcPr>
            <w:tcW w:w="1476" w:type="dxa"/>
            <w:tcBorders>
              <w:top w:val="nil"/>
              <w:left w:val="nil"/>
              <w:bottom w:val="nil"/>
              <w:right w:val="nil"/>
            </w:tcBorders>
            <w:shd w:val="clear" w:color="000000" w:fill="FFFFFF"/>
            <w:noWrap/>
            <w:vAlign w:val="bottom"/>
            <w:hideMark/>
          </w:tcPr>
          <w:p w14:paraId="45DCE87D" w14:textId="1D0704E6"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18,298</w:t>
            </w:r>
          </w:p>
        </w:tc>
      </w:tr>
      <w:tr w:rsidR="00D47D09" w:rsidRPr="00D47D09" w14:paraId="420A21DD"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2FCC4D66"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138" w:type="dxa"/>
            <w:tcBorders>
              <w:top w:val="nil"/>
              <w:left w:val="nil"/>
              <w:bottom w:val="nil"/>
              <w:right w:val="nil"/>
            </w:tcBorders>
            <w:shd w:val="clear" w:color="000000" w:fill="FFFFFF"/>
            <w:noWrap/>
            <w:vAlign w:val="bottom"/>
            <w:hideMark/>
          </w:tcPr>
          <w:p w14:paraId="4BC1FE4C"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6C4584F2"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r>
      <w:tr w:rsidR="00D47D09" w:rsidRPr="00D47D09" w14:paraId="5FFEF501"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19C1EF22"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138" w:type="dxa"/>
            <w:tcBorders>
              <w:top w:val="nil"/>
              <w:left w:val="nil"/>
              <w:bottom w:val="nil"/>
              <w:right w:val="nil"/>
            </w:tcBorders>
            <w:shd w:val="clear" w:color="000000" w:fill="FFFFFF"/>
            <w:noWrap/>
            <w:vAlign w:val="bottom"/>
            <w:hideMark/>
          </w:tcPr>
          <w:p w14:paraId="3FFFA8A5"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4DF58BBF"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r>
      <w:tr w:rsidR="00D47D09" w:rsidRPr="00D47D09" w14:paraId="0C981F30"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30A004D"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138" w:type="dxa"/>
            <w:tcBorders>
              <w:top w:val="nil"/>
              <w:left w:val="nil"/>
              <w:bottom w:val="nil"/>
              <w:right w:val="nil"/>
            </w:tcBorders>
            <w:shd w:val="clear" w:color="000000" w:fill="FFFFFF"/>
            <w:noWrap/>
            <w:vAlign w:val="bottom"/>
            <w:hideMark/>
          </w:tcPr>
          <w:p w14:paraId="41BA7B1D"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A11EC04"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r>
      <w:tr w:rsidR="0010414F" w:rsidRPr="00D47D09" w14:paraId="29653799"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2F11DB9" w14:textId="77777777" w:rsidR="0010414F" w:rsidRPr="00D47D09" w:rsidRDefault="0010414F" w:rsidP="0010414F">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Net Budget</w:t>
            </w:r>
          </w:p>
        </w:tc>
        <w:tc>
          <w:tcPr>
            <w:tcW w:w="1138" w:type="dxa"/>
            <w:tcBorders>
              <w:top w:val="single" w:sz="4" w:space="0" w:color="auto"/>
              <w:left w:val="nil"/>
              <w:bottom w:val="single" w:sz="4" w:space="0" w:color="auto"/>
              <w:right w:val="nil"/>
            </w:tcBorders>
            <w:shd w:val="clear" w:color="000000" w:fill="FFFFFF"/>
            <w:noWrap/>
            <w:vAlign w:val="bottom"/>
            <w:hideMark/>
          </w:tcPr>
          <w:p w14:paraId="370E1F45" w14:textId="5DF3CC36"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702.8</w:t>
            </w:r>
          </w:p>
        </w:tc>
        <w:tc>
          <w:tcPr>
            <w:tcW w:w="1476" w:type="dxa"/>
            <w:tcBorders>
              <w:top w:val="single" w:sz="4" w:space="0" w:color="auto"/>
              <w:left w:val="nil"/>
              <w:bottom w:val="single" w:sz="4" w:space="0" w:color="auto"/>
              <w:right w:val="nil"/>
            </w:tcBorders>
            <w:shd w:val="clear" w:color="000000" w:fill="FFFFFF"/>
            <w:noWrap/>
            <w:vAlign w:val="bottom"/>
            <w:hideMark/>
          </w:tcPr>
          <w:p w14:paraId="33D26479" w14:textId="06305488"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24,167</w:t>
            </w:r>
          </w:p>
        </w:tc>
      </w:tr>
      <w:tr w:rsidR="00D47D09" w:rsidRPr="00D47D09" w14:paraId="51B5CC0F"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2B12A08E"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138" w:type="dxa"/>
            <w:tcBorders>
              <w:top w:val="nil"/>
              <w:left w:val="nil"/>
              <w:bottom w:val="nil"/>
              <w:right w:val="nil"/>
            </w:tcBorders>
            <w:shd w:val="clear" w:color="000000" w:fill="FFFFFF"/>
            <w:noWrap/>
            <w:vAlign w:val="bottom"/>
            <w:hideMark/>
          </w:tcPr>
          <w:p w14:paraId="04A6355E"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759F917"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r>
      <w:tr w:rsidR="00D47D09" w:rsidRPr="00D47D09" w14:paraId="26CC2306"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6623A15"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138" w:type="dxa"/>
            <w:tcBorders>
              <w:top w:val="nil"/>
              <w:left w:val="nil"/>
              <w:bottom w:val="nil"/>
              <w:right w:val="nil"/>
            </w:tcBorders>
            <w:shd w:val="clear" w:color="000000" w:fill="FFFFFF"/>
            <w:noWrap/>
            <w:vAlign w:val="bottom"/>
            <w:hideMark/>
          </w:tcPr>
          <w:p w14:paraId="415B2147"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60187EFA"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r>
      <w:tr w:rsidR="00D47D09" w:rsidRPr="00D47D09" w14:paraId="4358665C" w14:textId="77777777" w:rsidTr="00D47D09">
        <w:trPr>
          <w:trHeight w:val="280"/>
          <w:jc w:val="center"/>
        </w:trPr>
        <w:tc>
          <w:tcPr>
            <w:tcW w:w="637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00686DBB"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Subjective Analysis</w:t>
            </w:r>
          </w:p>
        </w:tc>
        <w:tc>
          <w:tcPr>
            <w:tcW w:w="1476" w:type="dxa"/>
            <w:tcBorders>
              <w:top w:val="single" w:sz="4" w:space="0" w:color="auto"/>
              <w:left w:val="nil"/>
              <w:bottom w:val="nil"/>
              <w:right w:val="single" w:sz="4" w:space="0" w:color="auto"/>
            </w:tcBorders>
            <w:shd w:val="clear" w:color="000000" w:fill="FFFFFF"/>
            <w:noWrap/>
            <w:vAlign w:val="bottom"/>
            <w:hideMark/>
          </w:tcPr>
          <w:p w14:paraId="41465C86" w14:textId="18CF82FA"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6925FE">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6925FE">
              <w:rPr>
                <w:rFonts w:ascii="Arial" w:eastAsia="Times New Roman" w:hAnsi="Arial" w:cs="Arial"/>
                <w:b/>
                <w:bCs/>
                <w:color w:val="000000"/>
                <w:lang w:eastAsia="en-GB"/>
              </w:rPr>
              <w:t>7</w:t>
            </w:r>
          </w:p>
        </w:tc>
      </w:tr>
      <w:tr w:rsidR="00D47D09" w:rsidRPr="00D47D09" w14:paraId="4326D33E" w14:textId="77777777" w:rsidTr="00D47D09">
        <w:trPr>
          <w:trHeight w:val="280"/>
          <w:jc w:val="center"/>
        </w:trPr>
        <w:tc>
          <w:tcPr>
            <w:tcW w:w="6374" w:type="dxa"/>
            <w:gridSpan w:val="2"/>
            <w:vMerge/>
            <w:tcBorders>
              <w:top w:val="single" w:sz="4" w:space="0" w:color="auto"/>
              <w:left w:val="single" w:sz="4" w:space="0" w:color="auto"/>
              <w:bottom w:val="single" w:sz="4" w:space="0" w:color="000000"/>
              <w:right w:val="single" w:sz="4" w:space="0" w:color="000000"/>
            </w:tcBorders>
            <w:vAlign w:val="center"/>
            <w:hideMark/>
          </w:tcPr>
          <w:p w14:paraId="315BABF1"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nil"/>
              <w:bottom w:val="nil"/>
              <w:right w:val="single" w:sz="4" w:space="0" w:color="auto"/>
            </w:tcBorders>
            <w:shd w:val="clear" w:color="000000" w:fill="FFFFFF"/>
            <w:noWrap/>
            <w:vAlign w:val="bottom"/>
            <w:hideMark/>
          </w:tcPr>
          <w:p w14:paraId="24E01232"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4F99B5AD" w14:textId="77777777" w:rsidTr="00D47D09">
        <w:trPr>
          <w:trHeight w:val="280"/>
          <w:jc w:val="center"/>
        </w:trPr>
        <w:tc>
          <w:tcPr>
            <w:tcW w:w="6374" w:type="dxa"/>
            <w:gridSpan w:val="2"/>
            <w:vMerge/>
            <w:tcBorders>
              <w:top w:val="single" w:sz="4" w:space="0" w:color="auto"/>
              <w:left w:val="single" w:sz="4" w:space="0" w:color="auto"/>
              <w:bottom w:val="single" w:sz="4" w:space="0" w:color="000000"/>
              <w:right w:val="single" w:sz="4" w:space="0" w:color="000000"/>
            </w:tcBorders>
            <w:vAlign w:val="center"/>
            <w:hideMark/>
          </w:tcPr>
          <w:p w14:paraId="4382CB83"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0BC64034"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10414F" w:rsidRPr="00D47D09" w14:paraId="424EF4A3"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6DB7CD2" w14:textId="61B0CDE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138" w:type="dxa"/>
            <w:tcBorders>
              <w:top w:val="nil"/>
              <w:left w:val="nil"/>
              <w:bottom w:val="nil"/>
              <w:right w:val="nil"/>
            </w:tcBorders>
            <w:shd w:val="clear" w:color="000000" w:fill="FFFFFF"/>
            <w:noWrap/>
            <w:vAlign w:val="bottom"/>
            <w:hideMark/>
          </w:tcPr>
          <w:p w14:paraId="3D506F5D" w14:textId="2C77192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1CD0BEA" w14:textId="3491D108"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35,166</w:t>
            </w:r>
          </w:p>
        </w:tc>
      </w:tr>
      <w:tr w:rsidR="0010414F" w:rsidRPr="00D47D09" w14:paraId="3CF0ACFE"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6A0BE8E1" w14:textId="5DF9128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138" w:type="dxa"/>
            <w:tcBorders>
              <w:top w:val="nil"/>
              <w:left w:val="nil"/>
              <w:bottom w:val="nil"/>
              <w:right w:val="nil"/>
            </w:tcBorders>
            <w:shd w:val="clear" w:color="000000" w:fill="FFFFFF"/>
            <w:noWrap/>
            <w:vAlign w:val="bottom"/>
            <w:hideMark/>
          </w:tcPr>
          <w:p w14:paraId="65F1ED82" w14:textId="146C8E9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D31720A" w14:textId="4B2F8703"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9,485</w:t>
            </w:r>
          </w:p>
        </w:tc>
      </w:tr>
      <w:tr w:rsidR="0010414F" w:rsidRPr="00D47D09" w14:paraId="7EB010A7"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829716C" w14:textId="42823D8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138" w:type="dxa"/>
            <w:tcBorders>
              <w:top w:val="nil"/>
              <w:left w:val="nil"/>
              <w:bottom w:val="nil"/>
              <w:right w:val="nil"/>
            </w:tcBorders>
            <w:shd w:val="clear" w:color="000000" w:fill="FFFFFF"/>
            <w:noWrap/>
            <w:vAlign w:val="bottom"/>
            <w:hideMark/>
          </w:tcPr>
          <w:p w14:paraId="68F144AD" w14:textId="3FD7EB6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AE49836" w14:textId="7C5AE3D0"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1,671</w:t>
            </w:r>
          </w:p>
        </w:tc>
      </w:tr>
      <w:tr w:rsidR="0010414F" w:rsidRPr="00D47D09" w14:paraId="2C442D1F"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37BC9FC" w14:textId="21B094C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138" w:type="dxa"/>
            <w:tcBorders>
              <w:top w:val="nil"/>
              <w:left w:val="nil"/>
              <w:bottom w:val="nil"/>
              <w:right w:val="nil"/>
            </w:tcBorders>
            <w:shd w:val="clear" w:color="000000" w:fill="FFFFFF"/>
            <w:noWrap/>
            <w:vAlign w:val="bottom"/>
            <w:hideMark/>
          </w:tcPr>
          <w:p w14:paraId="7F009100" w14:textId="0DEE23E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3C79FA4" w14:textId="6D318EE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26,370</w:t>
            </w:r>
          </w:p>
        </w:tc>
      </w:tr>
      <w:tr w:rsidR="0010414F" w:rsidRPr="00D47D09" w14:paraId="5AB5DED1"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E83D03C" w14:textId="7E2F6DA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138" w:type="dxa"/>
            <w:tcBorders>
              <w:top w:val="nil"/>
              <w:left w:val="nil"/>
              <w:bottom w:val="nil"/>
              <w:right w:val="nil"/>
            </w:tcBorders>
            <w:shd w:val="clear" w:color="000000" w:fill="FFFFFF"/>
            <w:noWrap/>
            <w:vAlign w:val="bottom"/>
            <w:hideMark/>
          </w:tcPr>
          <w:p w14:paraId="31D85CB3" w14:textId="638133F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468FCC4" w14:textId="04AA3CF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5,855</w:t>
            </w:r>
          </w:p>
        </w:tc>
      </w:tr>
      <w:tr w:rsidR="0010414F" w:rsidRPr="00D47D09" w14:paraId="6803009C"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0E31DC2F" w14:textId="7BA4BE8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138" w:type="dxa"/>
            <w:tcBorders>
              <w:top w:val="nil"/>
              <w:left w:val="nil"/>
              <w:bottom w:val="nil"/>
              <w:right w:val="nil"/>
            </w:tcBorders>
            <w:shd w:val="clear" w:color="000000" w:fill="FFFFFF"/>
            <w:noWrap/>
            <w:vAlign w:val="bottom"/>
            <w:hideMark/>
          </w:tcPr>
          <w:p w14:paraId="29D8ABE6" w14:textId="3A479EB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8477290" w14:textId="5C4C0AF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(4,921)</w:t>
            </w:r>
          </w:p>
        </w:tc>
      </w:tr>
      <w:tr w:rsidR="0010414F" w:rsidRPr="00D47D09" w14:paraId="6E9112FF"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63B5C14" w14:textId="24A5A706"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138" w:type="dxa"/>
            <w:tcBorders>
              <w:top w:val="nil"/>
              <w:left w:val="nil"/>
              <w:bottom w:val="nil"/>
              <w:right w:val="nil"/>
            </w:tcBorders>
            <w:shd w:val="clear" w:color="000000" w:fill="FFFFFF"/>
            <w:noWrap/>
            <w:vAlign w:val="bottom"/>
            <w:hideMark/>
          </w:tcPr>
          <w:p w14:paraId="3E484B53" w14:textId="247FF525"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767E83BE" w14:textId="16480A67"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73,626</w:t>
            </w:r>
          </w:p>
        </w:tc>
      </w:tr>
      <w:tr w:rsidR="0010414F" w:rsidRPr="00D47D09" w14:paraId="3A0F6EBE"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E92ADF5" w14:textId="496D486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138" w:type="dxa"/>
            <w:tcBorders>
              <w:top w:val="nil"/>
              <w:left w:val="nil"/>
              <w:bottom w:val="nil"/>
              <w:right w:val="nil"/>
            </w:tcBorders>
            <w:shd w:val="clear" w:color="000000" w:fill="FFFFFF"/>
            <w:noWrap/>
            <w:vAlign w:val="bottom"/>
            <w:hideMark/>
          </w:tcPr>
          <w:p w14:paraId="6C286A71" w14:textId="649674D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588541B" w14:textId="6B3F47E2"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14E76E30"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D184E2E" w14:textId="525887A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138" w:type="dxa"/>
            <w:tcBorders>
              <w:top w:val="nil"/>
              <w:left w:val="nil"/>
              <w:bottom w:val="nil"/>
              <w:right w:val="nil"/>
            </w:tcBorders>
            <w:shd w:val="clear" w:color="000000" w:fill="FFFFFF"/>
            <w:noWrap/>
            <w:vAlign w:val="bottom"/>
            <w:hideMark/>
          </w:tcPr>
          <w:p w14:paraId="287C2EC7" w14:textId="7172D0C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F1B49B5" w14:textId="65264570"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(35,964)</w:t>
            </w:r>
          </w:p>
        </w:tc>
      </w:tr>
      <w:tr w:rsidR="0010414F" w:rsidRPr="00D47D09" w14:paraId="08A992FC"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0D7ADB37" w14:textId="0469572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138" w:type="dxa"/>
            <w:tcBorders>
              <w:top w:val="nil"/>
              <w:left w:val="nil"/>
              <w:bottom w:val="nil"/>
              <w:right w:val="nil"/>
            </w:tcBorders>
            <w:shd w:val="clear" w:color="000000" w:fill="FFFFFF"/>
            <w:noWrap/>
            <w:vAlign w:val="bottom"/>
            <w:hideMark/>
          </w:tcPr>
          <w:p w14:paraId="3D38942A" w14:textId="40E2720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E98D82A" w14:textId="4BFD0F4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(6,046)</w:t>
            </w:r>
          </w:p>
        </w:tc>
      </w:tr>
      <w:tr w:rsidR="0010414F" w:rsidRPr="00D47D09" w14:paraId="79D6CC08"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6C788B36" w14:textId="4BD7D87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138" w:type="dxa"/>
            <w:tcBorders>
              <w:top w:val="nil"/>
              <w:left w:val="nil"/>
              <w:bottom w:val="nil"/>
              <w:right w:val="nil"/>
            </w:tcBorders>
            <w:shd w:val="clear" w:color="000000" w:fill="FFFFFF"/>
            <w:noWrap/>
            <w:vAlign w:val="bottom"/>
            <w:hideMark/>
          </w:tcPr>
          <w:p w14:paraId="67818343" w14:textId="3114AAA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E9589DD" w14:textId="425DCDF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(7,449)</w:t>
            </w:r>
          </w:p>
        </w:tc>
      </w:tr>
      <w:tr w:rsidR="0010414F" w:rsidRPr="00D47D09" w14:paraId="4EA30AB3"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05E4CB6" w14:textId="4673F131"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138" w:type="dxa"/>
            <w:tcBorders>
              <w:top w:val="nil"/>
              <w:left w:val="nil"/>
              <w:bottom w:val="nil"/>
              <w:right w:val="nil"/>
            </w:tcBorders>
            <w:shd w:val="clear" w:color="000000" w:fill="FFFFFF"/>
            <w:noWrap/>
            <w:vAlign w:val="bottom"/>
            <w:hideMark/>
          </w:tcPr>
          <w:p w14:paraId="7CB1BB0E" w14:textId="27608627"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4961F93A" w14:textId="5B23EAA0"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(49,459)</w:t>
            </w:r>
          </w:p>
        </w:tc>
      </w:tr>
      <w:tr w:rsidR="0010414F" w:rsidRPr="00D47D09" w14:paraId="6C77200E"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FDE4CB1" w14:textId="1C06864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138" w:type="dxa"/>
            <w:tcBorders>
              <w:top w:val="nil"/>
              <w:left w:val="nil"/>
              <w:bottom w:val="nil"/>
              <w:right w:val="nil"/>
            </w:tcBorders>
            <w:shd w:val="clear" w:color="000000" w:fill="FFFFFF"/>
            <w:noWrap/>
            <w:vAlign w:val="bottom"/>
            <w:hideMark/>
          </w:tcPr>
          <w:p w14:paraId="6E311011" w14:textId="526FECD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B426059" w14:textId="2E3AA7DF"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3F4F4AF1" w14:textId="77777777" w:rsidTr="00D47D09">
        <w:trPr>
          <w:trHeight w:val="290"/>
          <w:jc w:val="center"/>
        </w:trPr>
        <w:tc>
          <w:tcPr>
            <w:tcW w:w="5236" w:type="dxa"/>
            <w:tcBorders>
              <w:top w:val="nil"/>
              <w:left w:val="nil"/>
              <w:bottom w:val="nil"/>
              <w:right w:val="nil"/>
            </w:tcBorders>
            <w:shd w:val="clear" w:color="000000" w:fill="FFFFFF"/>
            <w:noWrap/>
            <w:vAlign w:val="bottom"/>
            <w:hideMark/>
          </w:tcPr>
          <w:p w14:paraId="31159E51" w14:textId="07AC3B11"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138" w:type="dxa"/>
            <w:tcBorders>
              <w:top w:val="nil"/>
              <w:left w:val="nil"/>
              <w:bottom w:val="nil"/>
              <w:right w:val="nil"/>
            </w:tcBorders>
            <w:shd w:val="clear" w:color="000000" w:fill="FFFFFF"/>
            <w:noWrap/>
            <w:vAlign w:val="bottom"/>
            <w:hideMark/>
          </w:tcPr>
          <w:p w14:paraId="25674C30" w14:textId="650F9722"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06E2A136" w14:textId="20F28ED1"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24,167</w:t>
            </w:r>
          </w:p>
        </w:tc>
      </w:tr>
    </w:tbl>
    <w:p w14:paraId="0B77A717" w14:textId="31B1189E" w:rsidR="000E64A5" w:rsidRPr="006F6299" w:rsidRDefault="000E64A5" w:rsidP="00CF7805">
      <w:pPr>
        <w:ind w:firstLine="567"/>
        <w:rPr>
          <w:rFonts w:ascii="Arial" w:hAnsi="Arial" w:cs="Arial"/>
          <w:b/>
          <w:color w:val="FF0000"/>
        </w:rPr>
      </w:pPr>
    </w:p>
    <w:p w14:paraId="1D03CDF6" w14:textId="77777777" w:rsidR="00CF7805" w:rsidRPr="006F6299" w:rsidRDefault="00CF7805" w:rsidP="00CF7805">
      <w:pPr>
        <w:ind w:firstLine="567"/>
        <w:rPr>
          <w:rFonts w:ascii="Arial" w:hAnsi="Arial" w:cs="Arial"/>
          <w:b/>
          <w:color w:val="FF0000"/>
        </w:rPr>
      </w:pPr>
    </w:p>
    <w:p w14:paraId="61BB0B70" w14:textId="77777777" w:rsidR="00CF7805" w:rsidRPr="006F6299" w:rsidRDefault="00CF7805" w:rsidP="00CF7805">
      <w:pPr>
        <w:ind w:firstLine="567"/>
        <w:rPr>
          <w:rFonts w:ascii="Arial" w:hAnsi="Arial" w:cs="Arial"/>
          <w:b/>
          <w:color w:val="FF0000"/>
        </w:rPr>
      </w:pPr>
    </w:p>
    <w:p w14:paraId="6846AC06" w14:textId="77777777" w:rsidR="00CF7805" w:rsidRPr="006F6299" w:rsidRDefault="00CF7805" w:rsidP="00CF7805">
      <w:pPr>
        <w:ind w:firstLine="567"/>
        <w:rPr>
          <w:rFonts w:ascii="Arial" w:hAnsi="Arial" w:cs="Arial"/>
          <w:b/>
          <w:color w:val="FF0000"/>
        </w:rPr>
      </w:pPr>
    </w:p>
    <w:p w14:paraId="5E524BF4" w14:textId="77777777" w:rsidR="00CF7805" w:rsidRPr="006F6299" w:rsidRDefault="00CF7805" w:rsidP="00CF7805">
      <w:pPr>
        <w:ind w:firstLine="567"/>
        <w:rPr>
          <w:rFonts w:ascii="Arial" w:hAnsi="Arial" w:cs="Arial"/>
          <w:b/>
          <w:color w:val="FF0000"/>
        </w:rPr>
      </w:pPr>
    </w:p>
    <w:p w14:paraId="1BAA2D3B" w14:textId="77777777" w:rsidR="00CF7805" w:rsidRPr="006F6299" w:rsidRDefault="00CF7805" w:rsidP="00CF7805">
      <w:pPr>
        <w:ind w:firstLine="567"/>
        <w:rPr>
          <w:rFonts w:ascii="Arial" w:hAnsi="Arial" w:cs="Arial"/>
          <w:b/>
          <w:color w:val="FF0000"/>
        </w:rPr>
      </w:pPr>
    </w:p>
    <w:p w14:paraId="15719B02" w14:textId="77777777" w:rsidR="00CF7805" w:rsidRPr="006F6299" w:rsidRDefault="00CF7805" w:rsidP="00CF7805">
      <w:pPr>
        <w:ind w:firstLine="567"/>
        <w:rPr>
          <w:rFonts w:ascii="Arial" w:hAnsi="Arial" w:cs="Arial"/>
          <w:b/>
          <w:color w:val="FF0000"/>
        </w:rPr>
      </w:pPr>
    </w:p>
    <w:p w14:paraId="363E9D46" w14:textId="77777777" w:rsidR="00CF7805" w:rsidRPr="006F6299" w:rsidRDefault="00CF7805" w:rsidP="00CF7805">
      <w:pPr>
        <w:ind w:firstLine="567"/>
        <w:rPr>
          <w:rFonts w:ascii="Arial" w:hAnsi="Arial" w:cs="Arial"/>
          <w:b/>
          <w:color w:val="FF0000"/>
        </w:rPr>
      </w:pPr>
    </w:p>
    <w:p w14:paraId="59F6321F" w14:textId="77777777" w:rsidR="00CF7805" w:rsidRPr="006F6299" w:rsidRDefault="00CF7805" w:rsidP="00CF7805">
      <w:pPr>
        <w:ind w:firstLine="567"/>
        <w:rPr>
          <w:rFonts w:ascii="Arial" w:hAnsi="Arial" w:cs="Arial"/>
          <w:b/>
          <w:color w:val="FF0000"/>
        </w:rPr>
      </w:pPr>
    </w:p>
    <w:p w14:paraId="34798FC2" w14:textId="1676EC37" w:rsidR="00D36DB8" w:rsidRPr="00DD6439" w:rsidRDefault="00656CFD" w:rsidP="00656CFD">
      <w:pPr>
        <w:pStyle w:val="ListParagraph"/>
        <w:autoSpaceDE w:val="0"/>
        <w:autoSpaceDN w:val="0"/>
        <w:adjustRightInd w:val="0"/>
        <w:ind w:left="567"/>
        <w:jc w:val="both"/>
        <w:rPr>
          <w:rFonts w:ascii="Arial" w:hAnsi="Arial" w:cs="Arial"/>
          <w:b/>
          <w:sz w:val="22"/>
          <w:szCs w:val="22"/>
        </w:rPr>
      </w:pPr>
      <w:r w:rsidRPr="00DD6439">
        <w:rPr>
          <w:rFonts w:ascii="Arial" w:hAnsi="Arial" w:cs="Arial"/>
          <w:b/>
          <w:sz w:val="22"/>
          <w:szCs w:val="22"/>
        </w:rPr>
        <w:lastRenderedPageBreak/>
        <w:t>Planning, Transport and Public Protection</w:t>
      </w:r>
    </w:p>
    <w:p w14:paraId="368CCB29" w14:textId="77777777" w:rsidR="007A1D40" w:rsidRPr="006925FE" w:rsidRDefault="007A1D40" w:rsidP="004F71A1">
      <w:pPr>
        <w:pStyle w:val="ListParagraph"/>
        <w:autoSpaceDE w:val="0"/>
        <w:autoSpaceDN w:val="0"/>
        <w:adjustRightInd w:val="0"/>
        <w:ind w:left="567"/>
        <w:jc w:val="both"/>
        <w:rPr>
          <w:rFonts w:ascii="Arial" w:hAnsi="Arial" w:cs="Arial"/>
          <w:sz w:val="22"/>
          <w:szCs w:val="22"/>
          <w:highlight w:val="yellow"/>
        </w:rPr>
      </w:pPr>
    </w:p>
    <w:p w14:paraId="5756C3B0" w14:textId="77777777" w:rsidR="00DD6439" w:rsidRPr="00DD6439" w:rsidRDefault="00DD6439" w:rsidP="00DD6439">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r w:rsidRPr="00DD6439">
        <w:rPr>
          <w:rStyle w:val="normaltextrun"/>
          <w:rFonts w:ascii="Arial" w:hAnsi="Arial" w:cs="Arial"/>
          <w:color w:val="000000" w:themeColor="text1"/>
          <w:sz w:val="22"/>
          <w:szCs w:val="22"/>
        </w:rPr>
        <w:t>The purpose of the Development Control (Planning and Building Control)</w:t>
      </w:r>
      <w:r w:rsidRPr="00DD6439">
        <w:rPr>
          <w:rStyle w:val="eop"/>
          <w:rFonts w:ascii="Arial" w:hAnsi="Arial" w:cs="Arial"/>
          <w:color w:val="000000" w:themeColor="text1"/>
          <w:sz w:val="22"/>
          <w:szCs w:val="22"/>
          <w:lang w:val="en-US"/>
        </w:rPr>
        <w:t xml:space="preserve"> </w:t>
      </w:r>
      <w:r w:rsidRPr="00DD6439">
        <w:rPr>
          <w:rStyle w:val="normaltextrun"/>
          <w:rFonts w:ascii="Arial" w:hAnsi="Arial" w:cs="Arial"/>
          <w:color w:val="000000" w:themeColor="text1"/>
          <w:sz w:val="22"/>
          <w:szCs w:val="22"/>
        </w:rPr>
        <w:t>service is to secure sustainable development through the Local Plan which supports the positive management of development through the planning application process. The service also includes specialist areas related to heritage, landscape, trees, biodiversity and enforcement. Building Control seeks to ensure that development is safe, accessible and compliant with Building Regulations.</w:t>
      </w:r>
      <w:r w:rsidRPr="00DD6439">
        <w:rPr>
          <w:rStyle w:val="eop"/>
          <w:rFonts w:ascii="Arial" w:hAnsi="Arial" w:cs="Arial"/>
          <w:color w:val="000000" w:themeColor="text1"/>
          <w:sz w:val="22"/>
          <w:szCs w:val="22"/>
        </w:rPr>
        <w:t> </w:t>
      </w:r>
    </w:p>
    <w:p w14:paraId="369E2947" w14:textId="77777777" w:rsidR="00DD6439" w:rsidRPr="00DD6439" w:rsidRDefault="00DD6439" w:rsidP="00DD6439">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p>
    <w:p w14:paraId="6CA269AC" w14:textId="77777777" w:rsidR="00DD6439" w:rsidRPr="00DD6439" w:rsidRDefault="00DD6439" w:rsidP="00DD6439">
      <w:pPr>
        <w:pStyle w:val="paragraph"/>
        <w:spacing w:before="0" w:beforeAutospacing="0" w:after="0" w:afterAutospacing="0"/>
        <w:ind w:left="567"/>
        <w:jc w:val="both"/>
        <w:textAlignment w:val="baseline"/>
        <w:rPr>
          <w:rFonts w:ascii="Arial" w:hAnsi="Arial" w:cs="Arial"/>
          <w:color w:val="000000" w:themeColor="text1"/>
          <w:sz w:val="22"/>
          <w:szCs w:val="22"/>
        </w:rPr>
      </w:pPr>
      <w:r w:rsidRPr="00DD6439">
        <w:rPr>
          <w:rStyle w:val="normaltextrun"/>
          <w:rFonts w:ascii="Arial" w:hAnsi="Arial" w:cs="Arial"/>
          <w:color w:val="000000" w:themeColor="text1"/>
          <w:sz w:val="22"/>
          <w:szCs w:val="22"/>
        </w:rPr>
        <w:t xml:space="preserve">Strategic Transport is a combination of several functions including Transport Planning, Transport Development Control and Concessionary fares. </w:t>
      </w:r>
    </w:p>
    <w:p w14:paraId="2DBCE65E" w14:textId="77777777" w:rsidR="00DD6439" w:rsidRPr="00DD6439" w:rsidRDefault="00DD6439" w:rsidP="00DD6439">
      <w:pPr>
        <w:pStyle w:val="paragraph"/>
        <w:spacing w:before="0" w:beforeAutospacing="0" w:after="0" w:afterAutospacing="0"/>
        <w:ind w:left="567"/>
        <w:jc w:val="both"/>
        <w:textAlignment w:val="baseline"/>
        <w:rPr>
          <w:rFonts w:ascii="Arial" w:hAnsi="Arial" w:cs="Arial"/>
          <w:color w:val="000000" w:themeColor="text1"/>
          <w:sz w:val="22"/>
          <w:szCs w:val="22"/>
        </w:rPr>
      </w:pPr>
      <w:r w:rsidRPr="00DD6439">
        <w:rPr>
          <w:rStyle w:val="eop"/>
          <w:rFonts w:ascii="Arial" w:hAnsi="Arial" w:cs="Arial"/>
          <w:color w:val="000000" w:themeColor="text1"/>
          <w:sz w:val="22"/>
          <w:szCs w:val="22"/>
        </w:rPr>
        <w:t> </w:t>
      </w:r>
    </w:p>
    <w:p w14:paraId="42DE79CB" w14:textId="77777777" w:rsidR="00DD6439" w:rsidRPr="00DD6439" w:rsidRDefault="00DD6439" w:rsidP="00DD6439">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r w:rsidRPr="00DD6439">
        <w:rPr>
          <w:rStyle w:val="normaltextrun"/>
          <w:rFonts w:ascii="Arial" w:hAnsi="Arial" w:cs="Arial"/>
          <w:color w:val="000000" w:themeColor="text1"/>
          <w:sz w:val="22"/>
          <w:szCs w:val="22"/>
        </w:rPr>
        <w:t>The parking service is made up of the delivery of Civil Enforcement functions, Off-Street and On-Street Car Parking, Bus Lane Enforcement and Moving Traffic Enforcement. The back-office function supporting the contracted Civil Enforcement service and Residents Parking sits in the Customer Fulfilment function within the Directorate of Resources.</w:t>
      </w:r>
      <w:r w:rsidRPr="00DD6439">
        <w:rPr>
          <w:rStyle w:val="eop"/>
          <w:rFonts w:ascii="Arial" w:hAnsi="Arial" w:cs="Arial"/>
          <w:color w:val="000000" w:themeColor="text1"/>
          <w:sz w:val="22"/>
          <w:szCs w:val="22"/>
        </w:rPr>
        <w:t> This area is reported within the budget book under the Planning, Transport and Public Protection, but managed operationally within the Environment and Commercial Services directorate.</w:t>
      </w:r>
    </w:p>
    <w:p w14:paraId="6BF32BD2" w14:textId="77777777" w:rsidR="00DD6439" w:rsidRPr="00DD6439" w:rsidRDefault="00DD6439" w:rsidP="00DD6439">
      <w:pPr>
        <w:pStyle w:val="paragraph"/>
        <w:spacing w:before="0" w:beforeAutospacing="0" w:after="0" w:afterAutospacing="0"/>
        <w:ind w:left="567"/>
        <w:jc w:val="both"/>
        <w:textAlignment w:val="baseline"/>
        <w:rPr>
          <w:rFonts w:ascii="Arial" w:hAnsi="Arial" w:cs="Arial"/>
          <w:color w:val="000000" w:themeColor="text1"/>
          <w:sz w:val="22"/>
          <w:szCs w:val="22"/>
        </w:rPr>
      </w:pPr>
    </w:p>
    <w:p w14:paraId="6AE517A4" w14:textId="77777777" w:rsidR="00DD6439" w:rsidRPr="00DD6439" w:rsidRDefault="00DD6439" w:rsidP="00DD6439">
      <w:pPr>
        <w:pStyle w:val="paragraph"/>
        <w:spacing w:before="0" w:beforeAutospacing="0" w:after="0" w:afterAutospacing="0"/>
        <w:ind w:left="567"/>
        <w:jc w:val="both"/>
        <w:textAlignment w:val="baseline"/>
        <w:rPr>
          <w:rFonts w:ascii="Arial" w:hAnsi="Arial" w:cs="Arial"/>
          <w:color w:val="000000" w:themeColor="text1"/>
          <w:sz w:val="22"/>
          <w:szCs w:val="22"/>
        </w:rPr>
      </w:pPr>
      <w:r w:rsidRPr="00DD6439">
        <w:rPr>
          <w:rStyle w:val="normaltextrun"/>
          <w:rFonts w:ascii="Arial" w:hAnsi="Arial" w:cs="Arial"/>
          <w:color w:val="000000" w:themeColor="text1"/>
          <w:sz w:val="22"/>
          <w:szCs w:val="22"/>
        </w:rPr>
        <w:t>Public Protection delivers a wide range of regulatory functions which includes supporting and regulating businesses in relation to licensing, food safety, fair trading, food standards, product safety and health and safety. The service regulates private sector housing, including the licensing of Houses in Multiple Occupation and Empty Homes as well as protecting the environment against statutory nuisances, pollution, improve air quality, protect animal welfare and regulate land to prevent rats. Public Protection also delivers the Berkshire wide coroner’s Service.</w:t>
      </w:r>
      <w:r w:rsidRPr="00DD6439">
        <w:rPr>
          <w:rStyle w:val="eop"/>
          <w:rFonts w:ascii="Arial" w:hAnsi="Arial" w:cs="Arial"/>
          <w:color w:val="000000" w:themeColor="text1"/>
          <w:sz w:val="22"/>
          <w:szCs w:val="22"/>
        </w:rPr>
        <w:t> </w:t>
      </w:r>
    </w:p>
    <w:p w14:paraId="6BACF809" w14:textId="77777777" w:rsidR="00943419" w:rsidRPr="006925FE" w:rsidRDefault="00943419" w:rsidP="00943419">
      <w:pPr>
        <w:pStyle w:val="paragraph"/>
        <w:spacing w:before="0" w:beforeAutospacing="0" w:after="0" w:afterAutospacing="0"/>
        <w:ind w:left="567"/>
        <w:jc w:val="both"/>
        <w:textAlignment w:val="baseline"/>
        <w:rPr>
          <w:rFonts w:ascii="Arial" w:hAnsi="Arial" w:cs="Arial"/>
          <w:sz w:val="22"/>
          <w:szCs w:val="22"/>
          <w:highlight w:val="yellow"/>
        </w:rPr>
      </w:pPr>
    </w:p>
    <w:p w14:paraId="65B45154" w14:textId="57033B92" w:rsidR="00943419" w:rsidRPr="00DD6439" w:rsidRDefault="00943419" w:rsidP="00943419">
      <w:pPr>
        <w:pStyle w:val="paragraph"/>
        <w:spacing w:before="0" w:beforeAutospacing="0" w:after="0" w:afterAutospacing="0"/>
        <w:ind w:left="567"/>
        <w:jc w:val="both"/>
        <w:textAlignment w:val="baseline"/>
        <w:rPr>
          <w:rFonts w:ascii="Arial" w:hAnsi="Arial" w:cs="Arial"/>
          <w:sz w:val="22"/>
          <w:szCs w:val="22"/>
        </w:rPr>
      </w:pPr>
      <w:r w:rsidRPr="00DD6439">
        <w:rPr>
          <w:rStyle w:val="normaltextrun"/>
          <w:rFonts w:ascii="Arial" w:hAnsi="Arial" w:cs="Arial"/>
          <w:sz w:val="22"/>
          <w:szCs w:val="22"/>
        </w:rPr>
        <w:t>Director</w:t>
      </w:r>
      <w:r w:rsidR="00BD303A">
        <w:rPr>
          <w:rStyle w:val="normaltextrun"/>
          <w:rFonts w:ascii="Arial" w:hAnsi="Arial" w:cs="Arial"/>
          <w:sz w:val="22"/>
          <w:szCs w:val="22"/>
        </w:rPr>
        <w:t xml:space="preserve"> (Interim)</w:t>
      </w:r>
      <w:r w:rsidRPr="00DD6439">
        <w:rPr>
          <w:rStyle w:val="normaltextrun"/>
          <w:rFonts w:ascii="Arial" w:hAnsi="Arial" w:cs="Arial"/>
          <w:sz w:val="22"/>
          <w:szCs w:val="22"/>
        </w:rPr>
        <w:t>: Matt Golledge</w:t>
      </w:r>
      <w:r w:rsidRPr="00DD6439">
        <w:rPr>
          <w:rStyle w:val="eop"/>
          <w:rFonts w:ascii="Arial" w:hAnsi="Arial" w:cs="Arial"/>
          <w:sz w:val="22"/>
          <w:szCs w:val="22"/>
        </w:rPr>
        <w:t> </w:t>
      </w:r>
    </w:p>
    <w:p w14:paraId="51A0EF30" w14:textId="7DDA312E" w:rsidR="00943419" w:rsidRPr="002E3C4B" w:rsidRDefault="00943419" w:rsidP="00943419">
      <w:pPr>
        <w:pStyle w:val="paragraph"/>
        <w:spacing w:before="0" w:beforeAutospacing="0" w:after="0" w:afterAutospacing="0"/>
        <w:ind w:left="567"/>
        <w:jc w:val="both"/>
        <w:textAlignment w:val="baseline"/>
        <w:rPr>
          <w:rStyle w:val="normaltextrun"/>
          <w:rFonts w:ascii="Arial" w:hAnsi="Arial" w:cs="Arial"/>
          <w:sz w:val="22"/>
          <w:szCs w:val="22"/>
          <w:lang w:val="fr-FR"/>
        </w:rPr>
      </w:pPr>
      <w:r w:rsidRPr="002E3C4B">
        <w:rPr>
          <w:rStyle w:val="normaltextrun"/>
          <w:rFonts w:ascii="Arial" w:hAnsi="Arial" w:cs="Arial"/>
          <w:sz w:val="22"/>
          <w:szCs w:val="22"/>
          <w:lang w:val="fr-FR"/>
        </w:rPr>
        <w:t xml:space="preserve">Email: </w:t>
      </w:r>
      <w:hyperlink r:id="rId41" w:history="1">
        <w:r w:rsidR="006916BD" w:rsidRPr="002E3C4B">
          <w:rPr>
            <w:rStyle w:val="Hyperlink"/>
            <w:rFonts w:ascii="Arial" w:hAnsi="Arial" w:cs="Arial"/>
            <w:sz w:val="22"/>
            <w:szCs w:val="22"/>
            <w:lang w:val="fr-FR"/>
          </w:rPr>
          <w:t>matt.golledge@reading.gov.uk</w:t>
        </w:r>
      </w:hyperlink>
    </w:p>
    <w:p w14:paraId="2ECED2B3" w14:textId="4F75E64E" w:rsidR="008A51B6" w:rsidRPr="002E3C4B" w:rsidRDefault="008A51B6" w:rsidP="008A51B6">
      <w:pPr>
        <w:pStyle w:val="ListParagraph"/>
        <w:autoSpaceDE w:val="0"/>
        <w:autoSpaceDN w:val="0"/>
        <w:adjustRightInd w:val="0"/>
        <w:ind w:left="792"/>
        <w:rPr>
          <w:rFonts w:ascii="Arial" w:hAnsi="Arial" w:cs="Arial"/>
          <w:sz w:val="22"/>
          <w:szCs w:val="22"/>
          <w:lang w:val="fr-FR"/>
        </w:rPr>
      </w:pPr>
    </w:p>
    <w:p w14:paraId="791130E6" w14:textId="4D5205FC" w:rsidR="008A51B6" w:rsidRPr="002E3C4B" w:rsidRDefault="008A51B6" w:rsidP="000157A2">
      <w:pPr>
        <w:pStyle w:val="ListParagraph"/>
        <w:autoSpaceDE w:val="0"/>
        <w:autoSpaceDN w:val="0"/>
        <w:adjustRightInd w:val="0"/>
        <w:ind w:left="567"/>
        <w:rPr>
          <w:rFonts w:ascii="Arial" w:hAnsi="Arial" w:cs="Arial"/>
          <w:sz w:val="22"/>
          <w:szCs w:val="22"/>
          <w:lang w:val="fr-FR"/>
        </w:rPr>
      </w:pPr>
    </w:p>
    <w:p w14:paraId="316703CE" w14:textId="10034884" w:rsidR="00060385" w:rsidRPr="002E3C4B" w:rsidRDefault="00060385" w:rsidP="000157A2">
      <w:pPr>
        <w:pStyle w:val="ListParagraph"/>
        <w:autoSpaceDE w:val="0"/>
        <w:autoSpaceDN w:val="0"/>
        <w:adjustRightInd w:val="0"/>
        <w:ind w:left="567"/>
        <w:rPr>
          <w:rFonts w:ascii="Arial" w:hAnsi="Arial" w:cs="Arial"/>
          <w:noProof/>
          <w:sz w:val="22"/>
          <w:szCs w:val="22"/>
          <w:lang w:val="fr-FR"/>
        </w:rPr>
      </w:pPr>
    </w:p>
    <w:p w14:paraId="01B9042D" w14:textId="77777777" w:rsidR="00812988" w:rsidRPr="002E3C4B" w:rsidRDefault="00812988" w:rsidP="000157A2">
      <w:pPr>
        <w:pStyle w:val="ListParagraph"/>
        <w:autoSpaceDE w:val="0"/>
        <w:autoSpaceDN w:val="0"/>
        <w:adjustRightInd w:val="0"/>
        <w:ind w:left="567"/>
        <w:rPr>
          <w:rFonts w:ascii="Arial" w:hAnsi="Arial" w:cs="Arial"/>
          <w:b/>
          <w:color w:val="FF0000"/>
          <w:sz w:val="22"/>
          <w:szCs w:val="22"/>
          <w:lang w:val="fr-FR"/>
        </w:rPr>
      </w:pPr>
    </w:p>
    <w:p w14:paraId="2850CC52" w14:textId="77777777" w:rsidR="00D47D09" w:rsidRPr="002E3C4B" w:rsidRDefault="000157A2" w:rsidP="00812988">
      <w:pPr>
        <w:ind w:firstLine="567"/>
        <w:rPr>
          <w:rStyle w:val="normaltextrun"/>
          <w:rFonts w:ascii="Arial" w:hAnsi="Arial" w:cs="Arial"/>
          <w:b/>
          <w:bCs/>
          <w:lang w:val="fr-FR"/>
        </w:rPr>
      </w:pPr>
      <w:r w:rsidRPr="002E3C4B">
        <w:rPr>
          <w:rStyle w:val="normaltextrun"/>
          <w:rFonts w:ascii="Arial" w:hAnsi="Arial" w:cs="Arial"/>
          <w:b/>
          <w:bCs/>
          <w:lang w:val="fr-FR"/>
        </w:rPr>
        <w:br w:type="page"/>
      </w:r>
    </w:p>
    <w:tbl>
      <w:tblPr>
        <w:tblW w:w="7928" w:type="dxa"/>
        <w:jc w:val="center"/>
        <w:tblLook w:val="04A0" w:firstRow="1" w:lastRow="0" w:firstColumn="1" w:lastColumn="0" w:noHBand="0" w:noVBand="1"/>
      </w:tblPr>
      <w:tblGrid>
        <w:gridCol w:w="5356"/>
        <w:gridCol w:w="1096"/>
        <w:gridCol w:w="1476"/>
      </w:tblGrid>
      <w:tr w:rsidR="00D47D09" w:rsidRPr="00D47D09" w14:paraId="4DAFC27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EBB2255"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Planning, Transport &amp; Public Protection</w:t>
            </w:r>
          </w:p>
        </w:tc>
        <w:tc>
          <w:tcPr>
            <w:tcW w:w="1096" w:type="dxa"/>
            <w:tcBorders>
              <w:top w:val="nil"/>
              <w:left w:val="nil"/>
              <w:bottom w:val="nil"/>
              <w:right w:val="nil"/>
            </w:tcBorders>
            <w:shd w:val="clear" w:color="000000" w:fill="FFFFFF"/>
            <w:noWrap/>
            <w:vAlign w:val="bottom"/>
            <w:hideMark/>
          </w:tcPr>
          <w:p w14:paraId="2C20E7BA"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0566A40A"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3C7DF7D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AC416DC"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7FADE8A2"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DC29293"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5D14A44E"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47996578"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62D6842F"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5A99E5E0" w14:textId="3B446553"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6925FE">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6925FE">
              <w:rPr>
                <w:rFonts w:ascii="Arial" w:eastAsia="Times New Roman" w:hAnsi="Arial" w:cs="Arial"/>
                <w:b/>
                <w:bCs/>
                <w:color w:val="000000"/>
                <w:lang w:eastAsia="en-GB"/>
              </w:rPr>
              <w:t>7</w:t>
            </w:r>
          </w:p>
        </w:tc>
      </w:tr>
      <w:tr w:rsidR="00D47D09" w:rsidRPr="00D47D09" w14:paraId="7F3FB452"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7BF02DAF"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48157B40"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7B2616A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51CC0A20"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49F59BB5"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6E635A9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7496A1D9"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10414F" w:rsidRPr="00D47D09" w14:paraId="697AC31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BAD570D" w14:textId="0393949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Regulatory Services</w:t>
            </w:r>
          </w:p>
        </w:tc>
        <w:tc>
          <w:tcPr>
            <w:tcW w:w="1096" w:type="dxa"/>
            <w:tcBorders>
              <w:top w:val="nil"/>
              <w:left w:val="nil"/>
              <w:bottom w:val="nil"/>
              <w:right w:val="nil"/>
            </w:tcBorders>
            <w:shd w:val="clear" w:color="000000" w:fill="FFFFFF"/>
            <w:noWrap/>
            <w:vAlign w:val="bottom"/>
            <w:hideMark/>
          </w:tcPr>
          <w:p w14:paraId="63F15700" w14:textId="5A3B7D45"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89.8</w:t>
            </w:r>
          </w:p>
        </w:tc>
        <w:tc>
          <w:tcPr>
            <w:tcW w:w="1476" w:type="dxa"/>
            <w:tcBorders>
              <w:top w:val="nil"/>
              <w:left w:val="nil"/>
              <w:bottom w:val="nil"/>
              <w:right w:val="nil"/>
            </w:tcBorders>
            <w:shd w:val="clear" w:color="000000" w:fill="FFFFFF"/>
            <w:noWrap/>
            <w:vAlign w:val="bottom"/>
            <w:hideMark/>
          </w:tcPr>
          <w:p w14:paraId="3CA38D91" w14:textId="6E2F831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2,542</w:t>
            </w:r>
          </w:p>
        </w:tc>
      </w:tr>
      <w:tr w:rsidR="0010414F" w:rsidRPr="00D47D09" w14:paraId="5F71432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59B849A" w14:textId="5CBAFBA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Planning Services</w:t>
            </w:r>
          </w:p>
        </w:tc>
        <w:tc>
          <w:tcPr>
            <w:tcW w:w="1096" w:type="dxa"/>
            <w:tcBorders>
              <w:top w:val="nil"/>
              <w:left w:val="nil"/>
              <w:bottom w:val="nil"/>
              <w:right w:val="nil"/>
            </w:tcBorders>
            <w:shd w:val="clear" w:color="000000" w:fill="FFFFFF"/>
            <w:noWrap/>
            <w:vAlign w:val="bottom"/>
            <w:hideMark/>
          </w:tcPr>
          <w:p w14:paraId="5A3ADEB6" w14:textId="3F1CB9DC"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29.0</w:t>
            </w:r>
          </w:p>
        </w:tc>
        <w:tc>
          <w:tcPr>
            <w:tcW w:w="1476" w:type="dxa"/>
            <w:tcBorders>
              <w:top w:val="nil"/>
              <w:left w:val="nil"/>
              <w:bottom w:val="nil"/>
              <w:right w:val="nil"/>
            </w:tcBorders>
            <w:shd w:val="clear" w:color="000000" w:fill="FFFFFF"/>
            <w:noWrap/>
            <w:vAlign w:val="bottom"/>
            <w:hideMark/>
          </w:tcPr>
          <w:p w14:paraId="1F7ED2FF" w14:textId="124D4920"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434</w:t>
            </w:r>
          </w:p>
        </w:tc>
      </w:tr>
      <w:tr w:rsidR="0010414F" w:rsidRPr="00D47D09" w14:paraId="16209E8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72AD437" w14:textId="6F06FD8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Building Control</w:t>
            </w:r>
          </w:p>
        </w:tc>
        <w:tc>
          <w:tcPr>
            <w:tcW w:w="1096" w:type="dxa"/>
            <w:tcBorders>
              <w:top w:val="nil"/>
              <w:left w:val="nil"/>
              <w:bottom w:val="nil"/>
              <w:right w:val="nil"/>
            </w:tcBorders>
            <w:shd w:val="clear" w:color="000000" w:fill="FFFFFF"/>
            <w:noWrap/>
            <w:vAlign w:val="bottom"/>
            <w:hideMark/>
          </w:tcPr>
          <w:p w14:paraId="611C04AA" w14:textId="0703858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9.1</w:t>
            </w:r>
          </w:p>
        </w:tc>
        <w:tc>
          <w:tcPr>
            <w:tcW w:w="1476" w:type="dxa"/>
            <w:tcBorders>
              <w:top w:val="nil"/>
              <w:left w:val="nil"/>
              <w:bottom w:val="nil"/>
              <w:right w:val="nil"/>
            </w:tcBorders>
            <w:shd w:val="clear" w:color="000000" w:fill="FFFFFF"/>
            <w:noWrap/>
            <w:vAlign w:val="bottom"/>
            <w:hideMark/>
          </w:tcPr>
          <w:p w14:paraId="0AEBE0ED" w14:textId="53EEFDE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47</w:t>
            </w:r>
          </w:p>
        </w:tc>
      </w:tr>
      <w:tr w:rsidR="0010414F" w:rsidRPr="00D47D09" w14:paraId="3A402FC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C6F080B" w14:textId="22C7756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Network &amp; Parking Services</w:t>
            </w:r>
          </w:p>
        </w:tc>
        <w:tc>
          <w:tcPr>
            <w:tcW w:w="1096" w:type="dxa"/>
            <w:tcBorders>
              <w:top w:val="nil"/>
              <w:left w:val="nil"/>
              <w:bottom w:val="nil"/>
              <w:right w:val="nil"/>
            </w:tcBorders>
            <w:shd w:val="clear" w:color="000000" w:fill="FFFFFF"/>
            <w:noWrap/>
            <w:vAlign w:val="bottom"/>
            <w:hideMark/>
          </w:tcPr>
          <w:p w14:paraId="4A948E20" w14:textId="06736682"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27.0</w:t>
            </w:r>
          </w:p>
        </w:tc>
        <w:tc>
          <w:tcPr>
            <w:tcW w:w="1476" w:type="dxa"/>
            <w:tcBorders>
              <w:top w:val="nil"/>
              <w:left w:val="nil"/>
              <w:bottom w:val="nil"/>
              <w:right w:val="nil"/>
            </w:tcBorders>
            <w:shd w:val="clear" w:color="000000" w:fill="FFFFFF"/>
            <w:noWrap/>
            <w:vAlign w:val="bottom"/>
            <w:hideMark/>
          </w:tcPr>
          <w:p w14:paraId="401D2C7B" w14:textId="1A8CCBF1"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(7,198)</w:t>
            </w:r>
          </w:p>
        </w:tc>
      </w:tr>
      <w:tr w:rsidR="0010414F" w:rsidRPr="00D47D09" w14:paraId="421520F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B755E2D" w14:textId="7E89FC8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Strategic Transportation</w:t>
            </w:r>
          </w:p>
        </w:tc>
        <w:tc>
          <w:tcPr>
            <w:tcW w:w="1096" w:type="dxa"/>
            <w:tcBorders>
              <w:top w:val="nil"/>
              <w:left w:val="nil"/>
              <w:bottom w:val="nil"/>
              <w:right w:val="nil"/>
            </w:tcBorders>
            <w:shd w:val="clear" w:color="000000" w:fill="FFFFFF"/>
            <w:noWrap/>
            <w:vAlign w:val="bottom"/>
            <w:hideMark/>
          </w:tcPr>
          <w:p w14:paraId="70AAB45E" w14:textId="434AD1A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12.6</w:t>
            </w:r>
          </w:p>
        </w:tc>
        <w:tc>
          <w:tcPr>
            <w:tcW w:w="1476" w:type="dxa"/>
            <w:tcBorders>
              <w:top w:val="nil"/>
              <w:left w:val="nil"/>
              <w:bottom w:val="nil"/>
              <w:right w:val="nil"/>
            </w:tcBorders>
            <w:shd w:val="clear" w:color="000000" w:fill="FFFFFF"/>
            <w:noWrap/>
            <w:vAlign w:val="bottom"/>
            <w:hideMark/>
          </w:tcPr>
          <w:p w14:paraId="5FD67A0D" w14:textId="382B3573"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5,567</w:t>
            </w:r>
          </w:p>
        </w:tc>
      </w:tr>
      <w:tr w:rsidR="0010414F" w:rsidRPr="00D47D09" w14:paraId="00F91E1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F9E47D9" w14:textId="76EA60D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6371870" w14:textId="15D826C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AB15AE6" w14:textId="3DBF531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6FD032C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0035D65" w14:textId="7C388DD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C22E91F" w14:textId="5637930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256322F" w14:textId="163F285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3D42A5C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139DAE2" w14:textId="4DF68F8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38EE60B" w14:textId="5889253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C1C1AF2" w14:textId="7435BB5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78D9A8B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0DECAC3" w14:textId="294DCB30"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3E158444" w14:textId="3A79940C"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167.5</w:t>
            </w:r>
          </w:p>
        </w:tc>
        <w:tc>
          <w:tcPr>
            <w:tcW w:w="1476" w:type="dxa"/>
            <w:tcBorders>
              <w:top w:val="single" w:sz="4" w:space="0" w:color="auto"/>
              <w:left w:val="nil"/>
              <w:bottom w:val="single" w:sz="4" w:space="0" w:color="auto"/>
              <w:right w:val="nil"/>
            </w:tcBorders>
            <w:shd w:val="clear" w:color="000000" w:fill="FFFFFF"/>
            <w:noWrap/>
            <w:vAlign w:val="bottom"/>
            <w:hideMark/>
          </w:tcPr>
          <w:p w14:paraId="5A7FEDFB" w14:textId="32346A2D"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1,392</w:t>
            </w:r>
          </w:p>
        </w:tc>
      </w:tr>
      <w:tr w:rsidR="0010414F" w:rsidRPr="00D47D09" w14:paraId="71FAED5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12B9D2C" w14:textId="0CB59A6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1398F82" w14:textId="283C663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8431EA1" w14:textId="69C0BC4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3439A17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270F1AF" w14:textId="0766718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1F4ABCE" w14:textId="7105DE9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26FC086" w14:textId="1E32F4A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76F51852"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21F4E37F" w14:textId="0BF9F28E"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4AC8439F" w14:textId="7EA0C7D6"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7FD70559" w14:textId="4015C614"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D47D09" w14:paraId="1BBD56AF"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33B2FEB2"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74E1C4B5" w14:textId="65A8C700"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14444FFD" w14:textId="3E714746"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D47D09" w14:paraId="23E16F85"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49B32CC6"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79C9806B" w14:textId="0C8C6F16"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42507691" w14:textId="270A6DC5"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D47D09" w14:paraId="09D441B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A8008CD" w14:textId="6E6C2BA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3CDE5EE3" w14:textId="4E2DF0D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9EB1011" w14:textId="5D4AB6E9"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8,951</w:t>
            </w:r>
          </w:p>
        </w:tc>
      </w:tr>
      <w:tr w:rsidR="0010414F" w:rsidRPr="00D47D09" w14:paraId="34D3418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EE974F4" w14:textId="46394DF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4D3870F5" w14:textId="4942F56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9524950" w14:textId="053F973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1,302</w:t>
            </w:r>
          </w:p>
        </w:tc>
      </w:tr>
      <w:tr w:rsidR="0010414F" w:rsidRPr="00D47D09" w14:paraId="4614256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785AC1D" w14:textId="6BEAF76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4E28A6BB" w14:textId="49573C1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89137BE" w14:textId="2F200C5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13</w:t>
            </w:r>
          </w:p>
        </w:tc>
      </w:tr>
      <w:tr w:rsidR="0010414F" w:rsidRPr="00D47D09" w14:paraId="69157FD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DEBAECC" w14:textId="14776CA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259D7B70" w14:textId="038C776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5953B6D" w14:textId="617C323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6,992</w:t>
            </w:r>
          </w:p>
        </w:tc>
      </w:tr>
      <w:tr w:rsidR="0010414F" w:rsidRPr="00D47D09" w14:paraId="1365598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8D7351F" w14:textId="1F1F8AC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731DDF6B" w14:textId="6FC7E0E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C110122" w14:textId="7EF31618"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2,612</w:t>
            </w:r>
          </w:p>
        </w:tc>
      </w:tr>
      <w:tr w:rsidR="0010414F" w:rsidRPr="00D47D09" w14:paraId="623AC59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2288AA0" w14:textId="74F00CC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585AFC42" w14:textId="32491F6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58C4B8A" w14:textId="14981FC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201</w:t>
            </w:r>
          </w:p>
        </w:tc>
      </w:tr>
      <w:tr w:rsidR="0010414F" w:rsidRPr="00D47D09" w14:paraId="34AFCA5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3BC5276" w14:textId="0F7E721F"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6AB42958" w14:textId="1833A499"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1CA302D1" w14:textId="410A1525"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20,071</w:t>
            </w:r>
          </w:p>
        </w:tc>
      </w:tr>
      <w:tr w:rsidR="0010414F" w:rsidRPr="00D47D09" w14:paraId="69ECD6A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6F25135" w14:textId="57BB8A8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92243C9" w14:textId="3C71D3C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28F2E38" w14:textId="5FB56197"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42DB1AA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DF3F3B3" w14:textId="2BD04F7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52D8FFDB" w14:textId="782063C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9DC48A0" w14:textId="603E6A8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(15,961)</w:t>
            </w:r>
          </w:p>
        </w:tc>
      </w:tr>
      <w:tr w:rsidR="0010414F" w:rsidRPr="00D47D09" w14:paraId="107551C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A9B8F60" w14:textId="43BD71F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6CD853FA" w14:textId="59B857F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21A928F" w14:textId="7DC22106"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52473A7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FCF840D" w14:textId="2D0F640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5709E679" w14:textId="6ED8BA0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1DBA49F" w14:textId="0271A640"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(2,718)</w:t>
            </w:r>
          </w:p>
        </w:tc>
      </w:tr>
      <w:tr w:rsidR="0010414F" w:rsidRPr="00D47D09" w14:paraId="7275E75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19B6EE8" w14:textId="6C889A71"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12FA752E" w14:textId="5CAB54A3"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2D6E1059" w14:textId="6BEEC6C8"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(18,679)</w:t>
            </w:r>
          </w:p>
        </w:tc>
      </w:tr>
      <w:tr w:rsidR="0010414F" w:rsidRPr="00D47D09" w14:paraId="248C196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039F477" w14:textId="187B578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A6441B0" w14:textId="1EBC3BD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338C937" w14:textId="22F4B0CA"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58A9A12B"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2DB63BE9" w14:textId="435D2972"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432530C9" w14:textId="2A1F64AC"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04CD7261" w14:textId="0E7D8FC9"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1,392</w:t>
            </w:r>
          </w:p>
        </w:tc>
      </w:tr>
    </w:tbl>
    <w:p w14:paraId="64BBC12F" w14:textId="1D42D778" w:rsidR="000157A2" w:rsidRPr="006F6299" w:rsidRDefault="000157A2" w:rsidP="00812988">
      <w:pPr>
        <w:ind w:firstLine="567"/>
        <w:rPr>
          <w:rStyle w:val="normaltextrun"/>
          <w:rFonts w:ascii="Arial" w:hAnsi="Arial" w:cs="Arial"/>
          <w:b/>
          <w:bCs/>
        </w:rPr>
      </w:pPr>
    </w:p>
    <w:p w14:paraId="5EB4FC71" w14:textId="77777777" w:rsidR="00812988" w:rsidRPr="006F6299" w:rsidRDefault="00812988" w:rsidP="00812988">
      <w:pPr>
        <w:ind w:firstLine="567"/>
        <w:rPr>
          <w:rStyle w:val="normaltextrun"/>
          <w:rFonts w:ascii="Arial" w:hAnsi="Arial" w:cs="Arial"/>
          <w:b/>
          <w:bCs/>
        </w:rPr>
      </w:pPr>
    </w:p>
    <w:p w14:paraId="5F54FACF" w14:textId="77777777" w:rsidR="00812988" w:rsidRPr="006F6299" w:rsidRDefault="00812988" w:rsidP="00812988">
      <w:pPr>
        <w:ind w:firstLine="567"/>
        <w:rPr>
          <w:rStyle w:val="normaltextrun"/>
          <w:rFonts w:ascii="Arial" w:hAnsi="Arial" w:cs="Arial"/>
          <w:b/>
          <w:bCs/>
        </w:rPr>
      </w:pPr>
    </w:p>
    <w:p w14:paraId="1AE3CCFA" w14:textId="77777777" w:rsidR="00812988" w:rsidRPr="006F6299" w:rsidRDefault="00812988" w:rsidP="00812988">
      <w:pPr>
        <w:ind w:firstLine="567"/>
        <w:rPr>
          <w:rStyle w:val="normaltextrun"/>
          <w:rFonts w:ascii="Arial" w:hAnsi="Arial" w:cs="Arial"/>
          <w:b/>
          <w:bCs/>
        </w:rPr>
      </w:pPr>
    </w:p>
    <w:p w14:paraId="706E7BF7" w14:textId="77777777" w:rsidR="00812988" w:rsidRPr="006F6299" w:rsidRDefault="00812988" w:rsidP="00812988">
      <w:pPr>
        <w:ind w:firstLine="567"/>
        <w:rPr>
          <w:rStyle w:val="normaltextrun"/>
          <w:rFonts w:ascii="Arial" w:hAnsi="Arial" w:cs="Arial"/>
          <w:b/>
          <w:bCs/>
        </w:rPr>
      </w:pPr>
    </w:p>
    <w:p w14:paraId="018438CE" w14:textId="77777777" w:rsidR="00812988" w:rsidRPr="006F6299" w:rsidRDefault="00812988" w:rsidP="00812988">
      <w:pPr>
        <w:ind w:firstLine="567"/>
        <w:rPr>
          <w:rStyle w:val="normaltextrun"/>
          <w:rFonts w:ascii="Arial" w:hAnsi="Arial" w:cs="Arial"/>
          <w:b/>
          <w:bCs/>
        </w:rPr>
      </w:pPr>
    </w:p>
    <w:p w14:paraId="0739B6D1" w14:textId="77777777" w:rsidR="00812988" w:rsidRPr="006F6299" w:rsidRDefault="00812988" w:rsidP="00812988">
      <w:pPr>
        <w:ind w:firstLine="567"/>
        <w:rPr>
          <w:rStyle w:val="normaltextrun"/>
          <w:rFonts w:ascii="Arial" w:hAnsi="Arial" w:cs="Arial"/>
          <w:b/>
          <w:bCs/>
        </w:rPr>
      </w:pPr>
    </w:p>
    <w:p w14:paraId="167461D9" w14:textId="77777777" w:rsidR="00812988" w:rsidRPr="006F6299" w:rsidRDefault="00812988" w:rsidP="00812988">
      <w:pPr>
        <w:ind w:firstLine="567"/>
        <w:rPr>
          <w:rStyle w:val="normaltextrun"/>
          <w:rFonts w:ascii="Arial" w:hAnsi="Arial" w:cs="Arial"/>
          <w:b/>
          <w:bCs/>
        </w:rPr>
      </w:pPr>
    </w:p>
    <w:p w14:paraId="1FC4477D" w14:textId="77777777" w:rsidR="00812988" w:rsidRPr="006F6299" w:rsidRDefault="00812988" w:rsidP="00812988">
      <w:pPr>
        <w:ind w:firstLine="567"/>
        <w:rPr>
          <w:rStyle w:val="normaltextrun"/>
          <w:rFonts w:ascii="Arial" w:hAnsi="Arial" w:cs="Arial"/>
          <w:b/>
          <w:bCs/>
        </w:rPr>
      </w:pPr>
    </w:p>
    <w:p w14:paraId="61C47783" w14:textId="15D0521D" w:rsidR="00182D26" w:rsidRPr="00777043" w:rsidRDefault="00A00E47" w:rsidP="005F4C18">
      <w:pPr>
        <w:pStyle w:val="ListParagraph"/>
        <w:autoSpaceDE w:val="0"/>
        <w:autoSpaceDN w:val="0"/>
        <w:adjustRightInd w:val="0"/>
        <w:ind w:left="567"/>
        <w:jc w:val="both"/>
        <w:rPr>
          <w:rFonts w:ascii="Arial" w:hAnsi="Arial" w:cs="Arial"/>
          <w:b/>
          <w:sz w:val="22"/>
          <w:szCs w:val="22"/>
        </w:rPr>
      </w:pPr>
      <w:r w:rsidRPr="00777043">
        <w:rPr>
          <w:rFonts w:ascii="Arial" w:hAnsi="Arial" w:cs="Arial"/>
          <w:b/>
          <w:sz w:val="22"/>
          <w:szCs w:val="22"/>
        </w:rPr>
        <w:lastRenderedPageBreak/>
        <w:t>Cultur</w:t>
      </w:r>
      <w:r w:rsidR="00D0495B" w:rsidRPr="00777043">
        <w:rPr>
          <w:rFonts w:ascii="Arial" w:hAnsi="Arial" w:cs="Arial"/>
          <w:b/>
          <w:sz w:val="22"/>
          <w:szCs w:val="22"/>
        </w:rPr>
        <w:t>e</w:t>
      </w:r>
    </w:p>
    <w:p w14:paraId="4929D3A7" w14:textId="77777777" w:rsidR="00182D26" w:rsidRPr="006925FE" w:rsidRDefault="00182D26" w:rsidP="005F4C18">
      <w:pPr>
        <w:pStyle w:val="ListParagraph"/>
        <w:autoSpaceDE w:val="0"/>
        <w:autoSpaceDN w:val="0"/>
        <w:adjustRightInd w:val="0"/>
        <w:ind w:left="567"/>
        <w:jc w:val="both"/>
        <w:rPr>
          <w:rFonts w:ascii="Arial" w:hAnsi="Arial" w:cs="Arial"/>
          <w:b/>
          <w:sz w:val="22"/>
          <w:szCs w:val="22"/>
          <w:highlight w:val="yellow"/>
        </w:rPr>
      </w:pPr>
    </w:p>
    <w:p w14:paraId="47CB5085" w14:textId="77777777" w:rsidR="00777043" w:rsidRPr="00777043" w:rsidRDefault="00777043" w:rsidP="00777043">
      <w:pPr>
        <w:spacing w:after="160" w:line="259" w:lineRule="auto"/>
        <w:ind w:left="567"/>
        <w:contextualSpacing/>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 xml:space="preserve">The Culture, Leisure and Skills service aims to enhance people’s lives through learning, physical activity and cultural participation, celebrating Reading’s unique stories, and creating shared unforgettable experiences for all. </w:t>
      </w:r>
    </w:p>
    <w:p w14:paraId="5DDCCEF0" w14:textId="77777777" w:rsidR="00777043" w:rsidRPr="00777043" w:rsidRDefault="00777043" w:rsidP="00777043">
      <w:pPr>
        <w:spacing w:after="0" w:line="240" w:lineRule="auto"/>
        <w:ind w:left="567"/>
        <w:jc w:val="both"/>
        <w:textAlignment w:val="baseline"/>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 </w:t>
      </w:r>
    </w:p>
    <w:p w14:paraId="7AFBB81B" w14:textId="77777777" w:rsidR="00777043" w:rsidRPr="00777043" w:rsidRDefault="00777043" w:rsidP="00777043">
      <w:pPr>
        <w:spacing w:after="0" w:line="240" w:lineRule="auto"/>
        <w:ind w:left="567"/>
        <w:jc w:val="both"/>
        <w:textAlignment w:val="baseline"/>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Reading’s library service operates across the town from a network of 7 local libraries, including the new Central Library, as well as a growing online learning and eBook/magazine offer. Every branch offers free public Wi-Fi and access to PCs, supporting the Council’s ambitions for reducing social and digital exclusion. Reading Museum is an Arts Council National Portfolio Organisation in partnership with the Museum of English Rural Life. The service brings together the cultural placemaking activities including the Abbey Ruins, Abbey Gateway, and public art. </w:t>
      </w:r>
    </w:p>
    <w:p w14:paraId="25D2EBBB" w14:textId="77777777" w:rsidR="00777043" w:rsidRPr="00777043" w:rsidRDefault="00777043" w:rsidP="00777043">
      <w:pPr>
        <w:spacing w:after="0" w:line="240" w:lineRule="auto"/>
        <w:ind w:left="567"/>
        <w:jc w:val="both"/>
        <w:textAlignment w:val="baseline"/>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 </w:t>
      </w:r>
    </w:p>
    <w:p w14:paraId="27AA2B98" w14:textId="77777777" w:rsidR="00777043" w:rsidRPr="00777043" w:rsidRDefault="00777043" w:rsidP="00777043">
      <w:pPr>
        <w:spacing w:after="0" w:line="240" w:lineRule="auto"/>
        <w:ind w:left="567"/>
        <w:jc w:val="both"/>
        <w:textAlignment w:val="baseline"/>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The Active Reading team focus on increasing levels of physical activity to tackle health inequalities. This includes management of the leisure contract with GLL, who operate the borough’s leisure centres, and the educational play and support team, which delivers valuable educational support for children at risk of exclusion from school or with SEND.</w:t>
      </w:r>
    </w:p>
    <w:p w14:paraId="465724B5" w14:textId="77777777" w:rsidR="00777043" w:rsidRPr="00777043" w:rsidRDefault="00777043" w:rsidP="00777043">
      <w:pPr>
        <w:spacing w:after="0" w:line="240" w:lineRule="auto"/>
        <w:ind w:left="567"/>
        <w:jc w:val="both"/>
        <w:textAlignment w:val="baseline"/>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 </w:t>
      </w:r>
    </w:p>
    <w:p w14:paraId="18282054" w14:textId="77777777" w:rsidR="00777043" w:rsidRPr="00777043" w:rsidRDefault="00777043" w:rsidP="00777043">
      <w:pPr>
        <w:spacing w:after="0" w:line="240" w:lineRule="auto"/>
        <w:ind w:left="567"/>
        <w:jc w:val="both"/>
        <w:textAlignment w:val="baseline"/>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Reading Arts and Venues offer a wide-ranging programme of events and performances at the Hexagon Theatre, South Street Theatre, and Reading Town Hall.</w:t>
      </w:r>
    </w:p>
    <w:p w14:paraId="566CF18F" w14:textId="77777777" w:rsidR="00777043" w:rsidRPr="00777043" w:rsidRDefault="00777043" w:rsidP="00777043">
      <w:pPr>
        <w:spacing w:after="0" w:line="240" w:lineRule="auto"/>
        <w:ind w:left="567"/>
        <w:jc w:val="both"/>
        <w:textAlignment w:val="baseline"/>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 </w:t>
      </w:r>
    </w:p>
    <w:p w14:paraId="2C7BD9E3" w14:textId="77777777" w:rsidR="00777043" w:rsidRPr="00777043" w:rsidRDefault="00777043" w:rsidP="00777043">
      <w:pPr>
        <w:spacing w:after="0" w:line="240" w:lineRule="auto"/>
        <w:ind w:left="567"/>
        <w:jc w:val="both"/>
        <w:textAlignment w:val="baseline"/>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New Directions College is the Adult and Community Learning service for Reading. It engages adults in education and provides the skills and learning they need to progress into, or within, work; or equip them for an apprenticeship, further education or to help build their confidence and/or enhance their wellbeing.</w:t>
      </w:r>
    </w:p>
    <w:p w14:paraId="26629243" w14:textId="77777777" w:rsidR="00777043" w:rsidRPr="00777043" w:rsidRDefault="00777043" w:rsidP="00777043">
      <w:pPr>
        <w:spacing w:after="0" w:line="240" w:lineRule="auto"/>
        <w:ind w:left="567"/>
        <w:jc w:val="both"/>
        <w:textAlignment w:val="baseline"/>
        <w:rPr>
          <w:rFonts w:ascii="Arial" w:eastAsia="Times New Roman" w:hAnsi="Arial" w:cs="Arial"/>
          <w:color w:val="000000" w:themeColor="text1"/>
          <w:lang w:eastAsia="en-GB"/>
        </w:rPr>
      </w:pPr>
      <w:r w:rsidRPr="00777043">
        <w:rPr>
          <w:rFonts w:ascii="Arial" w:eastAsia="Times New Roman" w:hAnsi="Arial" w:cs="Arial"/>
          <w:color w:val="000000" w:themeColor="text1"/>
          <w:lang w:eastAsia="en-GB"/>
        </w:rPr>
        <w:t xml:space="preserve">  </w:t>
      </w:r>
    </w:p>
    <w:p w14:paraId="2E91E20B" w14:textId="77777777" w:rsidR="00777043" w:rsidRPr="00777043" w:rsidRDefault="00777043" w:rsidP="00777043">
      <w:pPr>
        <w:pStyle w:val="paragraph"/>
        <w:spacing w:before="0" w:beforeAutospacing="0" w:after="0" w:afterAutospacing="0"/>
        <w:ind w:left="567"/>
        <w:jc w:val="both"/>
        <w:textAlignment w:val="baseline"/>
        <w:rPr>
          <w:rFonts w:ascii="Arial" w:hAnsi="Arial" w:cs="Arial"/>
          <w:color w:val="000000" w:themeColor="text1"/>
          <w:sz w:val="22"/>
          <w:szCs w:val="22"/>
        </w:rPr>
      </w:pPr>
      <w:r w:rsidRPr="00777043">
        <w:rPr>
          <w:rFonts w:ascii="Arial" w:eastAsia="Calibri" w:hAnsi="Arial" w:cs="Arial"/>
          <w:color w:val="000000" w:themeColor="text1"/>
          <w:sz w:val="22"/>
          <w:szCs w:val="22"/>
          <w:lang w:eastAsia="en-US"/>
        </w:rPr>
        <w:t>Royal Berkshire Archives is run by Reading Borough Council on behalf of all the Berkshire unitary councils and provides the county archive service as well as a Modern Records function</w:t>
      </w:r>
      <w:r w:rsidRPr="00777043">
        <w:rPr>
          <w:rStyle w:val="normaltextrun"/>
          <w:rFonts w:ascii="Arial" w:hAnsi="Arial" w:cs="Arial"/>
          <w:color w:val="000000" w:themeColor="text1"/>
          <w:sz w:val="22"/>
          <w:szCs w:val="22"/>
        </w:rPr>
        <w:t>.</w:t>
      </w:r>
      <w:r w:rsidRPr="00777043">
        <w:rPr>
          <w:rStyle w:val="eop"/>
          <w:rFonts w:ascii="Arial" w:hAnsi="Arial" w:cs="Arial"/>
          <w:color w:val="000000" w:themeColor="text1"/>
          <w:sz w:val="22"/>
          <w:szCs w:val="22"/>
        </w:rPr>
        <w:t> </w:t>
      </w:r>
    </w:p>
    <w:p w14:paraId="35E7728D" w14:textId="5A7AE233" w:rsidR="00943419" w:rsidRPr="006925FE" w:rsidRDefault="00943419" w:rsidP="00943419">
      <w:pPr>
        <w:pStyle w:val="paragraph"/>
        <w:spacing w:before="0" w:beforeAutospacing="0" w:after="0" w:afterAutospacing="0"/>
        <w:ind w:left="567"/>
        <w:jc w:val="both"/>
        <w:textAlignment w:val="baseline"/>
        <w:rPr>
          <w:rFonts w:ascii="Arial" w:hAnsi="Arial" w:cs="Arial"/>
          <w:sz w:val="22"/>
          <w:szCs w:val="22"/>
          <w:highlight w:val="yellow"/>
        </w:rPr>
      </w:pPr>
    </w:p>
    <w:p w14:paraId="0B224CCA" w14:textId="321143CE" w:rsidR="00943419" w:rsidRPr="00777043" w:rsidRDefault="00943419" w:rsidP="00943419">
      <w:pPr>
        <w:pStyle w:val="ListParagraph"/>
        <w:autoSpaceDE w:val="0"/>
        <w:autoSpaceDN w:val="0"/>
        <w:adjustRightInd w:val="0"/>
        <w:ind w:left="567"/>
        <w:jc w:val="both"/>
        <w:rPr>
          <w:rFonts w:ascii="Arial" w:hAnsi="Arial" w:cs="Arial"/>
          <w:sz w:val="22"/>
          <w:szCs w:val="22"/>
        </w:rPr>
      </w:pPr>
      <w:r w:rsidRPr="00777043">
        <w:rPr>
          <w:rFonts w:ascii="Arial" w:hAnsi="Arial" w:cs="Arial"/>
          <w:sz w:val="22"/>
          <w:szCs w:val="22"/>
        </w:rPr>
        <w:t>Director: Donna Pentelow</w:t>
      </w:r>
    </w:p>
    <w:p w14:paraId="3DE89263" w14:textId="77777777" w:rsidR="00943419" w:rsidRPr="006F6299" w:rsidRDefault="00943419" w:rsidP="00943419">
      <w:pPr>
        <w:pStyle w:val="ListParagraph"/>
        <w:autoSpaceDE w:val="0"/>
        <w:autoSpaceDN w:val="0"/>
        <w:adjustRightInd w:val="0"/>
        <w:ind w:left="567"/>
        <w:jc w:val="both"/>
        <w:rPr>
          <w:rFonts w:ascii="Arial" w:hAnsi="Arial" w:cs="Arial"/>
          <w:sz w:val="22"/>
          <w:szCs w:val="22"/>
        </w:rPr>
      </w:pPr>
      <w:r w:rsidRPr="00777043">
        <w:rPr>
          <w:rFonts w:ascii="Arial" w:hAnsi="Arial" w:cs="Arial"/>
          <w:sz w:val="22"/>
          <w:szCs w:val="22"/>
        </w:rPr>
        <w:t xml:space="preserve">Email: </w:t>
      </w:r>
      <w:hyperlink r:id="rId42" w:history="1">
        <w:r w:rsidRPr="00777043">
          <w:rPr>
            <w:rStyle w:val="Hyperlink"/>
            <w:rFonts w:ascii="Arial" w:hAnsi="Arial" w:cs="Arial"/>
            <w:sz w:val="22"/>
            <w:szCs w:val="22"/>
          </w:rPr>
          <w:t>donna.pentelow@reading.gov.uk</w:t>
        </w:r>
      </w:hyperlink>
    </w:p>
    <w:p w14:paraId="027A3243" w14:textId="77777777" w:rsidR="00304C4C" w:rsidRPr="006F6299" w:rsidRDefault="00304C4C" w:rsidP="00A21481">
      <w:pPr>
        <w:pStyle w:val="ListParagraph"/>
        <w:autoSpaceDE w:val="0"/>
        <w:autoSpaceDN w:val="0"/>
        <w:adjustRightInd w:val="0"/>
        <w:ind w:left="792"/>
        <w:rPr>
          <w:rFonts w:ascii="Arial" w:hAnsi="Arial" w:cs="Arial"/>
          <w:sz w:val="22"/>
          <w:szCs w:val="22"/>
        </w:rPr>
      </w:pPr>
    </w:p>
    <w:p w14:paraId="64724714" w14:textId="77777777" w:rsidR="00A00E47" w:rsidRPr="006F6299" w:rsidRDefault="00A00E47">
      <w:pPr>
        <w:rPr>
          <w:rFonts w:ascii="Arial" w:eastAsia="Times New Roman" w:hAnsi="Arial" w:cs="Arial"/>
          <w:b/>
        </w:rPr>
      </w:pPr>
      <w:r w:rsidRPr="006F6299">
        <w:rPr>
          <w:rFonts w:ascii="Arial" w:hAnsi="Arial" w:cs="Arial"/>
          <w:b/>
        </w:rPr>
        <w:br w:type="page"/>
      </w:r>
    </w:p>
    <w:tbl>
      <w:tblPr>
        <w:tblW w:w="7928" w:type="dxa"/>
        <w:jc w:val="center"/>
        <w:tblLook w:val="04A0" w:firstRow="1" w:lastRow="0" w:firstColumn="1" w:lastColumn="0" w:noHBand="0" w:noVBand="1"/>
      </w:tblPr>
      <w:tblGrid>
        <w:gridCol w:w="5356"/>
        <w:gridCol w:w="1096"/>
        <w:gridCol w:w="1476"/>
      </w:tblGrid>
      <w:tr w:rsidR="00D47D09" w:rsidRPr="00D47D09" w14:paraId="072F820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E155FDC"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Culture</w:t>
            </w:r>
          </w:p>
        </w:tc>
        <w:tc>
          <w:tcPr>
            <w:tcW w:w="1096" w:type="dxa"/>
            <w:tcBorders>
              <w:top w:val="nil"/>
              <w:left w:val="nil"/>
              <w:bottom w:val="nil"/>
              <w:right w:val="nil"/>
            </w:tcBorders>
            <w:shd w:val="clear" w:color="000000" w:fill="FFFFFF"/>
            <w:noWrap/>
            <w:vAlign w:val="bottom"/>
            <w:hideMark/>
          </w:tcPr>
          <w:p w14:paraId="650B26D4"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77DD7DC9"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736BA09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49B2F1D"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106B41B5"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7DC46BE1"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58D887F2"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02FD3C8B"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48085911"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034DC057" w14:textId="45D9203D"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6925FE">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6925FE">
              <w:rPr>
                <w:rFonts w:ascii="Arial" w:eastAsia="Times New Roman" w:hAnsi="Arial" w:cs="Arial"/>
                <w:b/>
                <w:bCs/>
                <w:color w:val="000000"/>
                <w:lang w:eastAsia="en-GB"/>
              </w:rPr>
              <w:t>7</w:t>
            </w:r>
          </w:p>
        </w:tc>
      </w:tr>
      <w:tr w:rsidR="00D47D09" w:rsidRPr="00D47D09" w14:paraId="6810D8C7"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05E42D8E"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1DB4548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2A1AFAB6"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6588BEBC"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69594121"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20246BFA"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304F1942"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10414F" w:rsidRPr="00D47D09" w14:paraId="7C190B6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A0A1042" w14:textId="76A3E52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Active Reading</w:t>
            </w:r>
          </w:p>
        </w:tc>
        <w:tc>
          <w:tcPr>
            <w:tcW w:w="1096" w:type="dxa"/>
            <w:tcBorders>
              <w:top w:val="nil"/>
              <w:left w:val="nil"/>
              <w:bottom w:val="nil"/>
              <w:right w:val="nil"/>
            </w:tcBorders>
            <w:shd w:val="clear" w:color="000000" w:fill="FFFFFF"/>
            <w:noWrap/>
            <w:vAlign w:val="bottom"/>
            <w:hideMark/>
          </w:tcPr>
          <w:p w14:paraId="7F1E8545" w14:textId="487123C8"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22.1</w:t>
            </w:r>
          </w:p>
        </w:tc>
        <w:tc>
          <w:tcPr>
            <w:tcW w:w="1476" w:type="dxa"/>
            <w:tcBorders>
              <w:top w:val="nil"/>
              <w:left w:val="nil"/>
              <w:bottom w:val="nil"/>
              <w:right w:val="nil"/>
            </w:tcBorders>
            <w:shd w:val="clear" w:color="000000" w:fill="FFFFFF"/>
            <w:noWrap/>
            <w:vAlign w:val="bottom"/>
            <w:hideMark/>
          </w:tcPr>
          <w:p w14:paraId="50EBAB57" w14:textId="57101B21"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(328)</w:t>
            </w:r>
          </w:p>
        </w:tc>
      </w:tr>
      <w:tr w:rsidR="0010414F" w:rsidRPr="00D47D09" w14:paraId="2FECF3F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7D89191" w14:textId="7C4D86A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Arts and Venues and Town Hall</w:t>
            </w:r>
          </w:p>
        </w:tc>
        <w:tc>
          <w:tcPr>
            <w:tcW w:w="1096" w:type="dxa"/>
            <w:tcBorders>
              <w:top w:val="nil"/>
              <w:left w:val="nil"/>
              <w:bottom w:val="nil"/>
              <w:right w:val="nil"/>
            </w:tcBorders>
            <w:shd w:val="clear" w:color="000000" w:fill="FFFFFF"/>
            <w:noWrap/>
            <w:vAlign w:val="bottom"/>
            <w:hideMark/>
          </w:tcPr>
          <w:p w14:paraId="7A554568" w14:textId="06E94712"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41.1</w:t>
            </w:r>
          </w:p>
        </w:tc>
        <w:tc>
          <w:tcPr>
            <w:tcW w:w="1476" w:type="dxa"/>
            <w:tcBorders>
              <w:top w:val="nil"/>
              <w:left w:val="nil"/>
              <w:bottom w:val="nil"/>
              <w:right w:val="nil"/>
            </w:tcBorders>
            <w:shd w:val="clear" w:color="000000" w:fill="FFFFFF"/>
            <w:noWrap/>
            <w:vAlign w:val="bottom"/>
            <w:hideMark/>
          </w:tcPr>
          <w:p w14:paraId="3454AFE7" w14:textId="5B2EB7AA"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443</w:t>
            </w:r>
          </w:p>
        </w:tc>
      </w:tr>
      <w:tr w:rsidR="0010414F" w:rsidRPr="00D47D09" w14:paraId="2A6E64E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058AD77" w14:textId="464FF39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Libraries and Museum</w:t>
            </w:r>
          </w:p>
        </w:tc>
        <w:tc>
          <w:tcPr>
            <w:tcW w:w="1096" w:type="dxa"/>
            <w:tcBorders>
              <w:top w:val="nil"/>
              <w:left w:val="nil"/>
              <w:bottom w:val="nil"/>
              <w:right w:val="nil"/>
            </w:tcBorders>
            <w:shd w:val="clear" w:color="000000" w:fill="FFFFFF"/>
            <w:noWrap/>
            <w:vAlign w:val="bottom"/>
            <w:hideMark/>
          </w:tcPr>
          <w:p w14:paraId="55037A6E" w14:textId="29FBDF3A"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45.9</w:t>
            </w:r>
          </w:p>
        </w:tc>
        <w:tc>
          <w:tcPr>
            <w:tcW w:w="1476" w:type="dxa"/>
            <w:tcBorders>
              <w:top w:val="nil"/>
              <w:left w:val="nil"/>
              <w:bottom w:val="nil"/>
              <w:right w:val="nil"/>
            </w:tcBorders>
            <w:shd w:val="clear" w:color="000000" w:fill="FFFFFF"/>
            <w:noWrap/>
            <w:vAlign w:val="bottom"/>
            <w:hideMark/>
          </w:tcPr>
          <w:p w14:paraId="017CC3C1" w14:textId="6CAAFA6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1,789</w:t>
            </w:r>
          </w:p>
        </w:tc>
      </w:tr>
      <w:tr w:rsidR="0010414F" w:rsidRPr="00D47D09" w14:paraId="7F8D440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821EF0C" w14:textId="66F61F1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Archives</w:t>
            </w:r>
          </w:p>
        </w:tc>
        <w:tc>
          <w:tcPr>
            <w:tcW w:w="1096" w:type="dxa"/>
            <w:tcBorders>
              <w:top w:val="nil"/>
              <w:left w:val="nil"/>
              <w:bottom w:val="nil"/>
              <w:right w:val="nil"/>
            </w:tcBorders>
            <w:shd w:val="clear" w:color="000000" w:fill="FFFFFF"/>
            <w:noWrap/>
            <w:vAlign w:val="bottom"/>
            <w:hideMark/>
          </w:tcPr>
          <w:p w14:paraId="78DC91BC" w14:textId="21622338"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17.9</w:t>
            </w:r>
          </w:p>
        </w:tc>
        <w:tc>
          <w:tcPr>
            <w:tcW w:w="1476" w:type="dxa"/>
            <w:tcBorders>
              <w:top w:val="nil"/>
              <w:left w:val="nil"/>
              <w:bottom w:val="nil"/>
              <w:right w:val="nil"/>
            </w:tcBorders>
            <w:shd w:val="clear" w:color="000000" w:fill="FFFFFF"/>
            <w:noWrap/>
            <w:vAlign w:val="bottom"/>
            <w:hideMark/>
          </w:tcPr>
          <w:p w14:paraId="40CFD0E2" w14:textId="5A9CDA8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346</w:t>
            </w:r>
          </w:p>
        </w:tc>
      </w:tr>
      <w:tr w:rsidR="0010414F" w:rsidRPr="00D47D09" w14:paraId="2D1F160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97840F2" w14:textId="7A017E3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Cultural and Heritage Projects</w:t>
            </w:r>
          </w:p>
        </w:tc>
        <w:tc>
          <w:tcPr>
            <w:tcW w:w="1096" w:type="dxa"/>
            <w:tcBorders>
              <w:top w:val="nil"/>
              <w:left w:val="nil"/>
              <w:bottom w:val="nil"/>
              <w:right w:val="nil"/>
            </w:tcBorders>
            <w:shd w:val="clear" w:color="000000" w:fill="FFFFFF"/>
            <w:noWrap/>
            <w:vAlign w:val="bottom"/>
            <w:hideMark/>
          </w:tcPr>
          <w:p w14:paraId="456073EF" w14:textId="7EE99F90"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204C6082" w14:textId="561DBB4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w:t>
            </w:r>
          </w:p>
        </w:tc>
      </w:tr>
      <w:tr w:rsidR="00CA1AD2" w:rsidRPr="00D47D09" w14:paraId="0FAC2DD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C9D9464" w14:textId="5D2721F0" w:rsidR="00CA1AD2" w:rsidRPr="00D47D09" w:rsidRDefault="00CA1AD2" w:rsidP="00CA1AD2">
            <w:pPr>
              <w:spacing w:after="0" w:line="240" w:lineRule="auto"/>
              <w:rPr>
                <w:rFonts w:ascii="Arial" w:eastAsia="Times New Roman" w:hAnsi="Arial" w:cs="Arial"/>
                <w:color w:val="000000"/>
                <w:lang w:eastAsia="en-GB"/>
              </w:rPr>
            </w:pPr>
            <w:r>
              <w:rPr>
                <w:rFonts w:ascii="Arial" w:hAnsi="Arial" w:cs="Arial"/>
                <w:color w:val="000000"/>
              </w:rPr>
              <w:t>New Directions/Adult Education</w:t>
            </w:r>
          </w:p>
        </w:tc>
        <w:tc>
          <w:tcPr>
            <w:tcW w:w="1096" w:type="dxa"/>
            <w:tcBorders>
              <w:top w:val="nil"/>
              <w:left w:val="nil"/>
              <w:bottom w:val="nil"/>
              <w:right w:val="nil"/>
            </w:tcBorders>
            <w:shd w:val="clear" w:color="000000" w:fill="FFFFFF"/>
            <w:noWrap/>
            <w:vAlign w:val="bottom"/>
            <w:hideMark/>
          </w:tcPr>
          <w:p w14:paraId="6452857C" w14:textId="61F3E80E" w:rsidR="00CA1AD2" w:rsidRPr="00CA1AD2" w:rsidRDefault="00CA1AD2" w:rsidP="00CA1AD2">
            <w:pPr>
              <w:spacing w:after="0" w:line="240" w:lineRule="auto"/>
              <w:jc w:val="right"/>
              <w:rPr>
                <w:rFonts w:ascii="Arial" w:hAnsi="Arial" w:cs="Arial"/>
                <w:color w:val="000000"/>
              </w:rPr>
            </w:pPr>
            <w:r>
              <w:rPr>
                <w:rFonts w:ascii="Arial" w:hAnsi="Arial" w:cs="Arial"/>
                <w:color w:val="000000"/>
              </w:rPr>
              <w:t>32.7</w:t>
            </w:r>
          </w:p>
        </w:tc>
        <w:tc>
          <w:tcPr>
            <w:tcW w:w="1476" w:type="dxa"/>
            <w:tcBorders>
              <w:top w:val="nil"/>
              <w:left w:val="nil"/>
              <w:bottom w:val="nil"/>
              <w:right w:val="nil"/>
            </w:tcBorders>
            <w:shd w:val="clear" w:color="000000" w:fill="FFFFFF"/>
            <w:noWrap/>
            <w:vAlign w:val="bottom"/>
            <w:hideMark/>
          </w:tcPr>
          <w:p w14:paraId="4CD7D8FD" w14:textId="3F722CCC" w:rsidR="00CA1AD2" w:rsidRPr="006925FE" w:rsidRDefault="00CA1AD2" w:rsidP="00CA1AD2">
            <w:pPr>
              <w:spacing w:after="0" w:line="240" w:lineRule="auto"/>
              <w:jc w:val="right"/>
              <w:rPr>
                <w:rFonts w:ascii="Arial" w:eastAsia="Times New Roman" w:hAnsi="Arial" w:cs="Arial"/>
                <w:color w:val="000000"/>
                <w:highlight w:val="yellow"/>
                <w:lang w:eastAsia="en-GB"/>
              </w:rPr>
            </w:pPr>
            <w:r>
              <w:rPr>
                <w:rFonts w:ascii="Arial" w:hAnsi="Arial" w:cs="Arial"/>
                <w:color w:val="FF0000"/>
              </w:rPr>
              <w:t>(28)</w:t>
            </w:r>
          </w:p>
        </w:tc>
      </w:tr>
      <w:tr w:rsidR="0010414F" w:rsidRPr="00D47D09" w14:paraId="3F1EDBD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B665E7A" w14:textId="74E29DF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14346F7" w14:textId="31F44BB7"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D0620A4" w14:textId="7D2402C2"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712643F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DE3B4A9" w14:textId="0C76656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3967D61" w14:textId="3DC633E7"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F54BEBD" w14:textId="6774145D"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657F783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409EC09" w14:textId="495AE53E"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6BB113F9" w14:textId="48AAB0F1"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159.7</w:t>
            </w:r>
          </w:p>
        </w:tc>
        <w:tc>
          <w:tcPr>
            <w:tcW w:w="1476" w:type="dxa"/>
            <w:tcBorders>
              <w:top w:val="single" w:sz="4" w:space="0" w:color="auto"/>
              <w:left w:val="nil"/>
              <w:bottom w:val="single" w:sz="4" w:space="0" w:color="auto"/>
              <w:right w:val="nil"/>
            </w:tcBorders>
            <w:shd w:val="clear" w:color="000000" w:fill="FFFFFF"/>
            <w:noWrap/>
            <w:vAlign w:val="bottom"/>
            <w:hideMark/>
          </w:tcPr>
          <w:p w14:paraId="03581738" w14:textId="22A077B5"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2,223</w:t>
            </w:r>
          </w:p>
        </w:tc>
      </w:tr>
      <w:tr w:rsidR="0010414F" w:rsidRPr="00D47D09" w14:paraId="15101CB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633AAA6" w14:textId="57F9029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72685E2" w14:textId="1500451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BEB184D" w14:textId="25D70F1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7F35CBE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62A4AAF" w14:textId="27FF64B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F7FE9E0" w14:textId="02C2F59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93C0919" w14:textId="3B71926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20DB5B98"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4DDD9772" w14:textId="427DB019"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4907C190" w14:textId="36D3D27E"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49998049" w14:textId="473D2FEA"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D47D09" w14:paraId="3C4886AD"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1A559F5A"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61CEFDF6" w14:textId="44E8B5AD"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5CF19E08" w14:textId="2BF58840"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D47D09" w14:paraId="00249DCA"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456378A8"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1418AEC2" w14:textId="06332FCB"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11F50745" w14:textId="18A14D5D"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D47D09" w14:paraId="50810BF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7C5F8F2" w14:textId="4BFDD3C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20EC15FD" w14:textId="3796F29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C1443FD" w14:textId="3EBF09A4"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7,340</w:t>
            </w:r>
          </w:p>
        </w:tc>
      </w:tr>
      <w:tr w:rsidR="0010414F" w:rsidRPr="00D47D09" w14:paraId="69B8C0C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1B5C2E7" w14:textId="08F416A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3502D12A" w14:textId="376E734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81F0968" w14:textId="72221F29"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1,484</w:t>
            </w:r>
          </w:p>
        </w:tc>
      </w:tr>
      <w:tr w:rsidR="0010414F" w:rsidRPr="00D47D09" w14:paraId="3DF6E72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FC7B47B" w14:textId="3370440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5B63C300" w14:textId="7B2D924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D3CBBA2" w14:textId="180F1CB7"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30</w:t>
            </w:r>
          </w:p>
        </w:tc>
      </w:tr>
      <w:tr w:rsidR="0010414F" w:rsidRPr="00D47D09" w14:paraId="0311329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40EB0F0" w14:textId="5F464C6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02A6C500" w14:textId="7A5C3A2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2E0545C" w14:textId="3F02583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4,548</w:t>
            </w:r>
          </w:p>
        </w:tc>
      </w:tr>
      <w:tr w:rsidR="0010414F" w:rsidRPr="00D47D09" w14:paraId="3AD700A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5CE2A7D" w14:textId="05305E1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1140C546" w14:textId="19281A5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CDCB9F6" w14:textId="222CF304"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364</w:t>
            </w:r>
          </w:p>
        </w:tc>
      </w:tr>
      <w:tr w:rsidR="0010414F" w:rsidRPr="00D47D09" w14:paraId="4D7A24B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5413B9E" w14:textId="3C6EA71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12990FA4" w14:textId="79DB0B3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4F9C7FE" w14:textId="5E7446F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(59)</w:t>
            </w:r>
          </w:p>
        </w:tc>
      </w:tr>
      <w:tr w:rsidR="0010414F" w:rsidRPr="00D47D09" w14:paraId="4B00189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1DEE787" w14:textId="39EE1056"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3F651397" w14:textId="73744D53"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23AD50C3" w14:textId="2D5E799F"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13,707</w:t>
            </w:r>
          </w:p>
        </w:tc>
      </w:tr>
      <w:tr w:rsidR="0010414F" w:rsidRPr="00D47D09" w14:paraId="67530E0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DBB3057" w14:textId="0C53BA6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13A6640" w14:textId="558DDEA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8718D9F" w14:textId="095392F3"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0487EC6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84D6F97" w14:textId="38CB336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4DBEE047" w14:textId="3DFB19B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EAED757" w14:textId="4EE4105A"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(8,421)</w:t>
            </w:r>
          </w:p>
        </w:tc>
      </w:tr>
      <w:tr w:rsidR="0010414F" w:rsidRPr="00D47D09" w14:paraId="049027D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D846C40" w14:textId="1E5F9B8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0C39CEBC" w14:textId="0A44D6E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0BCC2F6" w14:textId="3C6E493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(1,793)</w:t>
            </w:r>
          </w:p>
        </w:tc>
      </w:tr>
      <w:tr w:rsidR="0010414F" w:rsidRPr="00D47D09" w14:paraId="5A6FA4D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9554018" w14:textId="7DDDC29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46889C27" w14:textId="66B6F96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1DB704B" w14:textId="0D40A33C"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(1,270)</w:t>
            </w:r>
          </w:p>
        </w:tc>
      </w:tr>
      <w:tr w:rsidR="0010414F" w:rsidRPr="00D47D09" w14:paraId="55C0369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813C3C6" w14:textId="67D6F148"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794A2A1D" w14:textId="7C8E8E17"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2D3E9AAA" w14:textId="5AEE2899"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(11,484)</w:t>
            </w:r>
          </w:p>
        </w:tc>
      </w:tr>
      <w:tr w:rsidR="0010414F" w:rsidRPr="00D47D09" w14:paraId="28456DD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9FBEA1E" w14:textId="595C3AB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0516CDE" w14:textId="515B201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ECA7709" w14:textId="0E4A12F3"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474D1A15"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0A927A5D" w14:textId="1F48002E"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306D054C" w14:textId="12C5AA0B"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61710156" w14:textId="11260F4E"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2,223</w:t>
            </w:r>
          </w:p>
        </w:tc>
      </w:tr>
    </w:tbl>
    <w:p w14:paraId="6FEEDDB4" w14:textId="59A43C2B" w:rsidR="00B3407C" w:rsidRPr="006F6299" w:rsidRDefault="00B3407C" w:rsidP="003140DE">
      <w:pPr>
        <w:pStyle w:val="ListParagraph"/>
        <w:autoSpaceDE w:val="0"/>
        <w:autoSpaceDN w:val="0"/>
        <w:adjustRightInd w:val="0"/>
        <w:ind w:left="567"/>
        <w:rPr>
          <w:rFonts w:ascii="Arial" w:hAnsi="Arial" w:cs="Arial"/>
          <w:sz w:val="22"/>
          <w:szCs w:val="22"/>
        </w:rPr>
      </w:pPr>
    </w:p>
    <w:p w14:paraId="39BC3A5A" w14:textId="77777777" w:rsidR="002D4BB2" w:rsidRPr="006F6299" w:rsidRDefault="002D4BB2">
      <w:pPr>
        <w:rPr>
          <w:rFonts w:ascii="Arial" w:eastAsia="Times New Roman" w:hAnsi="Arial" w:cs="Arial"/>
          <w:b/>
        </w:rPr>
      </w:pPr>
      <w:r w:rsidRPr="006F6299">
        <w:rPr>
          <w:rFonts w:ascii="Arial" w:hAnsi="Arial" w:cs="Arial"/>
          <w:b/>
        </w:rPr>
        <w:br w:type="page"/>
      </w:r>
    </w:p>
    <w:p w14:paraId="6DFA9E35" w14:textId="77777777" w:rsidR="00943419" w:rsidRPr="00777043" w:rsidRDefault="00943419" w:rsidP="00943419">
      <w:pPr>
        <w:pStyle w:val="ListParagraph"/>
        <w:autoSpaceDE w:val="0"/>
        <w:autoSpaceDN w:val="0"/>
        <w:adjustRightInd w:val="0"/>
        <w:ind w:left="567"/>
        <w:jc w:val="both"/>
        <w:rPr>
          <w:rFonts w:ascii="Arial" w:hAnsi="Arial" w:cs="Arial"/>
          <w:b/>
          <w:sz w:val="22"/>
          <w:szCs w:val="22"/>
        </w:rPr>
      </w:pPr>
      <w:r w:rsidRPr="00777043">
        <w:rPr>
          <w:rFonts w:ascii="Arial" w:hAnsi="Arial" w:cs="Arial"/>
          <w:b/>
          <w:sz w:val="22"/>
          <w:szCs w:val="22"/>
        </w:rPr>
        <w:lastRenderedPageBreak/>
        <w:t>Environmental and Commercial Services</w:t>
      </w:r>
    </w:p>
    <w:p w14:paraId="429438F6" w14:textId="77777777" w:rsidR="00943419" w:rsidRPr="006925FE" w:rsidRDefault="00943419" w:rsidP="00943419">
      <w:pPr>
        <w:pStyle w:val="ListParagraph"/>
        <w:autoSpaceDE w:val="0"/>
        <w:autoSpaceDN w:val="0"/>
        <w:adjustRightInd w:val="0"/>
        <w:ind w:left="567"/>
        <w:jc w:val="both"/>
        <w:rPr>
          <w:rFonts w:ascii="Arial" w:hAnsi="Arial" w:cs="Arial"/>
          <w:b/>
          <w:sz w:val="22"/>
          <w:szCs w:val="22"/>
          <w:highlight w:val="yellow"/>
        </w:rPr>
      </w:pPr>
    </w:p>
    <w:p w14:paraId="0449B340" w14:textId="6FE2B46B" w:rsidR="00777043" w:rsidRPr="00777043" w:rsidRDefault="00777043" w:rsidP="00777043">
      <w:pPr>
        <w:pStyle w:val="ListParagraph"/>
        <w:autoSpaceDE w:val="0"/>
        <w:autoSpaceDN w:val="0"/>
        <w:adjustRightInd w:val="0"/>
        <w:ind w:left="567"/>
        <w:jc w:val="both"/>
        <w:rPr>
          <w:rStyle w:val="eop"/>
          <w:rFonts w:ascii="Arial" w:hAnsi="Arial" w:cs="Arial"/>
          <w:color w:val="000000" w:themeColor="text1"/>
          <w:sz w:val="22"/>
          <w:szCs w:val="22"/>
        </w:rPr>
      </w:pPr>
      <w:r w:rsidRPr="00777043">
        <w:rPr>
          <w:rStyle w:val="eop"/>
          <w:rFonts w:ascii="Arial" w:hAnsi="Arial" w:cs="Arial"/>
          <w:color w:val="000000" w:themeColor="text1"/>
          <w:sz w:val="22"/>
          <w:szCs w:val="22"/>
        </w:rPr>
        <w:t>The Environmental and Commercial Services directorate delivers a broad range of statutory, discretionary and commercial services that support safe, accessible and well</w:t>
      </w:r>
      <w:r w:rsidRPr="00777043">
        <w:rPr>
          <w:rStyle w:val="eop"/>
          <w:rFonts w:ascii="Cambria Math" w:hAnsi="Cambria Math" w:cs="Cambria Math"/>
          <w:color w:val="000000" w:themeColor="text1"/>
          <w:sz w:val="22"/>
          <w:szCs w:val="22"/>
        </w:rPr>
        <w:t>‑</w:t>
      </w:r>
      <w:r w:rsidRPr="00777043">
        <w:rPr>
          <w:rStyle w:val="eop"/>
          <w:rFonts w:ascii="Arial" w:hAnsi="Arial" w:cs="Arial"/>
          <w:color w:val="000000" w:themeColor="text1"/>
          <w:sz w:val="22"/>
          <w:szCs w:val="22"/>
        </w:rPr>
        <w:t xml:space="preserve">maintained neighbourhoods, transport networks and public spaces across the </w:t>
      </w:r>
      <w:r w:rsidR="00CA1AD2">
        <w:rPr>
          <w:rStyle w:val="eop"/>
          <w:rFonts w:ascii="Arial" w:hAnsi="Arial" w:cs="Arial"/>
          <w:color w:val="000000" w:themeColor="text1"/>
          <w:sz w:val="22"/>
          <w:szCs w:val="22"/>
        </w:rPr>
        <w:t>b</w:t>
      </w:r>
      <w:r w:rsidRPr="00777043">
        <w:rPr>
          <w:rStyle w:val="eop"/>
          <w:rFonts w:ascii="Arial" w:hAnsi="Arial" w:cs="Arial"/>
          <w:color w:val="000000" w:themeColor="text1"/>
          <w:sz w:val="22"/>
          <w:szCs w:val="22"/>
        </w:rPr>
        <w:t>orough.</w:t>
      </w:r>
    </w:p>
    <w:p w14:paraId="1A6E5254" w14:textId="77777777" w:rsidR="00777043" w:rsidRPr="00777043" w:rsidRDefault="00777043" w:rsidP="00777043">
      <w:pPr>
        <w:pStyle w:val="ListParagraph"/>
        <w:autoSpaceDE w:val="0"/>
        <w:autoSpaceDN w:val="0"/>
        <w:adjustRightInd w:val="0"/>
        <w:ind w:left="567"/>
        <w:jc w:val="both"/>
        <w:rPr>
          <w:rStyle w:val="eop"/>
          <w:rFonts w:ascii="Arial" w:hAnsi="Arial" w:cs="Arial"/>
          <w:b/>
          <w:color w:val="000000" w:themeColor="text1"/>
          <w:sz w:val="22"/>
          <w:szCs w:val="22"/>
        </w:rPr>
      </w:pPr>
    </w:p>
    <w:p w14:paraId="15591D36" w14:textId="77777777" w:rsidR="00777043" w:rsidRPr="00777043" w:rsidRDefault="00777043" w:rsidP="00777043">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r w:rsidRPr="00777043">
        <w:rPr>
          <w:rStyle w:val="eop"/>
          <w:rFonts w:ascii="Arial" w:hAnsi="Arial" w:cs="Arial"/>
          <w:color w:val="000000" w:themeColor="text1"/>
          <w:sz w:val="22"/>
          <w:szCs w:val="22"/>
        </w:rPr>
        <w:t>Highways Maintenance and Traffic Services are responsible for the management, maintenance and regulation of the public highway in line with the Highway Infrastructure Code of Practice. This includes carriageways, footways, structures, lighting, drainage and street furniture, alongside planned maintenance and improvement programmes. The service also undertakes network management functions including traffic regulation orders, road safety, traffic signals and CCTV, and coordinates and regulates activities on the highway. In addition, it delivers commercial highway works and improvement schemes for Council services and external clients.</w:t>
      </w:r>
    </w:p>
    <w:p w14:paraId="16C2590B" w14:textId="77777777" w:rsidR="00777043" w:rsidRPr="00777043" w:rsidRDefault="00777043" w:rsidP="00777043">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p>
    <w:p w14:paraId="38DEA5DB" w14:textId="77777777" w:rsidR="00777043" w:rsidRPr="00777043" w:rsidRDefault="00777043" w:rsidP="00777043">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r w:rsidRPr="00777043">
        <w:rPr>
          <w:rStyle w:val="eop"/>
          <w:rFonts w:ascii="Arial" w:hAnsi="Arial" w:cs="Arial"/>
          <w:color w:val="000000" w:themeColor="text1"/>
          <w:sz w:val="22"/>
          <w:szCs w:val="22"/>
        </w:rPr>
        <w:t>Parking services cover on</w:t>
      </w:r>
      <w:r w:rsidRPr="00777043">
        <w:rPr>
          <w:rStyle w:val="eop"/>
          <w:rFonts w:ascii="Cambria Math" w:hAnsi="Cambria Math" w:cs="Cambria Math"/>
          <w:color w:val="000000" w:themeColor="text1"/>
          <w:sz w:val="22"/>
          <w:szCs w:val="22"/>
        </w:rPr>
        <w:t>‑</w:t>
      </w:r>
      <w:r w:rsidRPr="00777043">
        <w:rPr>
          <w:rStyle w:val="eop"/>
          <w:rFonts w:ascii="Arial" w:hAnsi="Arial" w:cs="Arial"/>
          <w:color w:val="000000" w:themeColor="text1"/>
          <w:sz w:val="22"/>
          <w:szCs w:val="22"/>
        </w:rPr>
        <w:t>street and off</w:t>
      </w:r>
      <w:r w:rsidRPr="00777043">
        <w:rPr>
          <w:rStyle w:val="eop"/>
          <w:rFonts w:ascii="Cambria Math" w:hAnsi="Cambria Math" w:cs="Cambria Math"/>
          <w:color w:val="000000" w:themeColor="text1"/>
          <w:sz w:val="22"/>
          <w:szCs w:val="22"/>
        </w:rPr>
        <w:t>‑</w:t>
      </w:r>
      <w:r w:rsidRPr="00777043">
        <w:rPr>
          <w:rStyle w:val="eop"/>
          <w:rFonts w:ascii="Arial" w:hAnsi="Arial" w:cs="Arial"/>
          <w:color w:val="000000" w:themeColor="text1"/>
          <w:sz w:val="22"/>
          <w:szCs w:val="22"/>
        </w:rPr>
        <w:t>street parking management, civil parking enforcement, and bus lane and moving traffic enforcement, with back</w:t>
      </w:r>
      <w:r w:rsidRPr="00777043">
        <w:rPr>
          <w:rStyle w:val="eop"/>
          <w:rFonts w:ascii="Cambria Math" w:hAnsi="Cambria Math" w:cs="Cambria Math"/>
          <w:color w:val="000000" w:themeColor="text1"/>
          <w:sz w:val="22"/>
          <w:szCs w:val="22"/>
        </w:rPr>
        <w:t>‑</w:t>
      </w:r>
      <w:r w:rsidRPr="00777043">
        <w:rPr>
          <w:rStyle w:val="eop"/>
          <w:rFonts w:ascii="Arial" w:hAnsi="Arial" w:cs="Arial"/>
          <w:color w:val="000000" w:themeColor="text1"/>
          <w:sz w:val="22"/>
          <w:szCs w:val="22"/>
        </w:rPr>
        <w:t>office support and residents’ parking administration provided through Customer Fulfilment within the Directorate of Resources. This area is reported within the budget book under the Planning, Transport and Public Protection, but managed operationally within the Environment and Commercial Services directorate.</w:t>
      </w:r>
    </w:p>
    <w:p w14:paraId="508D9880" w14:textId="77777777" w:rsidR="00777043" w:rsidRPr="00777043" w:rsidRDefault="00777043" w:rsidP="00777043">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p>
    <w:p w14:paraId="63204D73" w14:textId="43B3733E" w:rsidR="00777043" w:rsidRPr="00777043" w:rsidRDefault="00777043" w:rsidP="00777043">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r w:rsidRPr="00777043">
        <w:rPr>
          <w:rStyle w:val="eop"/>
          <w:rFonts w:ascii="Arial" w:hAnsi="Arial" w:cs="Arial"/>
          <w:color w:val="000000" w:themeColor="text1"/>
          <w:sz w:val="22"/>
          <w:szCs w:val="22"/>
        </w:rPr>
        <w:t>Neighbourhood Services deliver a wide range of frontline services that support clean, green and well</w:t>
      </w:r>
      <w:r w:rsidRPr="00777043">
        <w:rPr>
          <w:rStyle w:val="eop"/>
          <w:rFonts w:ascii="Cambria Math" w:hAnsi="Cambria Math" w:cs="Cambria Math"/>
          <w:color w:val="000000" w:themeColor="text1"/>
          <w:sz w:val="22"/>
          <w:szCs w:val="22"/>
        </w:rPr>
        <w:t>‑</w:t>
      </w:r>
      <w:r w:rsidRPr="00777043">
        <w:rPr>
          <w:rStyle w:val="eop"/>
          <w:rFonts w:ascii="Arial" w:hAnsi="Arial" w:cs="Arial"/>
          <w:color w:val="000000" w:themeColor="text1"/>
          <w:sz w:val="22"/>
          <w:szCs w:val="22"/>
        </w:rPr>
        <w:t xml:space="preserve">managed local environments. This includes parks and open spaces, street cleansing, waste operations, fleet management and neighbourhood support. Responsibilities include grass cutting, tree management, sports pitches, allotments, playgrounds and moorings, along with environmental improvements, landscaping and tree planting across the </w:t>
      </w:r>
      <w:r w:rsidR="00CA1AD2">
        <w:rPr>
          <w:rStyle w:val="eop"/>
          <w:rFonts w:ascii="Arial" w:hAnsi="Arial" w:cs="Arial"/>
          <w:color w:val="000000" w:themeColor="text1"/>
          <w:sz w:val="22"/>
          <w:szCs w:val="22"/>
        </w:rPr>
        <w:t>b</w:t>
      </w:r>
      <w:r w:rsidRPr="00777043">
        <w:rPr>
          <w:rStyle w:val="eop"/>
          <w:rFonts w:ascii="Arial" w:hAnsi="Arial" w:cs="Arial"/>
          <w:color w:val="000000" w:themeColor="text1"/>
          <w:sz w:val="22"/>
          <w:szCs w:val="22"/>
        </w:rPr>
        <w:t>orough. The service provides year</w:t>
      </w:r>
      <w:r w:rsidRPr="00777043">
        <w:rPr>
          <w:rStyle w:val="eop"/>
          <w:rFonts w:ascii="Cambria Math" w:hAnsi="Cambria Math" w:cs="Cambria Math"/>
          <w:color w:val="000000" w:themeColor="text1"/>
          <w:sz w:val="22"/>
          <w:szCs w:val="22"/>
        </w:rPr>
        <w:t>‑</w:t>
      </w:r>
      <w:r w:rsidRPr="00777043">
        <w:rPr>
          <w:rStyle w:val="eop"/>
          <w:rFonts w:ascii="Arial" w:hAnsi="Arial" w:cs="Arial"/>
          <w:color w:val="000000" w:themeColor="text1"/>
          <w:sz w:val="22"/>
          <w:szCs w:val="22"/>
        </w:rPr>
        <w:t>round cleansing activities and supports the Council’s neighbourhood agenda through community initiatives such as Reading Adopt Your Street and partnership working on anti</w:t>
      </w:r>
      <w:r w:rsidRPr="00777043">
        <w:rPr>
          <w:rStyle w:val="eop"/>
          <w:rFonts w:ascii="Cambria Math" w:hAnsi="Cambria Math" w:cs="Cambria Math"/>
          <w:color w:val="000000" w:themeColor="text1"/>
          <w:sz w:val="22"/>
          <w:szCs w:val="22"/>
        </w:rPr>
        <w:t>‑</w:t>
      </w:r>
      <w:r w:rsidRPr="00777043">
        <w:rPr>
          <w:rStyle w:val="eop"/>
          <w:rFonts w:ascii="Arial" w:hAnsi="Arial" w:cs="Arial"/>
          <w:color w:val="000000" w:themeColor="text1"/>
          <w:sz w:val="22"/>
          <w:szCs w:val="22"/>
        </w:rPr>
        <w:t>social behaviour and community priorities.</w:t>
      </w:r>
    </w:p>
    <w:p w14:paraId="694824A5" w14:textId="77777777" w:rsidR="00777043" w:rsidRPr="00777043" w:rsidRDefault="00777043" w:rsidP="00777043">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p>
    <w:p w14:paraId="0FB2AF0D" w14:textId="77777777" w:rsidR="00777043" w:rsidRPr="00777043" w:rsidRDefault="00777043" w:rsidP="00777043">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r w:rsidRPr="00777043">
        <w:rPr>
          <w:rStyle w:val="eop"/>
          <w:rFonts w:ascii="Arial" w:hAnsi="Arial" w:cs="Arial"/>
          <w:color w:val="000000" w:themeColor="text1"/>
          <w:sz w:val="22"/>
          <w:szCs w:val="22"/>
        </w:rPr>
        <w:t>The Fleet Management Service manages the Council’s vehicle and plant fleet, ensuring compliance with legislation and the delivery of a safe, efficient and increasingly sustainable fleet to support frontline services.</w:t>
      </w:r>
    </w:p>
    <w:p w14:paraId="54F248C8" w14:textId="77777777" w:rsidR="00777043" w:rsidRPr="00777043" w:rsidRDefault="00777043" w:rsidP="00777043">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p>
    <w:p w14:paraId="6DDF104C" w14:textId="616791BA" w:rsidR="00777043" w:rsidRPr="00777043" w:rsidRDefault="00777043" w:rsidP="002E3C4B">
      <w:pPr>
        <w:pStyle w:val="paragraph"/>
        <w:spacing w:before="0" w:beforeAutospacing="0" w:after="0" w:afterAutospacing="0"/>
        <w:ind w:left="567"/>
        <w:jc w:val="both"/>
        <w:textAlignment w:val="baseline"/>
        <w:rPr>
          <w:rStyle w:val="eop"/>
          <w:rFonts w:ascii="Arial" w:hAnsi="Arial" w:cs="Arial"/>
          <w:color w:val="000000" w:themeColor="text1"/>
          <w:sz w:val="22"/>
          <w:szCs w:val="22"/>
        </w:rPr>
      </w:pPr>
      <w:r w:rsidRPr="00777043">
        <w:rPr>
          <w:rStyle w:val="eop"/>
          <w:rFonts w:ascii="Arial" w:hAnsi="Arial" w:cs="Arial"/>
          <w:color w:val="000000" w:themeColor="text1"/>
          <w:sz w:val="22"/>
          <w:szCs w:val="22"/>
        </w:rPr>
        <w:t xml:space="preserve">Waste Services include household and commercial waste and recycling collections, bin deliveries, clinical waste services and environmental enforcement. Waste disposal is delivered through a </w:t>
      </w:r>
      <w:r w:rsidR="002E3C4B">
        <w:rPr>
          <w:rStyle w:val="eop"/>
          <w:rFonts w:ascii="Arial" w:hAnsi="Arial" w:cs="Arial"/>
          <w:color w:val="000000" w:themeColor="text1"/>
          <w:sz w:val="22"/>
          <w:szCs w:val="22"/>
        </w:rPr>
        <w:t>PFI</w:t>
      </w:r>
      <w:r w:rsidRPr="00777043">
        <w:rPr>
          <w:rStyle w:val="eop"/>
          <w:rFonts w:ascii="Arial" w:hAnsi="Arial" w:cs="Arial"/>
          <w:color w:val="000000" w:themeColor="text1"/>
          <w:sz w:val="22"/>
          <w:szCs w:val="22"/>
        </w:rPr>
        <w:t xml:space="preserve"> partnership (re3) with Bracknell Forest and Wokingham Borough Councils, established in 2006 and running until 2031.</w:t>
      </w:r>
    </w:p>
    <w:p w14:paraId="43492FC1" w14:textId="77777777" w:rsidR="00466AB2" w:rsidRPr="00777043" w:rsidRDefault="00466AB2" w:rsidP="00466AB2">
      <w:pPr>
        <w:spacing w:after="0" w:line="240" w:lineRule="auto"/>
        <w:ind w:left="567"/>
        <w:jc w:val="both"/>
        <w:textAlignment w:val="baseline"/>
        <w:rPr>
          <w:rFonts w:ascii="Arial" w:eastAsia="Times New Roman" w:hAnsi="Arial" w:cs="Arial"/>
          <w:color w:val="000000" w:themeColor="text1"/>
          <w:lang w:eastAsia="en-GB"/>
        </w:rPr>
      </w:pPr>
    </w:p>
    <w:p w14:paraId="3600EB8B" w14:textId="62C42E43" w:rsidR="00466AB2" w:rsidRPr="00466AB2" w:rsidRDefault="00466AB2" w:rsidP="00466AB2">
      <w:pPr>
        <w:pStyle w:val="ListParagraph"/>
        <w:autoSpaceDE w:val="0"/>
        <w:autoSpaceDN w:val="0"/>
        <w:adjustRightInd w:val="0"/>
        <w:ind w:left="567"/>
        <w:jc w:val="both"/>
        <w:rPr>
          <w:rFonts w:ascii="Arial" w:hAnsi="Arial" w:cs="Arial"/>
          <w:sz w:val="22"/>
          <w:szCs w:val="22"/>
        </w:rPr>
      </w:pPr>
      <w:r w:rsidRPr="00466AB2">
        <w:rPr>
          <w:rFonts w:ascii="Arial" w:hAnsi="Arial" w:cs="Arial"/>
          <w:sz w:val="22"/>
          <w:szCs w:val="22"/>
        </w:rPr>
        <w:t xml:space="preserve">Director </w:t>
      </w:r>
      <w:r w:rsidR="00BD303A">
        <w:rPr>
          <w:rFonts w:ascii="Arial" w:hAnsi="Arial" w:cs="Arial"/>
          <w:sz w:val="22"/>
          <w:szCs w:val="22"/>
        </w:rPr>
        <w:t>(I</w:t>
      </w:r>
      <w:r w:rsidRPr="00466AB2">
        <w:rPr>
          <w:rFonts w:ascii="Arial" w:hAnsi="Arial" w:cs="Arial"/>
          <w:sz w:val="22"/>
          <w:szCs w:val="22"/>
        </w:rPr>
        <w:t>nterim): Steve Iles</w:t>
      </w:r>
    </w:p>
    <w:p w14:paraId="22F17E8F" w14:textId="1E45637F" w:rsidR="00466AB2" w:rsidRPr="002E3C4B" w:rsidRDefault="00466AB2" w:rsidP="00466AB2">
      <w:pPr>
        <w:pStyle w:val="ListParagraph"/>
        <w:autoSpaceDE w:val="0"/>
        <w:autoSpaceDN w:val="0"/>
        <w:adjustRightInd w:val="0"/>
        <w:ind w:left="567"/>
        <w:jc w:val="both"/>
        <w:rPr>
          <w:rFonts w:ascii="Arial" w:hAnsi="Arial" w:cs="Arial"/>
          <w:sz w:val="22"/>
          <w:szCs w:val="22"/>
        </w:rPr>
      </w:pPr>
      <w:r w:rsidRPr="00466AB2">
        <w:rPr>
          <w:rFonts w:ascii="Arial" w:hAnsi="Arial" w:cs="Arial"/>
          <w:sz w:val="22"/>
          <w:szCs w:val="22"/>
        </w:rPr>
        <w:t>Email:</w:t>
      </w:r>
      <w:r>
        <w:rPr>
          <w:rFonts w:ascii="Arial" w:hAnsi="Arial" w:cs="Arial"/>
          <w:sz w:val="22"/>
          <w:szCs w:val="22"/>
        </w:rPr>
        <w:t xml:space="preserve"> </w:t>
      </w:r>
      <w:hyperlink r:id="rId43" w:history="1">
        <w:r w:rsidR="00CA1AD2" w:rsidRPr="002E3C4B">
          <w:rPr>
            <w:rStyle w:val="Hyperlink"/>
            <w:rFonts w:ascii="Arial" w:hAnsi="Arial" w:cs="Arial"/>
            <w:sz w:val="22"/>
            <w:szCs w:val="22"/>
          </w:rPr>
          <w:t>steve.iles@reading.gov.uk</w:t>
        </w:r>
      </w:hyperlink>
      <w:r w:rsidRPr="00466AB2">
        <w:rPr>
          <w:rFonts w:ascii="Arial" w:hAnsi="Arial" w:cs="Arial"/>
          <w:sz w:val="22"/>
          <w:szCs w:val="22"/>
          <w:u w:val="single"/>
        </w:rPr>
        <w:t xml:space="preserve"> </w:t>
      </w:r>
    </w:p>
    <w:p w14:paraId="4EDD4669" w14:textId="2590EF38" w:rsidR="00466AB2" w:rsidRPr="00466AB2" w:rsidRDefault="00466AB2" w:rsidP="00466AB2">
      <w:pPr>
        <w:pStyle w:val="ListParagraph"/>
        <w:autoSpaceDE w:val="0"/>
        <w:autoSpaceDN w:val="0"/>
        <w:adjustRightInd w:val="0"/>
        <w:ind w:left="567"/>
        <w:jc w:val="both"/>
        <w:rPr>
          <w:rFonts w:ascii="Arial" w:hAnsi="Arial" w:cs="Arial"/>
          <w:sz w:val="22"/>
          <w:szCs w:val="22"/>
        </w:rPr>
      </w:pPr>
    </w:p>
    <w:p w14:paraId="2C9F73A4" w14:textId="6E8A1B60" w:rsidR="00D47D09" w:rsidRPr="00466AB2" w:rsidRDefault="00A00E47" w:rsidP="00466AB2">
      <w:pPr>
        <w:spacing w:after="0" w:line="240" w:lineRule="auto"/>
        <w:ind w:left="567"/>
        <w:jc w:val="both"/>
        <w:textAlignment w:val="baseline"/>
        <w:rPr>
          <w:rFonts w:ascii="Arial" w:eastAsia="Times New Roman" w:hAnsi="Arial" w:cs="Arial"/>
          <w:highlight w:val="yellow"/>
          <w:lang w:eastAsia="en-GB"/>
        </w:rPr>
      </w:pPr>
      <w:r w:rsidRPr="006F6299">
        <w:rPr>
          <w:rFonts w:ascii="Arial" w:hAnsi="Arial" w:cs="Arial"/>
          <w:b/>
        </w:rPr>
        <w:br w:type="page"/>
      </w:r>
    </w:p>
    <w:tbl>
      <w:tblPr>
        <w:tblW w:w="7928" w:type="dxa"/>
        <w:jc w:val="center"/>
        <w:tblLook w:val="04A0" w:firstRow="1" w:lastRow="0" w:firstColumn="1" w:lastColumn="0" w:noHBand="0" w:noVBand="1"/>
      </w:tblPr>
      <w:tblGrid>
        <w:gridCol w:w="5356"/>
        <w:gridCol w:w="1096"/>
        <w:gridCol w:w="1476"/>
      </w:tblGrid>
      <w:tr w:rsidR="00D47D09" w:rsidRPr="00D47D09" w14:paraId="3ED9E1C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C242B92"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Environmental &amp; Commercial Services</w:t>
            </w:r>
          </w:p>
        </w:tc>
        <w:tc>
          <w:tcPr>
            <w:tcW w:w="1096" w:type="dxa"/>
            <w:tcBorders>
              <w:top w:val="nil"/>
              <w:left w:val="nil"/>
              <w:bottom w:val="nil"/>
              <w:right w:val="nil"/>
            </w:tcBorders>
            <w:shd w:val="clear" w:color="000000" w:fill="FFFFFF"/>
            <w:noWrap/>
            <w:vAlign w:val="bottom"/>
            <w:hideMark/>
          </w:tcPr>
          <w:p w14:paraId="12A88DCE"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6754E4C9"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745BCA4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7B6E183"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4DF6391A"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79F98477"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1877C22E"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006B17BA"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2779F4A4"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0CAB08A8" w14:textId="2EFC9C8C"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6925FE">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6925FE">
              <w:rPr>
                <w:rFonts w:ascii="Arial" w:eastAsia="Times New Roman" w:hAnsi="Arial" w:cs="Arial"/>
                <w:b/>
                <w:bCs/>
                <w:color w:val="000000"/>
                <w:lang w:eastAsia="en-GB"/>
              </w:rPr>
              <w:t>7</w:t>
            </w:r>
          </w:p>
        </w:tc>
      </w:tr>
      <w:tr w:rsidR="00D47D09" w:rsidRPr="00D47D09" w14:paraId="1CF5A817"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45610FD4"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37A9012F"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699F3D0A"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6F48D5B7"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173E2CB6"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4745F7FE"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624795C0"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10414F" w:rsidRPr="00D47D09" w14:paraId="13C3890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83BCE0E" w14:textId="4E108AE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Highways, Drainage and Network</w:t>
            </w:r>
          </w:p>
        </w:tc>
        <w:tc>
          <w:tcPr>
            <w:tcW w:w="1096" w:type="dxa"/>
            <w:tcBorders>
              <w:top w:val="nil"/>
              <w:left w:val="nil"/>
              <w:bottom w:val="nil"/>
              <w:right w:val="nil"/>
            </w:tcBorders>
            <w:shd w:val="clear" w:color="000000" w:fill="FFFFFF"/>
            <w:noWrap/>
            <w:vAlign w:val="bottom"/>
            <w:hideMark/>
          </w:tcPr>
          <w:p w14:paraId="095CE39A" w14:textId="1F9A356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60.6</w:t>
            </w:r>
          </w:p>
        </w:tc>
        <w:tc>
          <w:tcPr>
            <w:tcW w:w="1476" w:type="dxa"/>
            <w:tcBorders>
              <w:top w:val="nil"/>
              <w:left w:val="nil"/>
              <w:bottom w:val="nil"/>
              <w:right w:val="nil"/>
            </w:tcBorders>
            <w:shd w:val="clear" w:color="000000" w:fill="FFFFFF"/>
            <w:noWrap/>
            <w:vAlign w:val="bottom"/>
            <w:hideMark/>
          </w:tcPr>
          <w:p w14:paraId="4B944FBB" w14:textId="034A0C49"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2,748</w:t>
            </w:r>
          </w:p>
        </w:tc>
      </w:tr>
      <w:tr w:rsidR="0010414F" w:rsidRPr="00D47D09" w14:paraId="611F6E6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F6CD86A" w14:textId="2B730ED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Fleet Management</w:t>
            </w:r>
          </w:p>
        </w:tc>
        <w:tc>
          <w:tcPr>
            <w:tcW w:w="1096" w:type="dxa"/>
            <w:tcBorders>
              <w:top w:val="nil"/>
              <w:left w:val="nil"/>
              <w:bottom w:val="nil"/>
              <w:right w:val="nil"/>
            </w:tcBorders>
            <w:shd w:val="clear" w:color="000000" w:fill="FFFFFF"/>
            <w:noWrap/>
            <w:vAlign w:val="bottom"/>
            <w:hideMark/>
          </w:tcPr>
          <w:p w14:paraId="1DB7328D" w14:textId="483ED87C"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3.0</w:t>
            </w:r>
          </w:p>
        </w:tc>
        <w:tc>
          <w:tcPr>
            <w:tcW w:w="1476" w:type="dxa"/>
            <w:tcBorders>
              <w:top w:val="nil"/>
              <w:left w:val="nil"/>
              <w:bottom w:val="nil"/>
              <w:right w:val="nil"/>
            </w:tcBorders>
            <w:shd w:val="clear" w:color="000000" w:fill="FFFFFF"/>
            <w:noWrap/>
            <w:vAlign w:val="bottom"/>
            <w:hideMark/>
          </w:tcPr>
          <w:p w14:paraId="181B0F1C" w14:textId="6963C59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1,112</w:t>
            </w:r>
          </w:p>
        </w:tc>
      </w:tr>
      <w:tr w:rsidR="0010414F" w:rsidRPr="00D47D09" w14:paraId="018A713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DDA447A" w14:textId="441505E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Waste Collection</w:t>
            </w:r>
          </w:p>
        </w:tc>
        <w:tc>
          <w:tcPr>
            <w:tcW w:w="1096" w:type="dxa"/>
            <w:tcBorders>
              <w:top w:val="nil"/>
              <w:left w:val="nil"/>
              <w:bottom w:val="nil"/>
              <w:right w:val="nil"/>
            </w:tcBorders>
            <w:shd w:val="clear" w:color="000000" w:fill="FFFFFF"/>
            <w:noWrap/>
            <w:vAlign w:val="bottom"/>
            <w:hideMark/>
          </w:tcPr>
          <w:p w14:paraId="0981A981" w14:textId="24171714"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86.3</w:t>
            </w:r>
          </w:p>
        </w:tc>
        <w:tc>
          <w:tcPr>
            <w:tcW w:w="1476" w:type="dxa"/>
            <w:tcBorders>
              <w:top w:val="nil"/>
              <w:left w:val="nil"/>
              <w:bottom w:val="nil"/>
              <w:right w:val="nil"/>
            </w:tcBorders>
            <w:shd w:val="clear" w:color="000000" w:fill="FFFFFF"/>
            <w:noWrap/>
            <w:vAlign w:val="bottom"/>
            <w:hideMark/>
          </w:tcPr>
          <w:p w14:paraId="4E5081A5" w14:textId="537B549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(525)</w:t>
            </w:r>
          </w:p>
        </w:tc>
      </w:tr>
      <w:tr w:rsidR="0010414F" w:rsidRPr="00D47D09" w14:paraId="7C37B26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726B98E" w14:textId="2D56FA1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RE3 Waste Disposal</w:t>
            </w:r>
          </w:p>
        </w:tc>
        <w:tc>
          <w:tcPr>
            <w:tcW w:w="1096" w:type="dxa"/>
            <w:tcBorders>
              <w:top w:val="nil"/>
              <w:left w:val="nil"/>
              <w:bottom w:val="nil"/>
              <w:right w:val="nil"/>
            </w:tcBorders>
            <w:shd w:val="clear" w:color="000000" w:fill="FFFFFF"/>
            <w:noWrap/>
            <w:vAlign w:val="bottom"/>
            <w:hideMark/>
          </w:tcPr>
          <w:p w14:paraId="63A93D40" w14:textId="5AA457D9"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4.0</w:t>
            </w:r>
          </w:p>
        </w:tc>
        <w:tc>
          <w:tcPr>
            <w:tcW w:w="1476" w:type="dxa"/>
            <w:tcBorders>
              <w:top w:val="nil"/>
              <w:left w:val="nil"/>
              <w:bottom w:val="nil"/>
              <w:right w:val="nil"/>
            </w:tcBorders>
            <w:shd w:val="clear" w:color="000000" w:fill="FFFFFF"/>
            <w:noWrap/>
            <w:vAlign w:val="bottom"/>
            <w:hideMark/>
          </w:tcPr>
          <w:p w14:paraId="6E9F9C2F" w14:textId="1E9F8FBF"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10,780</w:t>
            </w:r>
          </w:p>
        </w:tc>
      </w:tr>
      <w:tr w:rsidR="0010414F" w:rsidRPr="00D47D09" w14:paraId="6EF9BBD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FC41904" w14:textId="2505F7A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Streetscene</w:t>
            </w:r>
          </w:p>
        </w:tc>
        <w:tc>
          <w:tcPr>
            <w:tcW w:w="1096" w:type="dxa"/>
            <w:tcBorders>
              <w:top w:val="nil"/>
              <w:left w:val="nil"/>
              <w:bottom w:val="nil"/>
              <w:right w:val="nil"/>
            </w:tcBorders>
            <w:shd w:val="clear" w:color="000000" w:fill="FFFFFF"/>
            <w:noWrap/>
            <w:vAlign w:val="bottom"/>
            <w:hideMark/>
          </w:tcPr>
          <w:p w14:paraId="2100BB8C" w14:textId="4F22CF84"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106.4</w:t>
            </w:r>
          </w:p>
        </w:tc>
        <w:tc>
          <w:tcPr>
            <w:tcW w:w="1476" w:type="dxa"/>
            <w:tcBorders>
              <w:top w:val="nil"/>
              <w:left w:val="nil"/>
              <w:bottom w:val="nil"/>
              <w:right w:val="nil"/>
            </w:tcBorders>
            <w:shd w:val="clear" w:color="000000" w:fill="FFFFFF"/>
            <w:noWrap/>
            <w:vAlign w:val="bottom"/>
            <w:hideMark/>
          </w:tcPr>
          <w:p w14:paraId="34279E89" w14:textId="1435BFD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4,183</w:t>
            </w:r>
          </w:p>
        </w:tc>
      </w:tr>
      <w:tr w:rsidR="0010414F" w:rsidRPr="00D47D09" w14:paraId="78B53DE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DA831A5" w14:textId="5ECFBDF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885819A" w14:textId="66BE2BD0"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4C9B1C1" w14:textId="2D536223"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03916C3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C140235" w14:textId="6228598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6A595E1" w14:textId="7C01853C"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9739E6D" w14:textId="6E513709"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45C38A0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CF1C27C" w14:textId="2BAB65F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1BF11F2" w14:textId="2D6EA375"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A205756" w14:textId="6DDF0268"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7E0F2E1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9943930" w14:textId="17E97805"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4662DB2D" w14:textId="1BF696C5"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260.3</w:t>
            </w:r>
          </w:p>
        </w:tc>
        <w:tc>
          <w:tcPr>
            <w:tcW w:w="1476" w:type="dxa"/>
            <w:tcBorders>
              <w:top w:val="single" w:sz="4" w:space="0" w:color="auto"/>
              <w:left w:val="nil"/>
              <w:bottom w:val="single" w:sz="4" w:space="0" w:color="auto"/>
              <w:right w:val="nil"/>
            </w:tcBorders>
            <w:shd w:val="clear" w:color="000000" w:fill="FFFFFF"/>
            <w:noWrap/>
            <w:vAlign w:val="bottom"/>
            <w:hideMark/>
          </w:tcPr>
          <w:p w14:paraId="597F272F" w14:textId="2D96003B"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18,298</w:t>
            </w:r>
          </w:p>
        </w:tc>
      </w:tr>
      <w:tr w:rsidR="0010414F" w:rsidRPr="00D47D09" w14:paraId="59C0E65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768C190" w14:textId="338E95E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8D67F9C" w14:textId="64952B7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7EA7CC1" w14:textId="0F9FB45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1E9DB74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8512C22" w14:textId="628E8C5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D170BB6" w14:textId="0BAE41A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8292C85" w14:textId="0E96B8C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7DFCD7E2"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238C9A73" w14:textId="35EE9910"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640DF316" w14:textId="576C3253"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06336D82" w14:textId="08859865"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D47D09" w14:paraId="54CF5049"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67F2FA20"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6F7295BC" w14:textId="5174C941"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19E72DA8" w14:textId="74AAF395"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D47D09" w14:paraId="3DE55001"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3047DA96"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4F996CB5" w14:textId="4DB70F49"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4BEC28C8" w14:textId="58F2C84A"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D47D09" w14:paraId="476681B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13B1DEB" w14:textId="4C23C0F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73F774E5" w14:textId="7BEF403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74C5BB1" w14:textId="63C3BB2E"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12,801</w:t>
            </w:r>
          </w:p>
        </w:tc>
      </w:tr>
      <w:tr w:rsidR="0010414F" w:rsidRPr="00D47D09" w14:paraId="67497AE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28B69C1" w14:textId="3DB703E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7964D8E4" w14:textId="02CA960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CE1A37B" w14:textId="0FE4EEA3"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2,568</w:t>
            </w:r>
          </w:p>
        </w:tc>
      </w:tr>
      <w:tr w:rsidR="0010414F" w:rsidRPr="00D47D09" w14:paraId="2E702C3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8FBD160" w14:textId="0A1B1E8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3F9BF5DD" w14:textId="194FC7A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D33FCA5" w14:textId="7669330A"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1,215</w:t>
            </w:r>
          </w:p>
        </w:tc>
      </w:tr>
      <w:tr w:rsidR="0010414F" w:rsidRPr="00D47D09" w14:paraId="0FF3603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05D37DD" w14:textId="4651941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3334D2C2" w14:textId="226EB39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C861C2B" w14:textId="30770E5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13,745</w:t>
            </w:r>
          </w:p>
        </w:tc>
      </w:tr>
      <w:tr w:rsidR="0010414F" w:rsidRPr="00D47D09" w14:paraId="4E2483A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6BFA3A2" w14:textId="50A004A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00F53C6C" w14:textId="048BA77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B1BA20C" w14:textId="3D7850F1"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1,169</w:t>
            </w:r>
          </w:p>
        </w:tc>
      </w:tr>
      <w:tr w:rsidR="0010414F" w:rsidRPr="00D47D09" w14:paraId="2D181F5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9DB3BB6" w14:textId="06B49D6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1A8EAF1A" w14:textId="5E1AD9A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EE04731" w14:textId="3D8159C4"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(3,637)</w:t>
            </w:r>
          </w:p>
        </w:tc>
      </w:tr>
      <w:tr w:rsidR="0010414F" w:rsidRPr="00D47D09" w14:paraId="618DB0D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176D586" w14:textId="6B61AD39"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16EA40C3" w14:textId="1F4E286B"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33C32C77" w14:textId="59912DE8"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27,861</w:t>
            </w:r>
          </w:p>
        </w:tc>
      </w:tr>
      <w:tr w:rsidR="0010414F" w:rsidRPr="00D47D09" w14:paraId="5E71FDC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3C5F941" w14:textId="22A23F7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CF80197" w14:textId="5972143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161C291" w14:textId="5E7EE053" w:rsidR="0010414F" w:rsidRPr="006925FE"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4BADA92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622AC77" w14:textId="322A9BF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0B3F28E6" w14:textId="4DDF9EC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110C6F7" w14:textId="09181434"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(4,162)</w:t>
            </w:r>
          </w:p>
        </w:tc>
      </w:tr>
      <w:tr w:rsidR="0010414F" w:rsidRPr="00D47D09" w14:paraId="5EFD188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0400D12" w14:textId="54D7EBB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144250B2" w14:textId="4077E9F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F1E7862" w14:textId="753AEF3B"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(4,253)</w:t>
            </w:r>
          </w:p>
        </w:tc>
      </w:tr>
      <w:tr w:rsidR="0010414F" w:rsidRPr="00D47D09" w14:paraId="6F4CF60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EA2AD1D" w14:textId="0B80E5F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31D8029C" w14:textId="57B8988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6E8E2AE" w14:textId="165A0A3D" w:rsidR="0010414F" w:rsidRPr="006925FE"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(1,148)</w:t>
            </w:r>
          </w:p>
        </w:tc>
      </w:tr>
      <w:tr w:rsidR="0010414F" w:rsidRPr="00D47D09" w14:paraId="29D79C5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687CCC0" w14:textId="2F764CD5"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52C6C9F9" w14:textId="6AF99104"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2F3F48C6" w14:textId="604832BA" w:rsidR="0010414F" w:rsidRPr="006925FE"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(9,563)</w:t>
            </w:r>
          </w:p>
        </w:tc>
      </w:tr>
      <w:tr w:rsidR="0010414F" w:rsidRPr="00D47D09" w14:paraId="1B0F6A8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F946E5F" w14:textId="389AF47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C5B0D07" w14:textId="4DDB8CA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C0F8935" w14:textId="33EAC52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513D1E6D"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39779B2F" w14:textId="54FBEBCB"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3C892C7F" w14:textId="755D7261"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757CD67B" w14:textId="3BC38A62" w:rsidR="0010414F" w:rsidRPr="00D47D09" w:rsidRDefault="0010414F" w:rsidP="0010414F">
            <w:pPr>
              <w:spacing w:after="0" w:line="240" w:lineRule="auto"/>
              <w:jc w:val="right"/>
              <w:rPr>
                <w:rFonts w:ascii="Arial" w:eastAsia="Times New Roman" w:hAnsi="Arial" w:cs="Arial"/>
                <w:b/>
                <w:bCs/>
                <w:color w:val="000000"/>
                <w:lang w:eastAsia="en-GB"/>
              </w:rPr>
            </w:pPr>
            <w:r>
              <w:rPr>
                <w:rFonts w:ascii="Arial" w:hAnsi="Arial" w:cs="Arial"/>
                <w:b/>
                <w:bCs/>
                <w:color w:val="000000"/>
              </w:rPr>
              <w:t>18,298</w:t>
            </w:r>
          </w:p>
        </w:tc>
      </w:tr>
    </w:tbl>
    <w:p w14:paraId="543D2D78" w14:textId="47C6B1CA" w:rsidR="00A00E47" w:rsidRPr="006F6299" w:rsidRDefault="00A00E47" w:rsidP="00812988">
      <w:pPr>
        <w:ind w:firstLine="567"/>
        <w:rPr>
          <w:rFonts w:ascii="Arial" w:eastAsia="Times New Roman" w:hAnsi="Arial" w:cs="Arial"/>
          <w:b/>
        </w:rPr>
      </w:pPr>
    </w:p>
    <w:p w14:paraId="47E7F7EF"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364C6841"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70D5E78D"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5FF2B0DE"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24B6C43F"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3F323A16"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50CF20C5"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049B1F43"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17CC1C5C"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25FC130A"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2791D541"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7305913E"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58C98D6C"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7E249836"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0B04D386" w14:textId="77777777" w:rsidR="00812988" w:rsidRPr="006F6299" w:rsidRDefault="00812988" w:rsidP="005F4C18">
      <w:pPr>
        <w:pStyle w:val="paragraph"/>
        <w:spacing w:before="0" w:beforeAutospacing="0" w:after="0" w:afterAutospacing="0"/>
        <w:ind w:left="567"/>
        <w:jc w:val="both"/>
        <w:textAlignment w:val="baseline"/>
        <w:rPr>
          <w:rStyle w:val="normaltextrun"/>
          <w:rFonts w:ascii="Arial" w:hAnsi="Arial" w:cs="Arial"/>
          <w:b/>
          <w:bCs/>
          <w:sz w:val="22"/>
          <w:szCs w:val="22"/>
        </w:rPr>
      </w:pPr>
    </w:p>
    <w:p w14:paraId="54937FB4" w14:textId="4DA826DD" w:rsidR="00E72A92" w:rsidRPr="00777043" w:rsidRDefault="00E72A92" w:rsidP="005F4C18">
      <w:pPr>
        <w:pStyle w:val="paragraph"/>
        <w:spacing w:before="0" w:beforeAutospacing="0" w:after="0" w:afterAutospacing="0"/>
        <w:ind w:left="567"/>
        <w:jc w:val="both"/>
        <w:textAlignment w:val="baseline"/>
        <w:rPr>
          <w:rFonts w:ascii="Arial" w:hAnsi="Arial" w:cs="Arial"/>
          <w:sz w:val="22"/>
          <w:szCs w:val="22"/>
        </w:rPr>
      </w:pPr>
      <w:r w:rsidRPr="00777043">
        <w:rPr>
          <w:rStyle w:val="normaltextrun"/>
          <w:rFonts w:ascii="Arial" w:hAnsi="Arial" w:cs="Arial"/>
          <w:b/>
          <w:bCs/>
          <w:sz w:val="22"/>
          <w:szCs w:val="22"/>
        </w:rPr>
        <w:lastRenderedPageBreak/>
        <w:t xml:space="preserve">Property </w:t>
      </w:r>
      <w:r w:rsidR="00B56BF2" w:rsidRPr="00777043">
        <w:rPr>
          <w:rStyle w:val="normaltextrun"/>
          <w:rFonts w:ascii="Arial" w:hAnsi="Arial" w:cs="Arial"/>
          <w:b/>
          <w:bCs/>
          <w:sz w:val="22"/>
          <w:szCs w:val="22"/>
        </w:rPr>
        <w:t>and</w:t>
      </w:r>
      <w:r w:rsidRPr="00777043">
        <w:rPr>
          <w:rStyle w:val="normaltextrun"/>
          <w:rFonts w:ascii="Arial" w:hAnsi="Arial" w:cs="Arial"/>
          <w:b/>
          <w:bCs/>
          <w:sz w:val="22"/>
          <w:szCs w:val="22"/>
        </w:rPr>
        <w:t xml:space="preserve"> Asset Management</w:t>
      </w:r>
      <w:r w:rsidRPr="00777043">
        <w:rPr>
          <w:rStyle w:val="eop"/>
          <w:rFonts w:ascii="Arial" w:hAnsi="Arial" w:cs="Arial"/>
          <w:sz w:val="22"/>
          <w:szCs w:val="22"/>
        </w:rPr>
        <w:t> </w:t>
      </w:r>
    </w:p>
    <w:p w14:paraId="3666400C" w14:textId="08134BD1" w:rsidR="00777043" w:rsidRPr="006F6299" w:rsidRDefault="00777043" w:rsidP="00777043">
      <w:pPr>
        <w:pStyle w:val="paragraph"/>
        <w:spacing w:after="0"/>
        <w:ind w:left="567"/>
        <w:jc w:val="both"/>
        <w:textAlignment w:val="baseline"/>
        <w:rPr>
          <w:rStyle w:val="normaltextrun"/>
          <w:rFonts w:ascii="Arial" w:hAnsi="Arial" w:cs="Arial"/>
          <w:sz w:val="22"/>
          <w:szCs w:val="22"/>
        </w:rPr>
      </w:pPr>
      <w:r w:rsidRPr="00F65ABA">
        <w:rPr>
          <w:rStyle w:val="normaltextrun"/>
          <w:rFonts w:ascii="Arial" w:hAnsi="Arial" w:cs="Arial"/>
          <w:sz w:val="22"/>
          <w:szCs w:val="22"/>
        </w:rPr>
        <w:t>The service seeks to ensure that our buildings are safe, suitable and fit for purpose, that the Council’s property holdings are appropriate, represent value for money and, where disposed of, generate the best value. The</w:t>
      </w:r>
      <w:r w:rsidRPr="006F6299">
        <w:rPr>
          <w:rStyle w:val="normaltextrun"/>
          <w:rFonts w:ascii="Arial" w:hAnsi="Arial" w:cs="Arial"/>
          <w:sz w:val="22"/>
          <w:szCs w:val="22"/>
        </w:rPr>
        <w:t xml:space="preserve"> service includes Building Cleaning, Security Management, Post &amp; Print Room Services, Lettings of community space, Planned Preventative Maintenance, Reactive Repairs, Statutory Compliance of Buildings as well as general day to day management of </w:t>
      </w:r>
      <w:r>
        <w:rPr>
          <w:rStyle w:val="normaltextrun"/>
          <w:rFonts w:ascii="Arial" w:hAnsi="Arial" w:cs="Arial"/>
          <w:sz w:val="22"/>
          <w:szCs w:val="22"/>
        </w:rPr>
        <w:t>the Council’s</w:t>
      </w:r>
      <w:r w:rsidRPr="006F6299">
        <w:rPr>
          <w:rStyle w:val="normaltextrun"/>
          <w:rFonts w:ascii="Arial" w:hAnsi="Arial" w:cs="Arial"/>
          <w:sz w:val="22"/>
          <w:szCs w:val="22"/>
        </w:rPr>
        <w:t xml:space="preserve"> operational corporate buildings. It also leads the stock condition survey works, ensuring properties are maintained to a good standard and delivery of major capital projects enhancing land and properties, as well as delivery of regeneration projects. </w:t>
      </w:r>
    </w:p>
    <w:p w14:paraId="0BB3CB14" w14:textId="77777777" w:rsidR="00777043" w:rsidRPr="006F6299" w:rsidRDefault="00777043" w:rsidP="00777043">
      <w:pPr>
        <w:pStyle w:val="paragraph"/>
        <w:spacing w:after="0"/>
        <w:ind w:left="567"/>
        <w:jc w:val="both"/>
        <w:textAlignment w:val="baseline"/>
        <w:rPr>
          <w:rStyle w:val="normaltextrun"/>
          <w:rFonts w:ascii="Arial" w:hAnsi="Arial" w:cs="Arial"/>
          <w:sz w:val="22"/>
          <w:szCs w:val="22"/>
        </w:rPr>
      </w:pPr>
      <w:r w:rsidRPr="006F6299">
        <w:rPr>
          <w:rStyle w:val="normaltextrun"/>
          <w:rFonts w:ascii="Arial" w:hAnsi="Arial" w:cs="Arial"/>
          <w:sz w:val="22"/>
          <w:szCs w:val="22"/>
        </w:rPr>
        <w:t xml:space="preserve">The </w:t>
      </w:r>
      <w:r>
        <w:rPr>
          <w:rStyle w:val="normaltextrun"/>
          <w:rFonts w:ascii="Arial" w:hAnsi="Arial" w:cs="Arial"/>
          <w:sz w:val="22"/>
          <w:szCs w:val="22"/>
        </w:rPr>
        <w:t>s</w:t>
      </w:r>
      <w:r w:rsidRPr="006F6299">
        <w:rPr>
          <w:rStyle w:val="normaltextrun"/>
          <w:rFonts w:ascii="Arial" w:hAnsi="Arial" w:cs="Arial"/>
          <w:sz w:val="22"/>
          <w:szCs w:val="22"/>
        </w:rPr>
        <w:t xml:space="preserve">ervice seeks to undertake a range of corporate property management functions, commercial and residential property valuations, provide a property management service and manage a range of estate management case work. It plays a key role in delivering financial targets set in the MTFS through disposal of surplus assets. It also seeks to acquire </w:t>
      </w:r>
      <w:r>
        <w:rPr>
          <w:rStyle w:val="normaltextrun"/>
          <w:rFonts w:ascii="Arial" w:hAnsi="Arial" w:cs="Arial"/>
          <w:sz w:val="22"/>
          <w:szCs w:val="22"/>
        </w:rPr>
        <w:t>c</w:t>
      </w:r>
      <w:r w:rsidRPr="006F6299">
        <w:rPr>
          <w:rStyle w:val="normaltextrun"/>
          <w:rFonts w:ascii="Arial" w:hAnsi="Arial" w:cs="Arial"/>
          <w:sz w:val="22"/>
          <w:szCs w:val="22"/>
        </w:rPr>
        <w:t xml:space="preserve">ommercial </w:t>
      </w:r>
      <w:r>
        <w:rPr>
          <w:rStyle w:val="normaltextrun"/>
          <w:rFonts w:ascii="Arial" w:hAnsi="Arial" w:cs="Arial"/>
          <w:sz w:val="22"/>
          <w:szCs w:val="22"/>
        </w:rPr>
        <w:t>i</w:t>
      </w:r>
      <w:r w:rsidRPr="006F6299">
        <w:rPr>
          <w:rStyle w:val="normaltextrun"/>
          <w:rFonts w:ascii="Arial" w:hAnsi="Arial" w:cs="Arial"/>
          <w:sz w:val="22"/>
          <w:szCs w:val="22"/>
        </w:rPr>
        <w:t xml:space="preserve">nvestments to help generate income for the </w:t>
      </w:r>
      <w:r>
        <w:rPr>
          <w:rStyle w:val="normaltextrun"/>
          <w:rFonts w:ascii="Arial" w:hAnsi="Arial" w:cs="Arial"/>
          <w:sz w:val="22"/>
          <w:szCs w:val="22"/>
        </w:rPr>
        <w:t>C</w:t>
      </w:r>
      <w:r w:rsidRPr="006F6299">
        <w:rPr>
          <w:rStyle w:val="normaltextrun"/>
          <w:rFonts w:ascii="Arial" w:hAnsi="Arial" w:cs="Arial"/>
          <w:sz w:val="22"/>
          <w:szCs w:val="22"/>
        </w:rPr>
        <w:t xml:space="preserve">ouncil. </w:t>
      </w:r>
    </w:p>
    <w:p w14:paraId="0B827305" w14:textId="77777777" w:rsidR="00777043" w:rsidRPr="006F6299" w:rsidRDefault="00777043" w:rsidP="00777043">
      <w:pPr>
        <w:pStyle w:val="paragraph"/>
        <w:spacing w:after="0"/>
        <w:ind w:left="567"/>
        <w:jc w:val="both"/>
        <w:textAlignment w:val="baseline"/>
        <w:rPr>
          <w:rFonts w:ascii="Arial" w:hAnsi="Arial" w:cs="Arial"/>
          <w:sz w:val="22"/>
          <w:szCs w:val="22"/>
        </w:rPr>
      </w:pPr>
      <w:r w:rsidRPr="006F6299">
        <w:rPr>
          <w:rStyle w:val="normaltextrun"/>
          <w:rFonts w:ascii="Arial" w:hAnsi="Arial" w:cs="Arial"/>
          <w:sz w:val="22"/>
          <w:szCs w:val="22"/>
        </w:rPr>
        <w:t xml:space="preserve">The service oversees the delivery of school capital and revenue projects including the delivery of new schools, extensions to existing schools and condition and compliance work. </w:t>
      </w:r>
    </w:p>
    <w:p w14:paraId="6708AA28" w14:textId="1B2FB00F" w:rsidR="00943419" w:rsidRPr="002E3C4B" w:rsidRDefault="00943419" w:rsidP="00943419">
      <w:pPr>
        <w:pStyle w:val="ListParagraph"/>
        <w:autoSpaceDE w:val="0"/>
        <w:autoSpaceDN w:val="0"/>
        <w:adjustRightInd w:val="0"/>
        <w:ind w:left="567"/>
        <w:jc w:val="both"/>
        <w:rPr>
          <w:rFonts w:ascii="Arial" w:hAnsi="Arial" w:cs="Arial"/>
          <w:sz w:val="22"/>
          <w:szCs w:val="22"/>
          <w:lang w:val="fr-FR"/>
        </w:rPr>
      </w:pPr>
      <w:r w:rsidRPr="002E3C4B">
        <w:rPr>
          <w:rFonts w:ascii="Arial" w:hAnsi="Arial" w:cs="Arial"/>
          <w:sz w:val="22"/>
          <w:szCs w:val="22"/>
          <w:lang w:val="fr-FR"/>
        </w:rPr>
        <w:t>Director: Charan Dhillon</w:t>
      </w:r>
    </w:p>
    <w:p w14:paraId="5274A396" w14:textId="77777777" w:rsidR="00943419" w:rsidRPr="002E3C4B" w:rsidRDefault="00943419" w:rsidP="00943419">
      <w:pPr>
        <w:pStyle w:val="ListParagraph"/>
        <w:autoSpaceDE w:val="0"/>
        <w:autoSpaceDN w:val="0"/>
        <w:adjustRightInd w:val="0"/>
        <w:ind w:left="567"/>
        <w:jc w:val="both"/>
        <w:rPr>
          <w:rFonts w:ascii="Arial" w:hAnsi="Arial" w:cs="Arial"/>
          <w:sz w:val="22"/>
          <w:szCs w:val="22"/>
          <w:lang w:val="fr-FR"/>
        </w:rPr>
      </w:pPr>
      <w:r w:rsidRPr="002E3C4B">
        <w:rPr>
          <w:rFonts w:ascii="Arial" w:hAnsi="Arial" w:cs="Arial"/>
          <w:sz w:val="22"/>
          <w:szCs w:val="22"/>
          <w:lang w:val="fr-FR"/>
        </w:rPr>
        <w:t xml:space="preserve">Email: </w:t>
      </w:r>
      <w:hyperlink r:id="rId44" w:history="1">
        <w:r w:rsidRPr="002E3C4B">
          <w:rPr>
            <w:rStyle w:val="Hyperlink"/>
            <w:rFonts w:ascii="Arial" w:hAnsi="Arial" w:cs="Arial"/>
            <w:sz w:val="22"/>
            <w:szCs w:val="22"/>
            <w:lang w:val="fr-FR"/>
          </w:rPr>
          <w:t>charan.dhillon@reading.gov.uk</w:t>
        </w:r>
      </w:hyperlink>
    </w:p>
    <w:p w14:paraId="0F6D8FB8" w14:textId="77777777" w:rsidR="00304C4C" w:rsidRPr="002E3C4B" w:rsidRDefault="00304C4C" w:rsidP="00FB1A26">
      <w:pPr>
        <w:pStyle w:val="ListParagraph"/>
        <w:autoSpaceDE w:val="0"/>
        <w:autoSpaceDN w:val="0"/>
        <w:adjustRightInd w:val="0"/>
        <w:ind w:left="792"/>
        <w:rPr>
          <w:rFonts w:ascii="Arial" w:hAnsi="Arial" w:cs="Arial"/>
          <w:sz w:val="22"/>
          <w:szCs w:val="22"/>
          <w:lang w:val="fr-FR"/>
        </w:rPr>
      </w:pPr>
    </w:p>
    <w:p w14:paraId="676C53EF" w14:textId="3C93A079" w:rsidR="00FB1A26" w:rsidRPr="002E3C4B" w:rsidRDefault="00FB1A26" w:rsidP="00FB1A26">
      <w:pPr>
        <w:pStyle w:val="ListParagraph"/>
        <w:autoSpaceDE w:val="0"/>
        <w:autoSpaceDN w:val="0"/>
        <w:adjustRightInd w:val="0"/>
        <w:ind w:left="792"/>
        <w:rPr>
          <w:rFonts w:ascii="Arial" w:hAnsi="Arial" w:cs="Arial"/>
          <w:b/>
          <w:sz w:val="22"/>
          <w:szCs w:val="22"/>
          <w:lang w:val="fr-FR"/>
        </w:rPr>
      </w:pPr>
    </w:p>
    <w:p w14:paraId="0680149B" w14:textId="3EC4280D" w:rsidR="00FB795A" w:rsidRPr="002E3C4B" w:rsidRDefault="00FB795A">
      <w:pPr>
        <w:rPr>
          <w:rFonts w:ascii="Arial" w:eastAsia="Times New Roman" w:hAnsi="Arial" w:cs="Arial"/>
          <w:b/>
          <w:lang w:val="fr-FR"/>
        </w:rPr>
      </w:pPr>
      <w:r w:rsidRPr="002E3C4B">
        <w:rPr>
          <w:rFonts w:ascii="Arial" w:hAnsi="Arial" w:cs="Arial"/>
          <w:b/>
          <w:lang w:val="fr-FR"/>
        </w:rPr>
        <w:br w:type="page"/>
      </w:r>
    </w:p>
    <w:tbl>
      <w:tblPr>
        <w:tblW w:w="7928" w:type="dxa"/>
        <w:jc w:val="center"/>
        <w:tblLook w:val="04A0" w:firstRow="1" w:lastRow="0" w:firstColumn="1" w:lastColumn="0" w:noHBand="0" w:noVBand="1"/>
      </w:tblPr>
      <w:tblGrid>
        <w:gridCol w:w="5356"/>
        <w:gridCol w:w="1096"/>
        <w:gridCol w:w="1476"/>
      </w:tblGrid>
      <w:tr w:rsidR="00D47D09" w:rsidRPr="00D47D09" w14:paraId="6D68804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E76B264"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Property &amp; Asset Management</w:t>
            </w:r>
          </w:p>
        </w:tc>
        <w:tc>
          <w:tcPr>
            <w:tcW w:w="1096" w:type="dxa"/>
            <w:tcBorders>
              <w:top w:val="nil"/>
              <w:left w:val="nil"/>
              <w:bottom w:val="nil"/>
              <w:right w:val="nil"/>
            </w:tcBorders>
            <w:shd w:val="clear" w:color="000000" w:fill="FFFFFF"/>
            <w:noWrap/>
            <w:vAlign w:val="bottom"/>
            <w:hideMark/>
          </w:tcPr>
          <w:p w14:paraId="1AA67621"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7F0E949E"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6D45A1D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D0E5958"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0A86634F"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609C751C"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6E6283E0"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235E99D0"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7F3F78D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410B6D07" w14:textId="10908FA8"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7571AB">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7571AB">
              <w:rPr>
                <w:rFonts w:ascii="Arial" w:eastAsia="Times New Roman" w:hAnsi="Arial" w:cs="Arial"/>
                <w:b/>
                <w:bCs/>
                <w:color w:val="000000"/>
                <w:lang w:eastAsia="en-GB"/>
              </w:rPr>
              <w:t>7</w:t>
            </w:r>
          </w:p>
        </w:tc>
      </w:tr>
      <w:tr w:rsidR="00D47D09" w:rsidRPr="00D47D09" w14:paraId="177E09A1"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546A1C83"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05D4BC6A"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4D4CD46C"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4878ED3C"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59442986"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26F9D0D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58CCEBA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10414F" w:rsidRPr="00D47D09" w14:paraId="0742BAA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231FDE5" w14:textId="208BE88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Assets Management</w:t>
            </w:r>
          </w:p>
        </w:tc>
        <w:tc>
          <w:tcPr>
            <w:tcW w:w="1096" w:type="dxa"/>
            <w:tcBorders>
              <w:top w:val="nil"/>
              <w:left w:val="nil"/>
              <w:bottom w:val="nil"/>
              <w:right w:val="nil"/>
            </w:tcBorders>
            <w:shd w:val="clear" w:color="000000" w:fill="FFFFFF"/>
            <w:noWrap/>
            <w:vAlign w:val="bottom"/>
            <w:hideMark/>
          </w:tcPr>
          <w:p w14:paraId="32E637FF" w14:textId="4D4992EC"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13.0</w:t>
            </w:r>
          </w:p>
        </w:tc>
        <w:tc>
          <w:tcPr>
            <w:tcW w:w="1476" w:type="dxa"/>
            <w:tcBorders>
              <w:top w:val="nil"/>
              <w:left w:val="nil"/>
              <w:bottom w:val="nil"/>
              <w:right w:val="nil"/>
            </w:tcBorders>
            <w:shd w:val="clear" w:color="000000" w:fill="FFFFFF"/>
            <w:noWrap/>
            <w:vAlign w:val="bottom"/>
            <w:hideMark/>
          </w:tcPr>
          <w:p w14:paraId="44FF0A80" w14:textId="129D87B9"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(5,532)</w:t>
            </w:r>
          </w:p>
        </w:tc>
      </w:tr>
      <w:tr w:rsidR="0010414F" w:rsidRPr="00D47D09" w14:paraId="23A1C75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6004116" w14:textId="1C9721F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Facilities Management</w:t>
            </w:r>
          </w:p>
        </w:tc>
        <w:tc>
          <w:tcPr>
            <w:tcW w:w="1096" w:type="dxa"/>
            <w:tcBorders>
              <w:top w:val="nil"/>
              <w:left w:val="nil"/>
              <w:bottom w:val="nil"/>
              <w:right w:val="nil"/>
            </w:tcBorders>
            <w:shd w:val="clear" w:color="000000" w:fill="FFFFFF"/>
            <w:noWrap/>
            <w:vAlign w:val="bottom"/>
            <w:hideMark/>
          </w:tcPr>
          <w:p w14:paraId="72CDB258" w14:textId="1BDFA0B6"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71.0</w:t>
            </w:r>
          </w:p>
        </w:tc>
        <w:tc>
          <w:tcPr>
            <w:tcW w:w="1476" w:type="dxa"/>
            <w:tcBorders>
              <w:top w:val="nil"/>
              <w:left w:val="nil"/>
              <w:bottom w:val="nil"/>
              <w:right w:val="nil"/>
            </w:tcBorders>
            <w:shd w:val="clear" w:color="000000" w:fill="FFFFFF"/>
            <w:noWrap/>
            <w:vAlign w:val="bottom"/>
            <w:hideMark/>
          </w:tcPr>
          <w:p w14:paraId="583FD380" w14:textId="46CEC5CD"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5,197</w:t>
            </w:r>
          </w:p>
        </w:tc>
      </w:tr>
      <w:tr w:rsidR="0010414F" w:rsidRPr="00D47D09" w14:paraId="4C4DABC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06844E5" w14:textId="2A969A6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Education Property Development</w:t>
            </w:r>
          </w:p>
        </w:tc>
        <w:tc>
          <w:tcPr>
            <w:tcW w:w="1096" w:type="dxa"/>
            <w:tcBorders>
              <w:top w:val="nil"/>
              <w:left w:val="nil"/>
              <w:bottom w:val="nil"/>
              <w:right w:val="nil"/>
            </w:tcBorders>
            <w:shd w:val="clear" w:color="000000" w:fill="FFFFFF"/>
            <w:noWrap/>
            <w:vAlign w:val="bottom"/>
            <w:hideMark/>
          </w:tcPr>
          <w:p w14:paraId="0B27D033" w14:textId="50A54BB8"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5.6</w:t>
            </w:r>
          </w:p>
        </w:tc>
        <w:tc>
          <w:tcPr>
            <w:tcW w:w="1476" w:type="dxa"/>
            <w:tcBorders>
              <w:top w:val="nil"/>
              <w:left w:val="nil"/>
              <w:bottom w:val="nil"/>
              <w:right w:val="nil"/>
            </w:tcBorders>
            <w:shd w:val="clear" w:color="000000" w:fill="FFFFFF"/>
            <w:noWrap/>
            <w:vAlign w:val="bottom"/>
            <w:hideMark/>
          </w:tcPr>
          <w:p w14:paraId="116AE130" w14:textId="49DC9509"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22</w:t>
            </w:r>
          </w:p>
        </w:tc>
      </w:tr>
      <w:tr w:rsidR="0010414F" w:rsidRPr="00D47D09" w14:paraId="3509B17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AC4CE9B" w14:textId="10256F0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Property Services</w:t>
            </w:r>
          </w:p>
        </w:tc>
        <w:tc>
          <w:tcPr>
            <w:tcW w:w="1096" w:type="dxa"/>
            <w:tcBorders>
              <w:top w:val="nil"/>
              <w:left w:val="nil"/>
              <w:bottom w:val="nil"/>
              <w:right w:val="nil"/>
            </w:tcBorders>
            <w:shd w:val="clear" w:color="000000" w:fill="FFFFFF"/>
            <w:noWrap/>
            <w:vAlign w:val="bottom"/>
            <w:hideMark/>
          </w:tcPr>
          <w:p w14:paraId="4B37092B" w14:textId="0BBAE715"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13.0</w:t>
            </w:r>
          </w:p>
        </w:tc>
        <w:tc>
          <w:tcPr>
            <w:tcW w:w="1476" w:type="dxa"/>
            <w:tcBorders>
              <w:top w:val="nil"/>
              <w:left w:val="nil"/>
              <w:bottom w:val="nil"/>
              <w:right w:val="nil"/>
            </w:tcBorders>
            <w:shd w:val="clear" w:color="000000" w:fill="FFFFFF"/>
            <w:noWrap/>
            <w:vAlign w:val="bottom"/>
            <w:hideMark/>
          </w:tcPr>
          <w:p w14:paraId="19678FF0" w14:textId="555E90F6"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1,056</w:t>
            </w:r>
          </w:p>
        </w:tc>
      </w:tr>
      <w:tr w:rsidR="0010414F" w:rsidRPr="00D47D09" w14:paraId="1BBB85E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FE93249" w14:textId="281368F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03B0C7C" w14:textId="1F5B61A1"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45AD574" w14:textId="656E4C50"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6C0556F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40CC2B1" w14:textId="69894FC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895B69F" w14:textId="643AC185"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28BE60D" w14:textId="690FD5BF"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3087A05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3E61E32" w14:textId="3EF0398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E211D55" w14:textId="12A74B9A"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76F366B" w14:textId="66C347D9"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32A0A30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E1EA136" w14:textId="0D7858F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81B87A2" w14:textId="5A45E479"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32F24B9" w14:textId="28FEA773"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3A45159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79A1004" w14:textId="348954CC"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4C653B33" w14:textId="3AE3CC9F"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102.6</w:t>
            </w:r>
          </w:p>
        </w:tc>
        <w:tc>
          <w:tcPr>
            <w:tcW w:w="1476" w:type="dxa"/>
            <w:tcBorders>
              <w:top w:val="single" w:sz="4" w:space="0" w:color="auto"/>
              <w:left w:val="nil"/>
              <w:bottom w:val="single" w:sz="4" w:space="0" w:color="auto"/>
              <w:right w:val="nil"/>
            </w:tcBorders>
            <w:shd w:val="clear" w:color="000000" w:fill="FFFFFF"/>
            <w:noWrap/>
            <w:vAlign w:val="bottom"/>
            <w:hideMark/>
          </w:tcPr>
          <w:p w14:paraId="629CF3E2" w14:textId="07EC6700"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743</w:t>
            </w:r>
          </w:p>
        </w:tc>
      </w:tr>
      <w:tr w:rsidR="0010414F" w:rsidRPr="00D47D09" w14:paraId="359979E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7594E2C" w14:textId="6AD9414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8189015" w14:textId="43A8020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15C1B8B" w14:textId="29E590C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58EA88E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BE5E3DD" w14:textId="1DF6698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D636C6E" w14:textId="4BDA69A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A4374F5" w14:textId="337BE19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4187DCCF"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38941FED" w14:textId="172F5ACF"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25999E8A" w14:textId="4951057D"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1163ED00" w14:textId="4511F35B"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D47D09" w14:paraId="24AEBABE"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142ED9CD"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646656D3" w14:textId="2D47629D"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451DD630" w14:textId="38877D87"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D47D09" w14:paraId="547EFD14"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5E3ED38D"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2B46C1D5" w14:textId="09991283"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5486DAA6" w14:textId="3DFEE8AA"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D47D09" w14:paraId="16141D4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6BFBBE3" w14:textId="1E3B74D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2497C237" w14:textId="6699B31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D028E25" w14:textId="198B59A0"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4,730</w:t>
            </w:r>
          </w:p>
        </w:tc>
      </w:tr>
      <w:tr w:rsidR="0010414F" w:rsidRPr="00D47D09" w14:paraId="4248AE3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CB4D031" w14:textId="42B7F7C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5FA3AAA3" w14:textId="56D6170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4D609F4" w14:textId="156DF4C3"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3,475</w:t>
            </w:r>
          </w:p>
        </w:tc>
      </w:tr>
      <w:tr w:rsidR="0010414F" w:rsidRPr="00D47D09" w14:paraId="4077C1D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94FF58D" w14:textId="4021B619"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0B8C1B4F" w14:textId="6BE5ACB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9006D8F" w14:textId="7D185D36"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411</w:t>
            </w:r>
          </w:p>
        </w:tc>
      </w:tr>
      <w:tr w:rsidR="0010414F" w:rsidRPr="00D47D09" w14:paraId="3A68A63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D544C77" w14:textId="2B34C82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360658A2" w14:textId="6E9D368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C830BCE" w14:textId="0F4DE9C2"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835</w:t>
            </w:r>
          </w:p>
        </w:tc>
      </w:tr>
      <w:tr w:rsidR="0010414F" w:rsidRPr="00D47D09" w14:paraId="6D74D8F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BBD77A7" w14:textId="0BE40EC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0EA41C2F" w14:textId="04F591F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8D9FABC" w14:textId="20CFFD7A"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1,711</w:t>
            </w:r>
          </w:p>
        </w:tc>
      </w:tr>
      <w:tr w:rsidR="0010414F" w:rsidRPr="00D47D09" w14:paraId="14BE833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6B426F7" w14:textId="241588A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3847A43A" w14:textId="461CBB4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F741E63" w14:textId="643929EA"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(1,426)</w:t>
            </w:r>
          </w:p>
        </w:tc>
      </w:tr>
      <w:tr w:rsidR="0010414F" w:rsidRPr="00D47D09" w14:paraId="4324BA3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BBCF194" w14:textId="189EEE25"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4A8CACBB" w14:textId="666EAD90"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11CB666A" w14:textId="4A8CDD90"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9,736</w:t>
            </w:r>
          </w:p>
        </w:tc>
      </w:tr>
      <w:tr w:rsidR="0010414F" w:rsidRPr="00D47D09" w14:paraId="7D582FC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30985CE" w14:textId="7BAB7BD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F5F3342" w14:textId="40E8835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23E5BE6" w14:textId="2E22EC87"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5BE80F9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B2D484C" w14:textId="715727D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533B5A35" w14:textId="3D76C13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70091DA" w14:textId="1988B321"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(6,750)</w:t>
            </w:r>
          </w:p>
        </w:tc>
      </w:tr>
      <w:tr w:rsidR="0010414F" w:rsidRPr="00D47D09" w14:paraId="49A6A92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0AA106E" w14:textId="14D47F2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4745353C" w14:textId="3423A7C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5182094" w14:textId="52769775"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22E42BF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9B51444" w14:textId="70B9A2E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52D74447" w14:textId="27385C9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7632DE3" w14:textId="266C9BC1"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(2,243)</w:t>
            </w:r>
          </w:p>
        </w:tc>
      </w:tr>
      <w:tr w:rsidR="0010414F" w:rsidRPr="00D47D09" w14:paraId="66C6CEB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678708A" w14:textId="2690BD05"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7582199F" w14:textId="16AFBE99"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1B1DF182" w14:textId="14D1FD79"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(8,993)</w:t>
            </w:r>
          </w:p>
        </w:tc>
      </w:tr>
      <w:tr w:rsidR="0010414F" w:rsidRPr="00D47D09" w14:paraId="4231883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3F5D936" w14:textId="2FA556D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99AE16E" w14:textId="3052E2EC"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5C719B2" w14:textId="61CFDC51"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418CFFA6"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0144B6C7" w14:textId="110A8857"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44249442" w14:textId="665ADA55"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4A588902" w14:textId="583832E8"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743</w:t>
            </w:r>
          </w:p>
        </w:tc>
      </w:tr>
    </w:tbl>
    <w:p w14:paraId="6C6BF1C4" w14:textId="3E5D859F" w:rsidR="00FB795A" w:rsidRPr="006F6299" w:rsidRDefault="00FB795A" w:rsidP="003140DE">
      <w:pPr>
        <w:ind w:left="567"/>
        <w:rPr>
          <w:rFonts w:ascii="Arial" w:eastAsia="Times New Roman" w:hAnsi="Arial" w:cs="Arial"/>
          <w:b/>
        </w:rPr>
      </w:pPr>
      <w:r w:rsidRPr="006F6299">
        <w:rPr>
          <w:rFonts w:ascii="Arial" w:hAnsi="Arial" w:cs="Arial"/>
          <w:b/>
        </w:rPr>
        <w:br w:type="page"/>
      </w:r>
    </w:p>
    <w:p w14:paraId="42F97DAA" w14:textId="77777777" w:rsidR="00943419" w:rsidRPr="00777043" w:rsidRDefault="00943419" w:rsidP="00943419">
      <w:pPr>
        <w:pStyle w:val="paragraph"/>
        <w:spacing w:before="0" w:beforeAutospacing="0" w:after="0" w:afterAutospacing="0"/>
        <w:ind w:left="567"/>
        <w:jc w:val="both"/>
        <w:textAlignment w:val="baseline"/>
        <w:rPr>
          <w:rFonts w:ascii="Arial" w:hAnsi="Arial" w:cs="Arial"/>
          <w:sz w:val="22"/>
          <w:szCs w:val="22"/>
        </w:rPr>
      </w:pPr>
      <w:r w:rsidRPr="00777043">
        <w:rPr>
          <w:rStyle w:val="normaltextrun"/>
          <w:rFonts w:ascii="Arial" w:hAnsi="Arial" w:cs="Arial"/>
          <w:b/>
          <w:bCs/>
          <w:sz w:val="22"/>
          <w:szCs w:val="22"/>
        </w:rPr>
        <w:lastRenderedPageBreak/>
        <w:t>Management and Sustainability</w:t>
      </w:r>
      <w:r w:rsidRPr="00777043">
        <w:rPr>
          <w:rStyle w:val="eop"/>
          <w:rFonts w:ascii="Arial" w:hAnsi="Arial" w:cs="Arial"/>
          <w:sz w:val="22"/>
          <w:szCs w:val="22"/>
        </w:rPr>
        <w:t> </w:t>
      </w:r>
    </w:p>
    <w:p w14:paraId="7856C955" w14:textId="77777777" w:rsidR="00943419" w:rsidRPr="00777043" w:rsidRDefault="00943419" w:rsidP="00943419">
      <w:pPr>
        <w:pStyle w:val="paragraph"/>
        <w:spacing w:before="0" w:beforeAutospacing="0" w:after="0" w:afterAutospacing="0"/>
        <w:ind w:left="567"/>
        <w:jc w:val="both"/>
        <w:textAlignment w:val="baseline"/>
        <w:rPr>
          <w:rFonts w:ascii="Arial" w:hAnsi="Arial" w:cs="Arial"/>
          <w:color w:val="000000" w:themeColor="text1"/>
          <w:sz w:val="22"/>
          <w:szCs w:val="22"/>
        </w:rPr>
      </w:pPr>
      <w:r w:rsidRPr="00777043">
        <w:rPr>
          <w:rStyle w:val="eop"/>
          <w:rFonts w:ascii="Arial" w:hAnsi="Arial" w:cs="Arial"/>
          <w:sz w:val="22"/>
          <w:szCs w:val="22"/>
        </w:rPr>
        <w:t> </w:t>
      </w:r>
    </w:p>
    <w:p w14:paraId="3C55E030" w14:textId="77777777" w:rsidR="00777043" w:rsidRPr="00777043" w:rsidRDefault="00777043" w:rsidP="00777043">
      <w:pPr>
        <w:pStyle w:val="ListParagraph"/>
        <w:autoSpaceDE w:val="0"/>
        <w:autoSpaceDN w:val="0"/>
        <w:adjustRightInd w:val="0"/>
        <w:ind w:left="567"/>
        <w:jc w:val="both"/>
        <w:rPr>
          <w:rStyle w:val="normaltextrun"/>
          <w:rFonts w:ascii="Arial" w:hAnsi="Arial" w:cs="Arial"/>
          <w:color w:val="000000" w:themeColor="text1"/>
          <w:sz w:val="22"/>
          <w:szCs w:val="22"/>
          <w:lang w:eastAsia="en-GB"/>
        </w:rPr>
      </w:pPr>
      <w:r w:rsidRPr="00777043">
        <w:rPr>
          <w:rStyle w:val="normaltextrun"/>
          <w:rFonts w:ascii="Arial" w:hAnsi="Arial" w:cs="Arial"/>
          <w:color w:val="000000" w:themeColor="text1"/>
          <w:sz w:val="22"/>
          <w:szCs w:val="22"/>
          <w:lang w:eastAsia="en-GB"/>
        </w:rPr>
        <w:t xml:space="preserve">The Senior Management Team costs and training costs for the whole directorate are funded from this budget, which also includes the Infrastructure, Economy &amp; Capital Projects Service. </w:t>
      </w:r>
    </w:p>
    <w:p w14:paraId="45866655" w14:textId="77777777" w:rsidR="00777043" w:rsidRPr="00777043" w:rsidRDefault="00777043" w:rsidP="00777043">
      <w:pPr>
        <w:pStyle w:val="ListParagraph"/>
        <w:autoSpaceDE w:val="0"/>
        <w:autoSpaceDN w:val="0"/>
        <w:adjustRightInd w:val="0"/>
        <w:ind w:left="567"/>
        <w:jc w:val="both"/>
        <w:rPr>
          <w:rStyle w:val="normaltextrun"/>
          <w:rFonts w:ascii="Arial" w:hAnsi="Arial" w:cs="Arial"/>
          <w:color w:val="000000" w:themeColor="text1"/>
          <w:sz w:val="22"/>
          <w:szCs w:val="22"/>
          <w:lang w:eastAsia="en-GB"/>
        </w:rPr>
      </w:pPr>
      <w:r w:rsidRPr="00777043">
        <w:rPr>
          <w:rStyle w:val="normaltextrun"/>
          <w:rFonts w:ascii="Arial" w:hAnsi="Arial" w:cs="Arial"/>
          <w:color w:val="000000" w:themeColor="text1"/>
          <w:sz w:val="22"/>
          <w:szCs w:val="22"/>
          <w:lang w:eastAsia="en-GB"/>
        </w:rPr>
        <w:t xml:space="preserve"> </w:t>
      </w:r>
    </w:p>
    <w:p w14:paraId="50109D00" w14:textId="77777777" w:rsidR="00777043" w:rsidRPr="00777043" w:rsidRDefault="00777043" w:rsidP="00777043">
      <w:pPr>
        <w:pStyle w:val="ListParagraph"/>
        <w:autoSpaceDE w:val="0"/>
        <w:autoSpaceDN w:val="0"/>
        <w:adjustRightInd w:val="0"/>
        <w:ind w:left="567"/>
        <w:jc w:val="both"/>
        <w:rPr>
          <w:rStyle w:val="normaltextrun"/>
          <w:rFonts w:ascii="Arial" w:hAnsi="Arial" w:cs="Arial"/>
          <w:color w:val="000000" w:themeColor="text1"/>
          <w:sz w:val="22"/>
          <w:szCs w:val="22"/>
          <w:lang w:eastAsia="en-GB"/>
        </w:rPr>
      </w:pPr>
      <w:r w:rsidRPr="00777043">
        <w:rPr>
          <w:rStyle w:val="normaltextrun"/>
          <w:rFonts w:ascii="Arial" w:hAnsi="Arial" w:cs="Arial"/>
          <w:color w:val="000000" w:themeColor="text1"/>
          <w:sz w:val="22"/>
          <w:szCs w:val="22"/>
          <w:lang w:eastAsia="en-GB"/>
        </w:rPr>
        <w:t>The service oversees placemaking in Reading in line with our Corporate Plan priorities. It enables Reading’s sustainable economic development through delivery of strategic infrastructure, capital projects and major regeneration schemes to support the Council’s economic policy objectives and drive inclusive and sustainable economic growth.</w:t>
      </w:r>
    </w:p>
    <w:p w14:paraId="2863E5D7" w14:textId="77777777" w:rsidR="00777043" w:rsidRPr="00777043" w:rsidRDefault="00777043" w:rsidP="00777043">
      <w:pPr>
        <w:pStyle w:val="ListParagraph"/>
        <w:autoSpaceDE w:val="0"/>
        <w:autoSpaceDN w:val="0"/>
        <w:adjustRightInd w:val="0"/>
        <w:ind w:left="567"/>
        <w:jc w:val="both"/>
        <w:rPr>
          <w:rStyle w:val="normaltextrun"/>
          <w:rFonts w:ascii="Arial" w:hAnsi="Arial" w:cs="Arial"/>
          <w:color w:val="000000" w:themeColor="text1"/>
          <w:sz w:val="22"/>
          <w:szCs w:val="22"/>
          <w:lang w:eastAsia="en-GB"/>
        </w:rPr>
      </w:pPr>
    </w:p>
    <w:p w14:paraId="1B751E9B" w14:textId="77777777" w:rsidR="00777043" w:rsidRPr="00777043" w:rsidRDefault="00777043" w:rsidP="00777043">
      <w:pPr>
        <w:pStyle w:val="ListParagraph"/>
        <w:autoSpaceDE w:val="0"/>
        <w:autoSpaceDN w:val="0"/>
        <w:adjustRightInd w:val="0"/>
        <w:ind w:left="567"/>
        <w:jc w:val="both"/>
        <w:rPr>
          <w:rStyle w:val="normaltextrun"/>
          <w:rFonts w:ascii="Arial" w:hAnsi="Arial" w:cs="Arial"/>
          <w:color w:val="000000" w:themeColor="text1"/>
          <w:sz w:val="22"/>
          <w:szCs w:val="22"/>
          <w:lang w:eastAsia="en-GB"/>
        </w:rPr>
      </w:pPr>
      <w:r w:rsidRPr="00777043">
        <w:rPr>
          <w:rStyle w:val="normaltextrun"/>
          <w:rFonts w:ascii="Arial" w:hAnsi="Arial" w:cs="Arial"/>
          <w:color w:val="000000" w:themeColor="text1"/>
          <w:sz w:val="22"/>
          <w:szCs w:val="22"/>
          <w:lang w:eastAsia="en-GB"/>
        </w:rPr>
        <w:t>The service identifies, attracts and delivers investment into development proposals from external partners, maximising income generation and resources for capital projects and broader economic regeneration initiatives to deliver inclusive economic growth for Reading.</w:t>
      </w:r>
    </w:p>
    <w:p w14:paraId="7723EE4E" w14:textId="77777777" w:rsidR="00777043" w:rsidRPr="00777043" w:rsidRDefault="00777043" w:rsidP="00777043">
      <w:pPr>
        <w:pStyle w:val="ListParagraph"/>
        <w:autoSpaceDE w:val="0"/>
        <w:autoSpaceDN w:val="0"/>
        <w:adjustRightInd w:val="0"/>
        <w:ind w:left="567"/>
        <w:jc w:val="both"/>
        <w:rPr>
          <w:rStyle w:val="normaltextrun"/>
          <w:rFonts w:ascii="Arial" w:hAnsi="Arial" w:cs="Arial"/>
          <w:color w:val="000000" w:themeColor="text1"/>
          <w:sz w:val="22"/>
          <w:szCs w:val="22"/>
          <w:lang w:eastAsia="en-GB"/>
        </w:rPr>
      </w:pPr>
    </w:p>
    <w:p w14:paraId="387A29E9" w14:textId="77777777" w:rsidR="00777043" w:rsidRPr="00777043" w:rsidRDefault="00777043" w:rsidP="00777043">
      <w:pPr>
        <w:pStyle w:val="ListParagraph"/>
        <w:autoSpaceDE w:val="0"/>
        <w:autoSpaceDN w:val="0"/>
        <w:adjustRightInd w:val="0"/>
        <w:ind w:left="567"/>
        <w:jc w:val="both"/>
        <w:rPr>
          <w:rStyle w:val="normaltextrun"/>
          <w:rFonts w:ascii="Arial" w:hAnsi="Arial" w:cs="Arial"/>
          <w:color w:val="000000" w:themeColor="text1"/>
          <w:sz w:val="22"/>
          <w:szCs w:val="22"/>
          <w:lang w:eastAsia="en-GB"/>
        </w:rPr>
      </w:pPr>
      <w:r w:rsidRPr="00777043">
        <w:rPr>
          <w:rStyle w:val="normaltextrun"/>
          <w:rFonts w:ascii="Arial" w:hAnsi="Arial" w:cs="Arial"/>
          <w:color w:val="000000" w:themeColor="text1"/>
          <w:sz w:val="22"/>
          <w:szCs w:val="22"/>
          <w:lang w:eastAsia="en-GB"/>
        </w:rPr>
        <w:t>The service also leads the Council’s approach to achieving a net zero, climate-resilient Borough and Council by 2030. The team supports the Reading Climate Change Partnership with delivery of the Reading Climate Emergency and leads on implementation of the Council’s corporate Carbon Plan to reduce emissions and energy costs.</w:t>
      </w:r>
    </w:p>
    <w:p w14:paraId="119A1248" w14:textId="77777777" w:rsidR="00943419" w:rsidRPr="007571AB" w:rsidRDefault="00943419" w:rsidP="00943419">
      <w:pPr>
        <w:pStyle w:val="ListParagraph"/>
        <w:autoSpaceDE w:val="0"/>
        <w:autoSpaceDN w:val="0"/>
        <w:adjustRightInd w:val="0"/>
        <w:ind w:left="567"/>
        <w:jc w:val="both"/>
        <w:rPr>
          <w:rFonts w:ascii="Arial" w:hAnsi="Arial" w:cs="Arial"/>
          <w:sz w:val="22"/>
          <w:szCs w:val="22"/>
          <w:highlight w:val="yellow"/>
        </w:rPr>
      </w:pPr>
    </w:p>
    <w:p w14:paraId="5EBC0C33" w14:textId="158A2725" w:rsidR="00943419" w:rsidRPr="00777043" w:rsidRDefault="00943419" w:rsidP="00943419">
      <w:pPr>
        <w:pStyle w:val="ListParagraph"/>
        <w:autoSpaceDE w:val="0"/>
        <w:autoSpaceDN w:val="0"/>
        <w:adjustRightInd w:val="0"/>
        <w:ind w:left="567"/>
        <w:jc w:val="both"/>
        <w:rPr>
          <w:rFonts w:ascii="Arial" w:hAnsi="Arial" w:cs="Arial"/>
          <w:sz w:val="22"/>
          <w:szCs w:val="22"/>
        </w:rPr>
      </w:pPr>
      <w:r w:rsidRPr="00777043">
        <w:rPr>
          <w:rFonts w:ascii="Arial" w:hAnsi="Arial" w:cs="Arial"/>
          <w:sz w:val="22"/>
          <w:szCs w:val="22"/>
        </w:rPr>
        <w:t>Executive Director: Emma Gee</w:t>
      </w:r>
    </w:p>
    <w:p w14:paraId="6F2CFBA2" w14:textId="77777777" w:rsidR="00943419" w:rsidRPr="006F6299" w:rsidRDefault="00943419" w:rsidP="00943419">
      <w:pPr>
        <w:pStyle w:val="ListParagraph"/>
        <w:autoSpaceDE w:val="0"/>
        <w:autoSpaceDN w:val="0"/>
        <w:adjustRightInd w:val="0"/>
        <w:ind w:left="567"/>
        <w:jc w:val="both"/>
        <w:rPr>
          <w:rFonts w:ascii="Arial" w:hAnsi="Arial" w:cs="Arial"/>
          <w:sz w:val="22"/>
          <w:szCs w:val="22"/>
        </w:rPr>
      </w:pPr>
      <w:r w:rsidRPr="00777043">
        <w:rPr>
          <w:rFonts w:ascii="Arial" w:hAnsi="Arial" w:cs="Arial"/>
          <w:sz w:val="22"/>
          <w:szCs w:val="22"/>
        </w:rPr>
        <w:t xml:space="preserve">Email: </w:t>
      </w:r>
      <w:hyperlink r:id="rId45" w:history="1">
        <w:r w:rsidRPr="00777043">
          <w:rPr>
            <w:rStyle w:val="Hyperlink"/>
            <w:rFonts w:ascii="Arial" w:hAnsi="Arial" w:cs="Arial"/>
            <w:sz w:val="22"/>
            <w:szCs w:val="22"/>
          </w:rPr>
          <w:t>emma.gee@reading.gov.uk</w:t>
        </w:r>
      </w:hyperlink>
    </w:p>
    <w:p w14:paraId="61EB8A09" w14:textId="47985CBC" w:rsidR="00304C4C" w:rsidRPr="006F6299" w:rsidRDefault="00304C4C" w:rsidP="00D40A73">
      <w:pPr>
        <w:pStyle w:val="paragraph"/>
        <w:spacing w:before="0" w:beforeAutospacing="0" w:after="0" w:afterAutospacing="0"/>
        <w:ind w:left="567"/>
        <w:jc w:val="both"/>
        <w:textAlignment w:val="baseline"/>
        <w:rPr>
          <w:rFonts w:ascii="Arial" w:hAnsi="Arial" w:cs="Arial"/>
          <w:sz w:val="22"/>
          <w:szCs w:val="22"/>
        </w:rPr>
      </w:pPr>
    </w:p>
    <w:p w14:paraId="0397E5DD" w14:textId="75627803" w:rsidR="00EC0129" w:rsidRPr="006F6299" w:rsidRDefault="00EC0129" w:rsidP="007A1D40">
      <w:pPr>
        <w:pStyle w:val="ListParagraph"/>
        <w:autoSpaceDE w:val="0"/>
        <w:autoSpaceDN w:val="0"/>
        <w:adjustRightInd w:val="0"/>
        <w:ind w:left="792"/>
        <w:rPr>
          <w:rFonts w:ascii="Arial" w:hAnsi="Arial" w:cs="Arial"/>
          <w:sz w:val="22"/>
          <w:szCs w:val="22"/>
        </w:rPr>
      </w:pPr>
    </w:p>
    <w:p w14:paraId="5DA2F38A" w14:textId="77777777" w:rsidR="003140DE" w:rsidRPr="006F6299" w:rsidRDefault="003140DE" w:rsidP="00BF08A2">
      <w:pPr>
        <w:autoSpaceDE w:val="0"/>
        <w:autoSpaceDN w:val="0"/>
        <w:adjustRightInd w:val="0"/>
        <w:rPr>
          <w:rFonts w:ascii="Arial" w:hAnsi="Arial" w:cs="Arial"/>
        </w:rPr>
      </w:pPr>
    </w:p>
    <w:p w14:paraId="53A094DF" w14:textId="06B6769A" w:rsidR="003901BE" w:rsidRPr="006F6299" w:rsidRDefault="003901BE" w:rsidP="003140DE">
      <w:pPr>
        <w:ind w:left="567"/>
        <w:rPr>
          <w:rFonts w:ascii="Arial" w:eastAsia="Times New Roman" w:hAnsi="Arial" w:cs="Arial"/>
          <w:b/>
        </w:rPr>
      </w:pPr>
      <w:r w:rsidRPr="006F6299">
        <w:rPr>
          <w:rFonts w:ascii="Arial" w:hAnsi="Arial" w:cs="Arial"/>
          <w:b/>
        </w:rPr>
        <w:br w:type="page"/>
      </w:r>
    </w:p>
    <w:tbl>
      <w:tblPr>
        <w:tblW w:w="7928" w:type="dxa"/>
        <w:jc w:val="center"/>
        <w:tblLook w:val="04A0" w:firstRow="1" w:lastRow="0" w:firstColumn="1" w:lastColumn="0" w:noHBand="0" w:noVBand="1"/>
      </w:tblPr>
      <w:tblGrid>
        <w:gridCol w:w="5356"/>
        <w:gridCol w:w="1096"/>
        <w:gridCol w:w="1476"/>
      </w:tblGrid>
      <w:tr w:rsidR="00D47D09" w:rsidRPr="00D47D09" w14:paraId="42BCC08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F4275EB"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Management &amp; Sustainability</w:t>
            </w:r>
          </w:p>
        </w:tc>
        <w:tc>
          <w:tcPr>
            <w:tcW w:w="1096" w:type="dxa"/>
            <w:tcBorders>
              <w:top w:val="nil"/>
              <w:left w:val="nil"/>
              <w:bottom w:val="nil"/>
              <w:right w:val="nil"/>
            </w:tcBorders>
            <w:shd w:val="clear" w:color="000000" w:fill="FFFFFF"/>
            <w:noWrap/>
            <w:vAlign w:val="bottom"/>
            <w:hideMark/>
          </w:tcPr>
          <w:p w14:paraId="13B2AA0A"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8320A2A"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10E3E0A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E31E722"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3B7CEE20"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42C8153F"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0D8314F1"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112DA36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1EE1BC19"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54F9C839" w14:textId="04C17EED"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7571AB">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7571AB">
              <w:rPr>
                <w:rFonts w:ascii="Arial" w:eastAsia="Times New Roman" w:hAnsi="Arial" w:cs="Arial"/>
                <w:b/>
                <w:bCs/>
                <w:color w:val="000000"/>
                <w:lang w:eastAsia="en-GB"/>
              </w:rPr>
              <w:t>7</w:t>
            </w:r>
          </w:p>
        </w:tc>
      </w:tr>
      <w:tr w:rsidR="00D47D09" w:rsidRPr="00D47D09" w14:paraId="403EFA31"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78C71A0B"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093F168E"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5450F11E"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41C294BC"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4B111207"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68ED636B"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760BE7A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10414F" w:rsidRPr="00D47D09" w14:paraId="2436C71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0D0CA6F" w14:textId="5625D86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DEGNS Management &amp; Overheads</w:t>
            </w:r>
          </w:p>
        </w:tc>
        <w:tc>
          <w:tcPr>
            <w:tcW w:w="1096" w:type="dxa"/>
            <w:tcBorders>
              <w:top w:val="nil"/>
              <w:left w:val="nil"/>
              <w:bottom w:val="nil"/>
              <w:right w:val="nil"/>
            </w:tcBorders>
            <w:shd w:val="clear" w:color="000000" w:fill="FFFFFF"/>
            <w:noWrap/>
            <w:vAlign w:val="bottom"/>
            <w:hideMark/>
          </w:tcPr>
          <w:p w14:paraId="44F2F1DF" w14:textId="787DDF83"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9.0</w:t>
            </w:r>
          </w:p>
        </w:tc>
        <w:tc>
          <w:tcPr>
            <w:tcW w:w="1476" w:type="dxa"/>
            <w:tcBorders>
              <w:top w:val="nil"/>
              <w:left w:val="nil"/>
              <w:bottom w:val="nil"/>
              <w:right w:val="nil"/>
            </w:tcBorders>
            <w:shd w:val="clear" w:color="000000" w:fill="FFFFFF"/>
            <w:noWrap/>
            <w:vAlign w:val="bottom"/>
            <w:hideMark/>
          </w:tcPr>
          <w:p w14:paraId="3735C0EB" w14:textId="37968F2A"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1,403</w:t>
            </w:r>
          </w:p>
        </w:tc>
      </w:tr>
      <w:tr w:rsidR="0010414F" w:rsidRPr="00D47D09" w14:paraId="123042F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480C7BF" w14:textId="47A8191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Sustainability</w:t>
            </w:r>
          </w:p>
        </w:tc>
        <w:tc>
          <w:tcPr>
            <w:tcW w:w="1096" w:type="dxa"/>
            <w:tcBorders>
              <w:top w:val="nil"/>
              <w:left w:val="nil"/>
              <w:bottom w:val="nil"/>
              <w:right w:val="nil"/>
            </w:tcBorders>
            <w:shd w:val="clear" w:color="000000" w:fill="FFFFFF"/>
            <w:noWrap/>
            <w:vAlign w:val="bottom"/>
            <w:hideMark/>
          </w:tcPr>
          <w:p w14:paraId="3B7BD709" w14:textId="76A9249F"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3.7</w:t>
            </w:r>
          </w:p>
        </w:tc>
        <w:tc>
          <w:tcPr>
            <w:tcW w:w="1476" w:type="dxa"/>
            <w:tcBorders>
              <w:top w:val="nil"/>
              <w:left w:val="nil"/>
              <w:bottom w:val="nil"/>
              <w:right w:val="nil"/>
            </w:tcBorders>
            <w:shd w:val="clear" w:color="000000" w:fill="FFFFFF"/>
            <w:noWrap/>
            <w:vAlign w:val="bottom"/>
            <w:hideMark/>
          </w:tcPr>
          <w:p w14:paraId="18F53649" w14:textId="528B3FD4"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108</w:t>
            </w:r>
          </w:p>
        </w:tc>
      </w:tr>
      <w:tr w:rsidR="0010414F" w:rsidRPr="00D47D09" w14:paraId="61D2B8A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08603A0" w14:textId="38359A2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04601AC" w14:textId="51B29668"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8BAD037" w14:textId="16C0293A"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2577D8E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C03B7DC" w14:textId="730678F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5B16C27" w14:textId="798D91EF"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28F1079" w14:textId="5A68EDE1"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719414D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1C92C27" w14:textId="29FA6C6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DAF8EEA" w14:textId="3B7B8F42"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30A6A11" w14:textId="6CD458F8"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2C3826B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8EFA5DD" w14:textId="4E6F6D1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CBAE693" w14:textId="7CAC9A87"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92C86B2" w14:textId="1C8BF6C7"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7C5C52A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1322256" w14:textId="11F0ED5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B5BE746" w14:textId="0936C7DF"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FC464D1" w14:textId="793352BA"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0388E57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CDBE1BA" w14:textId="4238620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A6F8F96" w14:textId="3C721B32"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4E44070" w14:textId="4EAE070B"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551A5F4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5D741AC" w14:textId="12EE1BCD"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1DFF359C" w14:textId="3947FC1A"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12.7</w:t>
            </w:r>
          </w:p>
        </w:tc>
        <w:tc>
          <w:tcPr>
            <w:tcW w:w="1476" w:type="dxa"/>
            <w:tcBorders>
              <w:top w:val="single" w:sz="4" w:space="0" w:color="auto"/>
              <w:left w:val="nil"/>
              <w:bottom w:val="single" w:sz="4" w:space="0" w:color="auto"/>
              <w:right w:val="nil"/>
            </w:tcBorders>
            <w:shd w:val="clear" w:color="000000" w:fill="FFFFFF"/>
            <w:noWrap/>
            <w:vAlign w:val="bottom"/>
            <w:hideMark/>
          </w:tcPr>
          <w:p w14:paraId="62B85825" w14:textId="10097655"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1,511</w:t>
            </w:r>
          </w:p>
        </w:tc>
      </w:tr>
      <w:tr w:rsidR="0010414F" w:rsidRPr="00D47D09" w14:paraId="7659257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FC70155" w14:textId="57500D0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08B1D74" w14:textId="074A37BB"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3F5C37B" w14:textId="12E19EF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586ED52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4FE3F22" w14:textId="7D9B874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8C8E886" w14:textId="78DDFE5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E8D291C" w14:textId="41E30A3D"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r>
      <w:tr w:rsidR="0010414F" w:rsidRPr="00D47D09" w14:paraId="3E0651E2"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2EF381DF" w14:textId="05577231"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4ECA1FE7" w14:textId="3C3B1ACA"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3B36BD3B" w14:textId="32F30961"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10414F" w:rsidRPr="00D47D09" w14:paraId="6737F284"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13800F97"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32E2C815" w14:textId="2A1A99B7"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41229842" w14:textId="49D942C6"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10414F" w:rsidRPr="00D47D09" w14:paraId="7FE61116"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685FAA49" w14:textId="77777777" w:rsidR="0010414F" w:rsidRPr="00D47D09" w:rsidRDefault="0010414F" w:rsidP="0010414F">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3914A7C8" w14:textId="69B7AE14"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687587C2" w14:textId="3DD51582" w:rsidR="0010414F" w:rsidRPr="00D47D09" w:rsidRDefault="0010414F" w:rsidP="0010414F">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10414F" w:rsidRPr="00D47D09" w14:paraId="00E3098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82A839C" w14:textId="4A407B97"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5207D302" w14:textId="6648F256"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136DDAE" w14:textId="7FFCC48D"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1,344</w:t>
            </w:r>
          </w:p>
        </w:tc>
      </w:tr>
      <w:tr w:rsidR="0010414F" w:rsidRPr="00D47D09" w14:paraId="65382D5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0F1EF37" w14:textId="5F30F5B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7C72E306" w14:textId="2A3795D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E7C64E9" w14:textId="64AF70AE"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656</w:t>
            </w:r>
          </w:p>
        </w:tc>
      </w:tr>
      <w:tr w:rsidR="0010414F" w:rsidRPr="00D47D09" w14:paraId="7524108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72F3AC4" w14:textId="661727A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29EE4FD7" w14:textId="512EF010"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679AE64" w14:textId="271736B9"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w:t>
            </w:r>
          </w:p>
        </w:tc>
      </w:tr>
      <w:tr w:rsidR="0010414F" w:rsidRPr="00D47D09" w14:paraId="66F8563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39A57CC" w14:textId="197F500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5326D74B" w14:textId="2528F6D8"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41E3C34" w14:textId="24F66DE0"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250</w:t>
            </w:r>
          </w:p>
        </w:tc>
      </w:tr>
      <w:tr w:rsidR="0010414F" w:rsidRPr="00D47D09" w14:paraId="78F9C3B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00FF563" w14:textId="214AB763"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5F45B167" w14:textId="5FF9F79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FB39F7A" w14:textId="4A4BB559"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74F4ADB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0D7213F" w14:textId="19C94DA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782343D4" w14:textId="0A288D5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BEE02F7" w14:textId="103D0565"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0BCB8A3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9BA6781" w14:textId="20624DB4"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2F21A817" w14:textId="546E0A89"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393A473C" w14:textId="6B52283C"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2,252</w:t>
            </w:r>
          </w:p>
        </w:tc>
      </w:tr>
      <w:tr w:rsidR="0010414F" w:rsidRPr="00D47D09" w14:paraId="2D11687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A82030D" w14:textId="75D661A1"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8BBBD80" w14:textId="20622E5E"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5619EAF" w14:textId="2CBE60E3"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6BB3F2F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FE20669" w14:textId="3D97D19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6D1CA7CF" w14:textId="0A0BB41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F5E9CD7" w14:textId="590D1423"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(671)</w:t>
            </w:r>
          </w:p>
        </w:tc>
      </w:tr>
      <w:tr w:rsidR="0010414F" w:rsidRPr="00D47D09" w14:paraId="0D27FA7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17DE318" w14:textId="2294DF7F"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057E146C" w14:textId="1F857595"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0E21AB9" w14:textId="40D43D26"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10414F" w:rsidRPr="00D47D09" w14:paraId="18F1A28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1C12144" w14:textId="48FAD49A"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79260CB6" w14:textId="723110D4"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3C2883F" w14:textId="70459E97" w:rsidR="0010414F" w:rsidRPr="007571AB" w:rsidRDefault="0010414F" w:rsidP="0010414F">
            <w:pPr>
              <w:spacing w:after="0" w:line="240" w:lineRule="auto"/>
              <w:jc w:val="right"/>
              <w:rPr>
                <w:rFonts w:ascii="Arial" w:eastAsia="Times New Roman" w:hAnsi="Arial" w:cs="Arial"/>
                <w:color w:val="000000"/>
                <w:highlight w:val="yellow"/>
                <w:lang w:eastAsia="en-GB"/>
              </w:rPr>
            </w:pPr>
            <w:r>
              <w:rPr>
                <w:rFonts w:ascii="Arial" w:hAnsi="Arial" w:cs="Arial"/>
                <w:color w:val="FF0000"/>
              </w:rPr>
              <w:t>(70)</w:t>
            </w:r>
          </w:p>
        </w:tc>
      </w:tr>
      <w:tr w:rsidR="0010414F" w:rsidRPr="00D47D09" w14:paraId="491A56D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8F5772E" w14:textId="2BC323D3"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4BE9DA87" w14:textId="1DF3E8A5"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65715D6F" w14:textId="395E257C"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(741)</w:t>
            </w:r>
          </w:p>
        </w:tc>
      </w:tr>
      <w:tr w:rsidR="0010414F" w:rsidRPr="00D47D09" w14:paraId="2721371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2828F69" w14:textId="47A8537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5C47B0C" w14:textId="5D677BB2" w:rsidR="0010414F" w:rsidRPr="00D47D09" w:rsidRDefault="0010414F" w:rsidP="0010414F">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DB15546" w14:textId="599C0E72" w:rsidR="0010414F" w:rsidRPr="007571AB" w:rsidRDefault="0010414F" w:rsidP="0010414F">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10414F" w:rsidRPr="00D47D09" w14:paraId="29298C21"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404A82CF" w14:textId="6B27D674"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05890DCE" w14:textId="2BF1ED5B" w:rsidR="0010414F" w:rsidRPr="00D47D09" w:rsidRDefault="0010414F" w:rsidP="0010414F">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75E339B3" w14:textId="5136B4D5" w:rsidR="0010414F" w:rsidRPr="007571AB" w:rsidRDefault="0010414F" w:rsidP="0010414F">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1,511</w:t>
            </w:r>
          </w:p>
        </w:tc>
      </w:tr>
    </w:tbl>
    <w:p w14:paraId="1BB0D458" w14:textId="3D59A041" w:rsidR="005304CF" w:rsidRPr="006F6299" w:rsidRDefault="005304CF" w:rsidP="00812988">
      <w:pPr>
        <w:autoSpaceDE w:val="0"/>
        <w:autoSpaceDN w:val="0"/>
        <w:adjustRightInd w:val="0"/>
        <w:ind w:left="360"/>
        <w:rPr>
          <w:rFonts w:ascii="Arial" w:hAnsi="Arial" w:cs="Arial"/>
          <w:b/>
        </w:rPr>
        <w:sectPr w:rsidR="005304CF" w:rsidRPr="006F6299" w:rsidSect="005304CF">
          <w:headerReference w:type="default" r:id="rId46"/>
          <w:type w:val="continuous"/>
          <w:pgSz w:w="11906" w:h="16838"/>
          <w:pgMar w:top="1440" w:right="1440" w:bottom="1440" w:left="1440" w:header="708" w:footer="708" w:gutter="0"/>
          <w:cols w:space="708"/>
          <w:docGrid w:linePitch="360"/>
        </w:sectPr>
      </w:pPr>
    </w:p>
    <w:p w14:paraId="17C30DDA" w14:textId="77777777" w:rsidR="00943419" w:rsidRPr="00F278FB" w:rsidRDefault="00943419" w:rsidP="00943419">
      <w:pPr>
        <w:pStyle w:val="ListParagraph"/>
        <w:numPr>
          <w:ilvl w:val="1"/>
          <w:numId w:val="6"/>
        </w:numPr>
        <w:autoSpaceDE w:val="0"/>
        <w:autoSpaceDN w:val="0"/>
        <w:adjustRightInd w:val="0"/>
        <w:ind w:left="567" w:hanging="567"/>
        <w:rPr>
          <w:rFonts w:ascii="Arial" w:hAnsi="Arial" w:cs="Arial"/>
          <w:b/>
        </w:rPr>
      </w:pPr>
      <w:r w:rsidRPr="00F278FB">
        <w:rPr>
          <w:rFonts w:ascii="Arial" w:hAnsi="Arial" w:cs="Arial"/>
          <w:b/>
        </w:rPr>
        <w:lastRenderedPageBreak/>
        <w:t>Resources</w:t>
      </w:r>
    </w:p>
    <w:p w14:paraId="30F7248F" w14:textId="77777777" w:rsidR="00943419" w:rsidRPr="007571AB" w:rsidRDefault="00943419" w:rsidP="00943419">
      <w:pPr>
        <w:pStyle w:val="ListParagraph"/>
        <w:autoSpaceDE w:val="0"/>
        <w:autoSpaceDN w:val="0"/>
        <w:adjustRightInd w:val="0"/>
        <w:ind w:left="792"/>
        <w:rPr>
          <w:rFonts w:ascii="Arial" w:hAnsi="Arial" w:cs="Arial"/>
          <w:sz w:val="22"/>
          <w:szCs w:val="22"/>
          <w:highlight w:val="yellow"/>
        </w:rPr>
      </w:pPr>
    </w:p>
    <w:p w14:paraId="2D212382" w14:textId="77777777" w:rsidR="00F278FB" w:rsidRPr="00AF5DC7" w:rsidRDefault="00F278FB" w:rsidP="00F278FB">
      <w:pPr>
        <w:pStyle w:val="ListParagraph"/>
        <w:autoSpaceDE w:val="0"/>
        <w:autoSpaceDN w:val="0"/>
        <w:adjustRightInd w:val="0"/>
        <w:ind w:left="567"/>
        <w:rPr>
          <w:rFonts w:ascii="Arial" w:hAnsi="Arial" w:cs="Arial"/>
          <w:bCs/>
          <w:sz w:val="22"/>
          <w:szCs w:val="22"/>
          <w:u w:val="single"/>
        </w:rPr>
      </w:pPr>
      <w:r w:rsidRPr="00AF5DC7">
        <w:rPr>
          <w:rFonts w:ascii="Arial" w:hAnsi="Arial" w:cs="Arial"/>
          <w:bCs/>
          <w:sz w:val="22"/>
          <w:szCs w:val="22"/>
          <w:u w:val="single"/>
        </w:rPr>
        <w:t>Service Summary</w:t>
      </w:r>
    </w:p>
    <w:p w14:paraId="6B5C01B9" w14:textId="77777777" w:rsidR="00F278FB" w:rsidRPr="006F6299" w:rsidRDefault="00F278FB" w:rsidP="00F278FB">
      <w:pPr>
        <w:pStyle w:val="ListParagraph"/>
        <w:autoSpaceDE w:val="0"/>
        <w:autoSpaceDN w:val="0"/>
        <w:adjustRightInd w:val="0"/>
        <w:ind w:left="567"/>
        <w:jc w:val="both"/>
        <w:rPr>
          <w:rFonts w:ascii="Arial" w:hAnsi="Arial" w:cs="Arial"/>
          <w:sz w:val="22"/>
          <w:szCs w:val="22"/>
        </w:rPr>
      </w:pPr>
    </w:p>
    <w:p w14:paraId="43BB0BB2" w14:textId="489CAA53" w:rsidR="00F278FB" w:rsidRPr="006F6299" w:rsidRDefault="00F278FB" w:rsidP="00F278FB">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The Directorate </w:t>
      </w:r>
      <w:r w:rsidR="00072097">
        <w:rPr>
          <w:rFonts w:ascii="Arial" w:hAnsi="Arial" w:cs="Arial"/>
          <w:sz w:val="22"/>
          <w:szCs w:val="22"/>
        </w:rPr>
        <w:t xml:space="preserve">of </w:t>
      </w:r>
      <w:r w:rsidR="00072097" w:rsidRPr="006F6299">
        <w:rPr>
          <w:rFonts w:ascii="Arial" w:hAnsi="Arial" w:cs="Arial"/>
          <w:sz w:val="22"/>
          <w:szCs w:val="22"/>
        </w:rPr>
        <w:t xml:space="preserve">Resources </w:t>
      </w:r>
      <w:r w:rsidRPr="006F6299">
        <w:rPr>
          <w:rFonts w:ascii="Arial" w:hAnsi="Arial" w:cs="Arial"/>
          <w:sz w:val="22"/>
          <w:szCs w:val="22"/>
        </w:rPr>
        <w:t xml:space="preserve">is made up of the Council’s support and governance services: Policy, Change and Customer Services; Human Resources and Organisational Development; Finance; Legal and Democratic Services; and Digital and Information Technology. </w:t>
      </w:r>
    </w:p>
    <w:p w14:paraId="79BC7E4F" w14:textId="77777777" w:rsidR="00F278FB" w:rsidRPr="006F6299" w:rsidRDefault="00F278FB" w:rsidP="00F278FB">
      <w:pPr>
        <w:pStyle w:val="ListParagraph"/>
        <w:autoSpaceDE w:val="0"/>
        <w:autoSpaceDN w:val="0"/>
        <w:adjustRightInd w:val="0"/>
        <w:ind w:left="567"/>
        <w:jc w:val="both"/>
        <w:rPr>
          <w:rFonts w:ascii="Arial" w:hAnsi="Arial" w:cs="Arial"/>
          <w:sz w:val="22"/>
          <w:szCs w:val="22"/>
        </w:rPr>
      </w:pPr>
    </w:p>
    <w:p w14:paraId="4F4683F3" w14:textId="75066D41" w:rsidR="00F278FB" w:rsidRDefault="00F278FB" w:rsidP="00F278FB">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The </w:t>
      </w:r>
      <w:r w:rsidR="00072097">
        <w:rPr>
          <w:rFonts w:ascii="Arial" w:hAnsi="Arial" w:cs="Arial"/>
          <w:sz w:val="22"/>
          <w:szCs w:val="22"/>
        </w:rPr>
        <w:t>d</w:t>
      </w:r>
      <w:r w:rsidRPr="006F6299">
        <w:rPr>
          <w:rFonts w:ascii="Arial" w:hAnsi="Arial" w:cs="Arial"/>
          <w:sz w:val="22"/>
          <w:szCs w:val="22"/>
        </w:rPr>
        <w:t xml:space="preserve">irectorate provides the infrastructure to facilitate both the delivery of the Council’s frontline services and the governance and democratic mandate of the Council.  Additionally, the </w:t>
      </w:r>
      <w:r w:rsidR="00072097">
        <w:rPr>
          <w:rFonts w:ascii="Arial" w:hAnsi="Arial" w:cs="Arial"/>
          <w:sz w:val="22"/>
          <w:szCs w:val="22"/>
        </w:rPr>
        <w:t>d</w:t>
      </w:r>
      <w:r w:rsidRPr="006F6299">
        <w:rPr>
          <w:rFonts w:ascii="Arial" w:hAnsi="Arial" w:cs="Arial"/>
          <w:sz w:val="22"/>
          <w:szCs w:val="22"/>
        </w:rPr>
        <w:t xml:space="preserve">irectorate provides a number of the Council’s front-line services; the Registrars, Crematorium and Cemetery’s function, the Revenues and Benefits service, the Customer Fulfilment Team, Customer Relations Team, Electoral Services and the Kennet Day Nursery. </w:t>
      </w:r>
    </w:p>
    <w:p w14:paraId="5F40E6CE" w14:textId="77777777" w:rsidR="00F278FB" w:rsidRDefault="00F278FB" w:rsidP="00F278FB">
      <w:pPr>
        <w:pStyle w:val="ListParagraph"/>
        <w:autoSpaceDE w:val="0"/>
        <w:autoSpaceDN w:val="0"/>
        <w:adjustRightInd w:val="0"/>
        <w:ind w:left="567"/>
        <w:jc w:val="both"/>
        <w:rPr>
          <w:rFonts w:ascii="Arial" w:hAnsi="Arial" w:cs="Arial"/>
          <w:sz w:val="22"/>
          <w:szCs w:val="22"/>
        </w:rPr>
      </w:pPr>
    </w:p>
    <w:p w14:paraId="57E34B65" w14:textId="44ED6E16"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r w:rsidRPr="006F6299">
        <w:rPr>
          <w:rFonts w:ascii="Arial" w:eastAsia="Times New Roman" w:hAnsi="Arial" w:cs="Arial"/>
        </w:rPr>
        <w:t xml:space="preserve">The </w:t>
      </w:r>
      <w:r>
        <w:rPr>
          <w:rFonts w:ascii="Arial" w:eastAsia="Times New Roman" w:hAnsi="Arial" w:cs="Arial"/>
        </w:rPr>
        <w:t>Executive Director i</w:t>
      </w:r>
      <w:r w:rsidRPr="006F6299">
        <w:rPr>
          <w:rFonts w:ascii="Arial" w:eastAsia="Times New Roman" w:hAnsi="Arial" w:cs="Arial"/>
        </w:rPr>
        <w:t xml:space="preserve">s also the Electoral Registration Officer and the Borough Returning Officer, ensuring that residents in the </w:t>
      </w:r>
      <w:r w:rsidR="00072097">
        <w:rPr>
          <w:rFonts w:ascii="Arial" w:eastAsia="Times New Roman" w:hAnsi="Arial" w:cs="Arial"/>
        </w:rPr>
        <w:t>b</w:t>
      </w:r>
      <w:r w:rsidRPr="006F6299">
        <w:rPr>
          <w:rFonts w:ascii="Arial" w:eastAsia="Times New Roman" w:hAnsi="Arial" w:cs="Arial"/>
        </w:rPr>
        <w:t>orough can register for and vote in elections.</w:t>
      </w:r>
    </w:p>
    <w:p w14:paraId="45D0445F" w14:textId="77777777" w:rsidR="00F278FB" w:rsidRPr="006F6299" w:rsidRDefault="00F278FB" w:rsidP="00F278FB">
      <w:pPr>
        <w:pStyle w:val="ListParagraph"/>
        <w:autoSpaceDE w:val="0"/>
        <w:autoSpaceDN w:val="0"/>
        <w:adjustRightInd w:val="0"/>
        <w:ind w:left="567"/>
        <w:jc w:val="both"/>
        <w:rPr>
          <w:rFonts w:ascii="Arial" w:hAnsi="Arial" w:cs="Arial"/>
          <w:sz w:val="22"/>
          <w:szCs w:val="22"/>
        </w:rPr>
      </w:pPr>
    </w:p>
    <w:p w14:paraId="61DBD2D1" w14:textId="52EF8C1B" w:rsidR="00F278FB" w:rsidRPr="006F6299" w:rsidRDefault="00F278FB" w:rsidP="00F278FB">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The services provided by the </w:t>
      </w:r>
      <w:r w:rsidR="00072097">
        <w:rPr>
          <w:rFonts w:ascii="Arial" w:hAnsi="Arial" w:cs="Arial"/>
          <w:sz w:val="22"/>
          <w:szCs w:val="22"/>
        </w:rPr>
        <w:t>d</w:t>
      </w:r>
      <w:r w:rsidRPr="006F6299">
        <w:rPr>
          <w:rFonts w:ascii="Arial" w:hAnsi="Arial" w:cs="Arial"/>
          <w:sz w:val="22"/>
          <w:szCs w:val="22"/>
        </w:rPr>
        <w:t>irectorate contribute directly to all three corporate priorities, but with an emphasis on the Foundations element.</w:t>
      </w:r>
    </w:p>
    <w:p w14:paraId="493381C1" w14:textId="77777777" w:rsidR="00F278FB" w:rsidRPr="006F6299" w:rsidRDefault="00F278FB" w:rsidP="00F278FB">
      <w:pPr>
        <w:pStyle w:val="ListParagraph"/>
        <w:autoSpaceDE w:val="0"/>
        <w:autoSpaceDN w:val="0"/>
        <w:adjustRightInd w:val="0"/>
        <w:ind w:left="567"/>
        <w:jc w:val="both"/>
        <w:rPr>
          <w:rFonts w:ascii="Arial" w:hAnsi="Arial" w:cs="Arial"/>
          <w:sz w:val="22"/>
          <w:szCs w:val="22"/>
        </w:rPr>
      </w:pPr>
    </w:p>
    <w:p w14:paraId="58059D2F" w14:textId="77777777" w:rsidR="00F278FB" w:rsidRPr="006F6299" w:rsidRDefault="00F278FB" w:rsidP="00F278FB">
      <w:pPr>
        <w:pStyle w:val="ListParagraph"/>
        <w:autoSpaceDE w:val="0"/>
        <w:autoSpaceDN w:val="0"/>
        <w:adjustRightInd w:val="0"/>
        <w:ind w:left="567"/>
        <w:rPr>
          <w:rFonts w:ascii="Arial" w:hAnsi="Arial" w:cs="Arial"/>
          <w:sz w:val="22"/>
          <w:szCs w:val="22"/>
        </w:rPr>
      </w:pPr>
      <w:r w:rsidRPr="006F6299">
        <w:rPr>
          <w:rFonts w:ascii="Arial" w:hAnsi="Arial" w:cs="Arial"/>
          <w:sz w:val="22"/>
          <w:szCs w:val="22"/>
        </w:rPr>
        <w:t xml:space="preserve">Executive Director of Resources: </w:t>
      </w:r>
      <w:r>
        <w:rPr>
          <w:rFonts w:ascii="Arial" w:hAnsi="Arial" w:cs="Arial"/>
          <w:sz w:val="22"/>
          <w:szCs w:val="22"/>
        </w:rPr>
        <w:t>Lousie Duffield</w:t>
      </w:r>
    </w:p>
    <w:p w14:paraId="6A6BE645" w14:textId="77777777" w:rsidR="00F278FB" w:rsidRPr="002E3C4B" w:rsidRDefault="00F278FB" w:rsidP="00F278FB">
      <w:pPr>
        <w:pStyle w:val="ListParagraph"/>
        <w:autoSpaceDE w:val="0"/>
        <w:autoSpaceDN w:val="0"/>
        <w:adjustRightInd w:val="0"/>
        <w:ind w:left="567"/>
        <w:rPr>
          <w:rFonts w:ascii="Arial" w:hAnsi="Arial" w:cs="Arial"/>
          <w:sz w:val="22"/>
          <w:szCs w:val="22"/>
          <w:lang w:val="fr-FR"/>
        </w:rPr>
      </w:pPr>
      <w:r w:rsidRPr="002E3C4B">
        <w:rPr>
          <w:rFonts w:ascii="Arial" w:hAnsi="Arial" w:cs="Arial"/>
          <w:sz w:val="22"/>
          <w:szCs w:val="22"/>
          <w:lang w:val="fr-FR"/>
        </w:rPr>
        <w:t xml:space="preserve">Email: </w:t>
      </w:r>
      <w:hyperlink r:id="rId47" w:history="1">
        <w:r w:rsidRPr="002E3C4B">
          <w:rPr>
            <w:rStyle w:val="Hyperlink"/>
            <w:rFonts w:ascii="Arial" w:hAnsi="Arial" w:cs="Arial"/>
            <w:sz w:val="22"/>
            <w:szCs w:val="22"/>
            <w:lang w:val="fr-FR"/>
          </w:rPr>
          <w:t>louise.duffield@reading.gov.uk</w:t>
        </w:r>
      </w:hyperlink>
      <w:r w:rsidRPr="002E3C4B">
        <w:rPr>
          <w:rFonts w:ascii="Arial" w:hAnsi="Arial" w:cs="Arial"/>
          <w:sz w:val="22"/>
          <w:szCs w:val="22"/>
          <w:lang w:val="fr-FR"/>
        </w:rPr>
        <w:t xml:space="preserve"> </w:t>
      </w:r>
    </w:p>
    <w:p w14:paraId="486DC8DF" w14:textId="77777777" w:rsidR="00F278FB" w:rsidRPr="002E3C4B" w:rsidRDefault="00F278FB" w:rsidP="00F278FB">
      <w:pPr>
        <w:pStyle w:val="ListParagraph"/>
        <w:autoSpaceDE w:val="0"/>
        <w:autoSpaceDN w:val="0"/>
        <w:adjustRightInd w:val="0"/>
        <w:ind w:left="567"/>
        <w:jc w:val="both"/>
        <w:rPr>
          <w:rFonts w:ascii="Arial" w:hAnsi="Arial" w:cs="Arial"/>
          <w:sz w:val="22"/>
          <w:szCs w:val="22"/>
          <w:lang w:val="fr-FR"/>
        </w:rPr>
      </w:pPr>
    </w:p>
    <w:p w14:paraId="0A529F56"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7A69FFFB"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1B9A1222"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705A7CEA"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253B6E41"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7854E710"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39D2E5A7"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0803A55B"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739CDF02"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5D18D1DE"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2CE12ECD"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3B0388C9"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4140E6B1"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114B8247"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3C684299"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6BC057F4"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5B12CC1C"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11CBC594"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0B2028F9"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38EBB4A3"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00771101"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4B1CF785"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7931A249"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2A82F32A"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1FDB27C3"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19CB1504"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42A9107A"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2CAE188D"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02356AFA"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2F69752A"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279A0B4D"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p w14:paraId="15677E4B" w14:textId="77777777" w:rsidR="00D47D09" w:rsidRPr="002E3C4B" w:rsidRDefault="00D47D09" w:rsidP="0054558D">
      <w:pPr>
        <w:pStyle w:val="ListParagraph"/>
        <w:autoSpaceDE w:val="0"/>
        <w:autoSpaceDN w:val="0"/>
        <w:adjustRightInd w:val="0"/>
        <w:ind w:left="792"/>
        <w:rPr>
          <w:rFonts w:ascii="Arial" w:hAnsi="Arial" w:cs="Arial"/>
          <w:b/>
          <w:color w:val="FF0000"/>
          <w:sz w:val="22"/>
          <w:szCs w:val="22"/>
          <w:lang w:val="fr-FR"/>
        </w:rPr>
      </w:pPr>
    </w:p>
    <w:tbl>
      <w:tblPr>
        <w:tblW w:w="7808" w:type="dxa"/>
        <w:jc w:val="center"/>
        <w:tblLook w:val="04A0" w:firstRow="1" w:lastRow="0" w:firstColumn="1" w:lastColumn="0" w:noHBand="0" w:noVBand="1"/>
      </w:tblPr>
      <w:tblGrid>
        <w:gridCol w:w="5236"/>
        <w:gridCol w:w="1096"/>
        <w:gridCol w:w="1476"/>
      </w:tblGrid>
      <w:tr w:rsidR="00D47D09" w:rsidRPr="00D47D09" w14:paraId="02CBFF2E"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2B5F97D2"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Directorate of Resources</w:t>
            </w:r>
          </w:p>
        </w:tc>
        <w:tc>
          <w:tcPr>
            <w:tcW w:w="1096" w:type="dxa"/>
            <w:tcBorders>
              <w:top w:val="nil"/>
              <w:left w:val="nil"/>
              <w:bottom w:val="nil"/>
              <w:right w:val="nil"/>
            </w:tcBorders>
            <w:shd w:val="clear" w:color="000000" w:fill="FFFFFF"/>
            <w:noWrap/>
            <w:vAlign w:val="bottom"/>
            <w:hideMark/>
          </w:tcPr>
          <w:p w14:paraId="0D502F9B"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583EF864"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3C967DDD"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67093BEF"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684D30D1"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7456AF78"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3381260E" w14:textId="77777777" w:rsidTr="00D47D09">
        <w:trPr>
          <w:trHeight w:val="280"/>
          <w:jc w:val="center"/>
        </w:trPr>
        <w:tc>
          <w:tcPr>
            <w:tcW w:w="523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7467571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3B84ABA1"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single" w:sz="4" w:space="0" w:color="auto"/>
              <w:bottom w:val="nil"/>
              <w:right w:val="single" w:sz="4" w:space="0" w:color="auto"/>
            </w:tcBorders>
            <w:shd w:val="clear" w:color="000000" w:fill="FFFFFF"/>
            <w:noWrap/>
            <w:vAlign w:val="bottom"/>
            <w:hideMark/>
          </w:tcPr>
          <w:p w14:paraId="6BB901A6" w14:textId="3437AC76"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7571AB">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7571AB">
              <w:rPr>
                <w:rFonts w:ascii="Arial" w:eastAsia="Times New Roman" w:hAnsi="Arial" w:cs="Arial"/>
                <w:b/>
                <w:bCs/>
                <w:color w:val="000000"/>
                <w:lang w:eastAsia="en-GB"/>
              </w:rPr>
              <w:t>7</w:t>
            </w:r>
          </w:p>
        </w:tc>
      </w:tr>
      <w:tr w:rsidR="00D47D09" w:rsidRPr="00D47D09" w14:paraId="39CDE17C" w14:textId="77777777" w:rsidTr="00D47D09">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7C9DBE86"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4AA319E8"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nil"/>
              <w:right w:val="single" w:sz="4" w:space="0" w:color="auto"/>
            </w:tcBorders>
            <w:shd w:val="clear" w:color="000000" w:fill="FFFFFF"/>
            <w:noWrap/>
            <w:vAlign w:val="bottom"/>
            <w:hideMark/>
          </w:tcPr>
          <w:p w14:paraId="6E25C39A"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6259AC86" w14:textId="77777777" w:rsidTr="00D47D09">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2A501350"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5D019F8E"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nil"/>
              <w:bottom w:val="single" w:sz="4" w:space="0" w:color="auto"/>
              <w:right w:val="single" w:sz="4" w:space="0" w:color="auto"/>
            </w:tcBorders>
            <w:shd w:val="clear" w:color="000000" w:fill="FFFFFF"/>
            <w:noWrap/>
            <w:vAlign w:val="bottom"/>
            <w:hideMark/>
          </w:tcPr>
          <w:p w14:paraId="2252ECF8"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36751C" w:rsidRPr="00D47D09" w14:paraId="30794540"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253C86FE" w14:textId="12C2AF7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Policy, Change &amp; Customer Services</w:t>
            </w:r>
          </w:p>
        </w:tc>
        <w:tc>
          <w:tcPr>
            <w:tcW w:w="1096" w:type="dxa"/>
            <w:tcBorders>
              <w:top w:val="nil"/>
              <w:left w:val="nil"/>
              <w:bottom w:val="nil"/>
              <w:right w:val="nil"/>
            </w:tcBorders>
            <w:shd w:val="clear" w:color="000000" w:fill="FFFFFF"/>
            <w:noWrap/>
            <w:vAlign w:val="bottom"/>
            <w:hideMark/>
          </w:tcPr>
          <w:p w14:paraId="1E1390D9" w14:textId="66C216E1"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145.8</w:t>
            </w:r>
          </w:p>
        </w:tc>
        <w:tc>
          <w:tcPr>
            <w:tcW w:w="1476" w:type="dxa"/>
            <w:tcBorders>
              <w:top w:val="nil"/>
              <w:left w:val="nil"/>
              <w:bottom w:val="nil"/>
              <w:right w:val="nil"/>
            </w:tcBorders>
            <w:shd w:val="clear" w:color="000000" w:fill="FFFFFF"/>
            <w:noWrap/>
            <w:vAlign w:val="bottom"/>
            <w:hideMark/>
          </w:tcPr>
          <w:p w14:paraId="6FA88EC0" w14:textId="49BE9536"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4,070</w:t>
            </w:r>
          </w:p>
        </w:tc>
      </w:tr>
      <w:tr w:rsidR="0036751C" w:rsidRPr="00D47D09" w14:paraId="0788A419"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37627880" w14:textId="517A775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Human Resources &amp; Organisational Development</w:t>
            </w:r>
          </w:p>
        </w:tc>
        <w:tc>
          <w:tcPr>
            <w:tcW w:w="1096" w:type="dxa"/>
            <w:tcBorders>
              <w:top w:val="nil"/>
              <w:left w:val="nil"/>
              <w:bottom w:val="nil"/>
              <w:right w:val="nil"/>
            </w:tcBorders>
            <w:shd w:val="clear" w:color="000000" w:fill="FFFFFF"/>
            <w:noWrap/>
            <w:vAlign w:val="bottom"/>
            <w:hideMark/>
          </w:tcPr>
          <w:p w14:paraId="57B58E94" w14:textId="5414A1E0"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71.1</w:t>
            </w:r>
          </w:p>
        </w:tc>
        <w:tc>
          <w:tcPr>
            <w:tcW w:w="1476" w:type="dxa"/>
            <w:tcBorders>
              <w:top w:val="nil"/>
              <w:left w:val="nil"/>
              <w:bottom w:val="nil"/>
              <w:right w:val="nil"/>
            </w:tcBorders>
            <w:shd w:val="clear" w:color="000000" w:fill="FFFFFF"/>
            <w:noWrap/>
            <w:vAlign w:val="bottom"/>
            <w:hideMark/>
          </w:tcPr>
          <w:p w14:paraId="6B2BB9ED" w14:textId="3E25492B"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2,461</w:t>
            </w:r>
          </w:p>
        </w:tc>
      </w:tr>
      <w:tr w:rsidR="0036751C" w:rsidRPr="00D47D09" w14:paraId="7DD37C22"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200C153F" w14:textId="172ED36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Legal &amp; Democratic Services</w:t>
            </w:r>
          </w:p>
        </w:tc>
        <w:tc>
          <w:tcPr>
            <w:tcW w:w="1096" w:type="dxa"/>
            <w:tcBorders>
              <w:top w:val="nil"/>
              <w:left w:val="nil"/>
              <w:bottom w:val="nil"/>
              <w:right w:val="nil"/>
            </w:tcBorders>
            <w:shd w:val="clear" w:color="000000" w:fill="FFFFFF"/>
            <w:noWrap/>
            <w:vAlign w:val="bottom"/>
            <w:hideMark/>
          </w:tcPr>
          <w:p w14:paraId="0A97D447" w14:textId="3F049972"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137.3</w:t>
            </w:r>
          </w:p>
        </w:tc>
        <w:tc>
          <w:tcPr>
            <w:tcW w:w="1476" w:type="dxa"/>
            <w:tcBorders>
              <w:top w:val="nil"/>
              <w:left w:val="nil"/>
              <w:bottom w:val="nil"/>
              <w:right w:val="nil"/>
            </w:tcBorders>
            <w:shd w:val="clear" w:color="000000" w:fill="FFFFFF"/>
            <w:noWrap/>
            <w:vAlign w:val="bottom"/>
            <w:hideMark/>
          </w:tcPr>
          <w:p w14:paraId="7DB758B8" w14:textId="6B079A0B"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3,551</w:t>
            </w:r>
          </w:p>
        </w:tc>
      </w:tr>
      <w:tr w:rsidR="0036751C" w:rsidRPr="00D47D09" w14:paraId="45B9A6F5"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354E16C5" w14:textId="2719754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Finance</w:t>
            </w:r>
          </w:p>
        </w:tc>
        <w:tc>
          <w:tcPr>
            <w:tcW w:w="1096" w:type="dxa"/>
            <w:tcBorders>
              <w:top w:val="nil"/>
              <w:left w:val="nil"/>
              <w:bottom w:val="nil"/>
              <w:right w:val="nil"/>
            </w:tcBorders>
            <w:shd w:val="clear" w:color="000000" w:fill="FFFFFF"/>
            <w:noWrap/>
            <w:vAlign w:val="bottom"/>
            <w:hideMark/>
          </w:tcPr>
          <w:p w14:paraId="0FCC4522" w14:textId="1BAF8B8A"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119.5</w:t>
            </w:r>
          </w:p>
        </w:tc>
        <w:tc>
          <w:tcPr>
            <w:tcW w:w="1476" w:type="dxa"/>
            <w:tcBorders>
              <w:top w:val="nil"/>
              <w:left w:val="nil"/>
              <w:bottom w:val="nil"/>
              <w:right w:val="nil"/>
            </w:tcBorders>
            <w:shd w:val="clear" w:color="000000" w:fill="FFFFFF"/>
            <w:noWrap/>
            <w:vAlign w:val="bottom"/>
            <w:hideMark/>
          </w:tcPr>
          <w:p w14:paraId="2A84DA5B" w14:textId="79900AA3"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6,640</w:t>
            </w:r>
          </w:p>
        </w:tc>
      </w:tr>
      <w:tr w:rsidR="0036751C" w:rsidRPr="00D47D09" w14:paraId="6374554D"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E46CCEE" w14:textId="456BACE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Digital &amp; IT</w:t>
            </w:r>
          </w:p>
        </w:tc>
        <w:tc>
          <w:tcPr>
            <w:tcW w:w="1096" w:type="dxa"/>
            <w:tcBorders>
              <w:top w:val="nil"/>
              <w:left w:val="nil"/>
              <w:bottom w:val="nil"/>
              <w:right w:val="nil"/>
            </w:tcBorders>
            <w:shd w:val="clear" w:color="000000" w:fill="FFFFFF"/>
            <w:noWrap/>
            <w:vAlign w:val="bottom"/>
            <w:hideMark/>
          </w:tcPr>
          <w:p w14:paraId="7D30D50C" w14:textId="51B0B1B4"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30.3</w:t>
            </w:r>
          </w:p>
        </w:tc>
        <w:tc>
          <w:tcPr>
            <w:tcW w:w="1476" w:type="dxa"/>
            <w:tcBorders>
              <w:top w:val="nil"/>
              <w:left w:val="nil"/>
              <w:bottom w:val="nil"/>
              <w:right w:val="nil"/>
            </w:tcBorders>
            <w:shd w:val="clear" w:color="000000" w:fill="FFFFFF"/>
            <w:noWrap/>
            <w:vAlign w:val="bottom"/>
            <w:hideMark/>
          </w:tcPr>
          <w:p w14:paraId="556A20AC" w14:textId="08471D99"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7,435</w:t>
            </w:r>
          </w:p>
        </w:tc>
      </w:tr>
      <w:tr w:rsidR="0036751C" w:rsidRPr="00D47D09" w14:paraId="53E9D251"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00F95D9E" w14:textId="669AEDC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989266D" w14:textId="28BAED72"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D940E00" w14:textId="3122A5D8"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 </w:t>
            </w:r>
          </w:p>
        </w:tc>
      </w:tr>
      <w:tr w:rsidR="0036751C" w:rsidRPr="00D47D09" w14:paraId="1CA526D8"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C364FBB" w14:textId="71E663D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A9D9EC3" w14:textId="3EF73EF0"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BE072E8" w14:textId="747C274F"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0599A694"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06CFE9FD" w14:textId="588140A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1504741" w14:textId="27CB2DAF"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FCA793B" w14:textId="1616B93C"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1AF17532"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2981C95" w14:textId="52963B7A"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508D6F66" w14:textId="5B47EB26"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503.9</w:t>
            </w:r>
          </w:p>
        </w:tc>
        <w:tc>
          <w:tcPr>
            <w:tcW w:w="1476" w:type="dxa"/>
            <w:tcBorders>
              <w:top w:val="single" w:sz="4" w:space="0" w:color="auto"/>
              <w:left w:val="nil"/>
              <w:bottom w:val="single" w:sz="4" w:space="0" w:color="auto"/>
              <w:right w:val="nil"/>
            </w:tcBorders>
            <w:shd w:val="clear" w:color="000000" w:fill="FFFFFF"/>
            <w:noWrap/>
            <w:vAlign w:val="bottom"/>
            <w:hideMark/>
          </w:tcPr>
          <w:p w14:paraId="5CF76BDA" w14:textId="4DADC8C1"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24,157</w:t>
            </w:r>
          </w:p>
        </w:tc>
      </w:tr>
      <w:tr w:rsidR="00D47D09" w:rsidRPr="00D47D09" w14:paraId="0A27408D"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3C29C154"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28EA75E7"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45B9F636"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r>
      <w:tr w:rsidR="00D47D09" w:rsidRPr="00D47D09" w14:paraId="357CD5CA"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1EE406EA"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2CEA007F"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821D889"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r>
      <w:tr w:rsidR="00D47D09" w:rsidRPr="00D47D09" w14:paraId="6EFF614E" w14:textId="77777777" w:rsidTr="00D47D09">
        <w:trPr>
          <w:trHeight w:val="280"/>
          <w:jc w:val="center"/>
        </w:trPr>
        <w:tc>
          <w:tcPr>
            <w:tcW w:w="63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11226DF1"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Subjective Analysis</w:t>
            </w:r>
          </w:p>
        </w:tc>
        <w:tc>
          <w:tcPr>
            <w:tcW w:w="1476" w:type="dxa"/>
            <w:tcBorders>
              <w:top w:val="single" w:sz="4" w:space="0" w:color="auto"/>
              <w:left w:val="nil"/>
              <w:bottom w:val="nil"/>
              <w:right w:val="single" w:sz="4" w:space="0" w:color="auto"/>
            </w:tcBorders>
            <w:shd w:val="clear" w:color="000000" w:fill="FFFFFF"/>
            <w:noWrap/>
            <w:vAlign w:val="bottom"/>
            <w:hideMark/>
          </w:tcPr>
          <w:p w14:paraId="70E07BEF" w14:textId="6D629601"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AF77E9">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AF77E9">
              <w:rPr>
                <w:rFonts w:ascii="Arial" w:eastAsia="Times New Roman" w:hAnsi="Arial" w:cs="Arial"/>
                <w:b/>
                <w:bCs/>
                <w:color w:val="000000"/>
                <w:lang w:eastAsia="en-GB"/>
              </w:rPr>
              <w:t>7</w:t>
            </w:r>
          </w:p>
        </w:tc>
      </w:tr>
      <w:tr w:rsidR="00D47D09" w:rsidRPr="00D47D09" w14:paraId="1D060A5E" w14:textId="77777777" w:rsidTr="00D47D09">
        <w:trPr>
          <w:trHeight w:val="280"/>
          <w:jc w:val="center"/>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5644D350"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nil"/>
              <w:bottom w:val="nil"/>
              <w:right w:val="single" w:sz="4" w:space="0" w:color="auto"/>
            </w:tcBorders>
            <w:shd w:val="clear" w:color="000000" w:fill="FFFFFF"/>
            <w:noWrap/>
            <w:vAlign w:val="bottom"/>
            <w:hideMark/>
          </w:tcPr>
          <w:p w14:paraId="296B862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623A93E0" w14:textId="77777777" w:rsidTr="00D47D09">
        <w:trPr>
          <w:trHeight w:val="280"/>
          <w:jc w:val="center"/>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0BC87239"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23D29F6B"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36751C" w:rsidRPr="00D47D09" w14:paraId="631C7868"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C47E791" w14:textId="5F7A3DC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6D8B94CB" w14:textId="6E1ED66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ED817F9" w14:textId="1AC38FCF"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27,848</w:t>
            </w:r>
          </w:p>
        </w:tc>
      </w:tr>
      <w:tr w:rsidR="0036751C" w:rsidRPr="00D47D09" w14:paraId="7FAE0246"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6441C86" w14:textId="0DB5EF2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0E072C5B" w14:textId="2F2D847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43D5335" w14:textId="43AAF2C8"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642</w:t>
            </w:r>
          </w:p>
        </w:tc>
      </w:tr>
      <w:tr w:rsidR="0036751C" w:rsidRPr="00D47D09" w14:paraId="5D0127C6"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19A3875" w14:textId="3674AE7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2474B241" w14:textId="225CF3E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BE7219C" w14:textId="11C4336C"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27</w:t>
            </w:r>
          </w:p>
        </w:tc>
      </w:tr>
      <w:tr w:rsidR="0036751C" w:rsidRPr="00D47D09" w14:paraId="1597AA29"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105FC96C" w14:textId="18BCD31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45BEFCB1" w14:textId="1BEBFB5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AF0DE94" w14:textId="55DA147B"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9,958</w:t>
            </w:r>
          </w:p>
        </w:tc>
      </w:tr>
      <w:tr w:rsidR="0036751C" w:rsidRPr="00D47D09" w14:paraId="1FFE9424"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667AAED" w14:textId="6E48AC9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0215439B" w14:textId="2D6DEA5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4CF4E61" w14:textId="3F35831A"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5,354</w:t>
            </w:r>
          </w:p>
        </w:tc>
      </w:tr>
      <w:tr w:rsidR="0036751C" w:rsidRPr="00D47D09" w14:paraId="36652492"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0485FCB1" w14:textId="4DA6702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233BD1CE" w14:textId="2378E32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8EC9035" w14:textId="4A97D76B"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443</w:t>
            </w:r>
          </w:p>
        </w:tc>
      </w:tr>
      <w:tr w:rsidR="0036751C" w:rsidRPr="00D47D09" w14:paraId="6A9A595E"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6138D8FE" w14:textId="5383B103"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5CE96DF3" w14:textId="42B398E4"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022BEFC7" w14:textId="569120D3"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44,272</w:t>
            </w:r>
          </w:p>
        </w:tc>
      </w:tr>
      <w:tr w:rsidR="0036751C" w:rsidRPr="00D47D09" w14:paraId="28A5C1EB"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3E634E35" w14:textId="1041F01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2BC16AF" w14:textId="6DA7DEC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4BED95F" w14:textId="6172C118"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7A2E4F83"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A0D2BE0" w14:textId="1F1C2A6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66592752" w14:textId="32E8307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5466F73" w14:textId="2629284C"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(6,295)</w:t>
            </w:r>
          </w:p>
        </w:tc>
      </w:tr>
      <w:tr w:rsidR="0036751C" w:rsidRPr="00D47D09" w14:paraId="00DBDEF9"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DAD5265" w14:textId="3932283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5D3EC5A1" w14:textId="64D9BD5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C30A2A1" w14:textId="5095C9B0"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(467)</w:t>
            </w:r>
          </w:p>
        </w:tc>
      </w:tr>
      <w:tr w:rsidR="0036751C" w:rsidRPr="00D47D09" w14:paraId="09AB25D3"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0E0599D4" w14:textId="1F3EAEA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07EB034E" w14:textId="5C28084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DEA8989" w14:textId="46965C7E"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(13,353)</w:t>
            </w:r>
          </w:p>
        </w:tc>
      </w:tr>
      <w:tr w:rsidR="0036751C" w:rsidRPr="00D47D09" w14:paraId="1F24EAC9"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05D6D1BE" w14:textId="40334381"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1D392172" w14:textId="7BC4AC27"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33C4C777" w14:textId="7020010E"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(20,115)</w:t>
            </w:r>
          </w:p>
        </w:tc>
      </w:tr>
      <w:tr w:rsidR="0036751C" w:rsidRPr="00D47D09" w14:paraId="2136161F"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664FF097" w14:textId="125F124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3CDCD50" w14:textId="08D79A8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94A4497" w14:textId="32C86AC8"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6B861AFC" w14:textId="77777777" w:rsidTr="00D47D09">
        <w:trPr>
          <w:trHeight w:val="290"/>
          <w:jc w:val="center"/>
        </w:trPr>
        <w:tc>
          <w:tcPr>
            <w:tcW w:w="5236" w:type="dxa"/>
            <w:tcBorders>
              <w:top w:val="nil"/>
              <w:left w:val="nil"/>
              <w:bottom w:val="nil"/>
              <w:right w:val="nil"/>
            </w:tcBorders>
            <w:shd w:val="clear" w:color="000000" w:fill="FFFFFF"/>
            <w:noWrap/>
            <w:vAlign w:val="bottom"/>
            <w:hideMark/>
          </w:tcPr>
          <w:p w14:paraId="32FB5EC2" w14:textId="3E7A94B3"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706EF47E" w14:textId="55A4A631"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6BA67291" w14:textId="16E91003"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24,157</w:t>
            </w:r>
          </w:p>
        </w:tc>
      </w:tr>
    </w:tbl>
    <w:p w14:paraId="0A499BDD" w14:textId="4F17F620" w:rsidR="004121F5" w:rsidRPr="006F6299" w:rsidRDefault="004121F5" w:rsidP="000D1449">
      <w:pPr>
        <w:ind w:left="567"/>
        <w:rPr>
          <w:rFonts w:ascii="Arial" w:eastAsia="Times New Roman" w:hAnsi="Arial" w:cs="Arial"/>
          <w:b/>
        </w:rPr>
      </w:pPr>
      <w:r w:rsidRPr="006F6299">
        <w:rPr>
          <w:rFonts w:ascii="Arial" w:hAnsi="Arial" w:cs="Arial"/>
          <w:b/>
        </w:rPr>
        <w:br w:type="page"/>
      </w:r>
    </w:p>
    <w:p w14:paraId="73BE7F9B" w14:textId="77777777" w:rsidR="00F278FB" w:rsidRPr="006F6299" w:rsidRDefault="00F278FB" w:rsidP="00F278FB">
      <w:pPr>
        <w:pStyle w:val="ListParagraph"/>
        <w:autoSpaceDE w:val="0"/>
        <w:autoSpaceDN w:val="0"/>
        <w:adjustRightInd w:val="0"/>
        <w:ind w:left="567"/>
        <w:jc w:val="both"/>
        <w:rPr>
          <w:rFonts w:ascii="Arial" w:hAnsi="Arial" w:cs="Arial"/>
          <w:b/>
          <w:sz w:val="22"/>
          <w:szCs w:val="22"/>
        </w:rPr>
      </w:pPr>
      <w:r w:rsidRPr="006F6299">
        <w:rPr>
          <w:rFonts w:ascii="Arial" w:hAnsi="Arial" w:cs="Arial"/>
          <w:b/>
          <w:sz w:val="22"/>
          <w:szCs w:val="22"/>
        </w:rPr>
        <w:lastRenderedPageBreak/>
        <w:t>Policy, Change and Customer Services</w:t>
      </w:r>
    </w:p>
    <w:p w14:paraId="6E324322" w14:textId="77777777" w:rsidR="00F278FB" w:rsidRPr="006F6299" w:rsidRDefault="00F278FB" w:rsidP="00F278FB">
      <w:pPr>
        <w:pStyle w:val="ListParagraph"/>
        <w:autoSpaceDE w:val="0"/>
        <w:autoSpaceDN w:val="0"/>
        <w:adjustRightInd w:val="0"/>
        <w:ind w:left="567"/>
        <w:jc w:val="both"/>
        <w:rPr>
          <w:rFonts w:ascii="Arial" w:hAnsi="Arial" w:cs="Arial"/>
          <w:sz w:val="22"/>
          <w:szCs w:val="22"/>
        </w:rPr>
      </w:pPr>
    </w:p>
    <w:p w14:paraId="194669DD" w14:textId="12F1ABE4"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r w:rsidRPr="006F6299">
        <w:rPr>
          <w:rFonts w:ascii="Arial" w:eastAsia="Times New Roman" w:hAnsi="Arial" w:cs="Arial"/>
        </w:rPr>
        <w:t xml:space="preserve">The service delivers customer service excellence through the front-line Customer Fulfilment Teams and the Registration and Bereavement Services.  More widely it also supports the organisation via the Policy and Performance area within the department, who provide data intelligence capability and support corporately the development of the Council’s Corporate Plan, coordination of the Council’s overall performance reporting, as well as policy development and insight related to the </w:t>
      </w:r>
      <w:r w:rsidR="00072097">
        <w:rPr>
          <w:rFonts w:ascii="Arial" w:eastAsia="Times New Roman" w:hAnsi="Arial" w:cs="Arial"/>
        </w:rPr>
        <w:t>s</w:t>
      </w:r>
      <w:r w:rsidRPr="006F6299">
        <w:rPr>
          <w:rFonts w:ascii="Arial" w:eastAsia="Times New Roman" w:hAnsi="Arial" w:cs="Arial"/>
        </w:rPr>
        <w:t>ocial Inclusion, equalities and accessibility agendas.</w:t>
      </w:r>
      <w:r w:rsidR="00072097">
        <w:rPr>
          <w:rFonts w:ascii="Arial" w:eastAsia="Times New Roman" w:hAnsi="Arial" w:cs="Arial"/>
        </w:rPr>
        <w:t xml:space="preserve"> </w:t>
      </w:r>
      <w:r w:rsidRPr="006F6299">
        <w:rPr>
          <w:rFonts w:ascii="Arial" w:eastAsia="Times New Roman" w:hAnsi="Arial" w:cs="Arial"/>
        </w:rPr>
        <w:t>This area also holds responsibility managing the Council’s strategic relationship with the Voluntary and Community Sector.</w:t>
      </w:r>
      <w:r w:rsidR="00072097">
        <w:rPr>
          <w:rFonts w:ascii="Arial" w:eastAsia="Times New Roman" w:hAnsi="Arial" w:cs="Arial"/>
        </w:rPr>
        <w:t xml:space="preserve"> </w:t>
      </w:r>
      <w:r w:rsidRPr="006F6299">
        <w:rPr>
          <w:rFonts w:ascii="Arial" w:eastAsia="Times New Roman" w:hAnsi="Arial" w:cs="Arial"/>
        </w:rPr>
        <w:t xml:space="preserve">Finally, the service supports the Council’s change capacity via a Programme Management Office. Defined areas within the service are </w:t>
      </w:r>
      <w:r>
        <w:rPr>
          <w:rFonts w:ascii="Arial" w:eastAsia="Times New Roman" w:hAnsi="Arial" w:cs="Arial"/>
        </w:rPr>
        <w:t xml:space="preserve">the </w:t>
      </w:r>
      <w:r w:rsidRPr="006F6299">
        <w:rPr>
          <w:rFonts w:ascii="Arial" w:eastAsia="Times New Roman" w:hAnsi="Arial" w:cs="Arial"/>
        </w:rPr>
        <w:t>Customer Fulfilment Team, Registration and Bereavement Services, Data Intelligence and Policy Team, Programme Management Office and Executive Support.</w:t>
      </w:r>
    </w:p>
    <w:p w14:paraId="3D57F629" w14:textId="77777777"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p>
    <w:p w14:paraId="728B698B" w14:textId="77777777"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r w:rsidRPr="006F6299">
        <w:rPr>
          <w:rFonts w:ascii="Arial" w:eastAsia="Times New Roman" w:hAnsi="Arial" w:cs="Arial"/>
        </w:rPr>
        <w:t>Director: Gavin Handford</w:t>
      </w:r>
    </w:p>
    <w:p w14:paraId="695CF3DA" w14:textId="77777777"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r w:rsidRPr="006F6299">
        <w:rPr>
          <w:rFonts w:ascii="Arial" w:eastAsia="Times New Roman" w:hAnsi="Arial" w:cs="Arial"/>
        </w:rPr>
        <w:t xml:space="preserve">Email: </w:t>
      </w:r>
      <w:hyperlink r:id="rId48" w:history="1">
        <w:r w:rsidRPr="006F6299">
          <w:rPr>
            <w:rStyle w:val="Hyperlink"/>
            <w:rFonts w:ascii="Arial" w:hAnsi="Arial" w:cs="Arial"/>
          </w:rPr>
          <w:t>gavin.handord@reading.gov.uk</w:t>
        </w:r>
      </w:hyperlink>
    </w:p>
    <w:p w14:paraId="747B6CF2" w14:textId="6E7403B1" w:rsidR="00943419" w:rsidRPr="006F6299" w:rsidRDefault="00943419" w:rsidP="00943419">
      <w:pPr>
        <w:autoSpaceDE w:val="0"/>
        <w:autoSpaceDN w:val="0"/>
        <w:adjustRightInd w:val="0"/>
        <w:spacing w:after="0" w:line="240" w:lineRule="auto"/>
        <w:ind w:left="567"/>
        <w:jc w:val="both"/>
        <w:rPr>
          <w:rFonts w:ascii="Arial" w:eastAsia="Times New Roman" w:hAnsi="Arial" w:cs="Arial"/>
        </w:rPr>
      </w:pPr>
    </w:p>
    <w:p w14:paraId="5D9BC8E4" w14:textId="77777777" w:rsidR="00304C4C" w:rsidRPr="006F6299" w:rsidRDefault="00304C4C" w:rsidP="005828A7">
      <w:pPr>
        <w:autoSpaceDE w:val="0"/>
        <w:autoSpaceDN w:val="0"/>
        <w:adjustRightInd w:val="0"/>
        <w:rPr>
          <w:rFonts w:ascii="Arial" w:hAnsi="Arial" w:cs="Arial"/>
          <w:sz w:val="20"/>
          <w:szCs w:val="20"/>
        </w:rPr>
      </w:pPr>
    </w:p>
    <w:p w14:paraId="2A828846" w14:textId="3B125562" w:rsidR="000D1449" w:rsidRPr="006F6299" w:rsidRDefault="000D1449">
      <w:pPr>
        <w:rPr>
          <w:rFonts w:ascii="Arial" w:eastAsia="Times New Roman" w:hAnsi="Arial" w:cs="Arial"/>
          <w:color w:val="FF0000"/>
          <w:sz w:val="20"/>
          <w:szCs w:val="20"/>
        </w:rPr>
      </w:pPr>
      <w:r w:rsidRPr="006F6299">
        <w:rPr>
          <w:rFonts w:ascii="Arial" w:hAnsi="Arial" w:cs="Arial"/>
          <w:color w:val="FF0000"/>
          <w:sz w:val="20"/>
          <w:szCs w:val="20"/>
        </w:rPr>
        <w:br w:type="page"/>
      </w:r>
    </w:p>
    <w:tbl>
      <w:tblPr>
        <w:tblW w:w="7928" w:type="dxa"/>
        <w:jc w:val="center"/>
        <w:tblLook w:val="04A0" w:firstRow="1" w:lastRow="0" w:firstColumn="1" w:lastColumn="0" w:noHBand="0" w:noVBand="1"/>
      </w:tblPr>
      <w:tblGrid>
        <w:gridCol w:w="5356"/>
        <w:gridCol w:w="1096"/>
        <w:gridCol w:w="1476"/>
      </w:tblGrid>
      <w:tr w:rsidR="00D47D09" w:rsidRPr="00D47D09" w14:paraId="74DD626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5FA474A"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Policy, Change &amp; Customer Services</w:t>
            </w:r>
          </w:p>
        </w:tc>
        <w:tc>
          <w:tcPr>
            <w:tcW w:w="1096" w:type="dxa"/>
            <w:tcBorders>
              <w:top w:val="nil"/>
              <w:left w:val="nil"/>
              <w:bottom w:val="nil"/>
              <w:right w:val="nil"/>
            </w:tcBorders>
            <w:shd w:val="clear" w:color="000000" w:fill="FFFFFF"/>
            <w:noWrap/>
            <w:vAlign w:val="bottom"/>
            <w:hideMark/>
          </w:tcPr>
          <w:p w14:paraId="6D8DA5C4"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6E1D4B44"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1AA12EA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C15804E"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0FE81DA9"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56C69078"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309B01B5"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34877517"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4BA3C494"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64B937B5" w14:textId="68A2F5A1"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AF77E9">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AF77E9">
              <w:rPr>
                <w:rFonts w:ascii="Arial" w:eastAsia="Times New Roman" w:hAnsi="Arial" w:cs="Arial"/>
                <w:b/>
                <w:bCs/>
                <w:color w:val="000000"/>
                <w:lang w:eastAsia="en-GB"/>
              </w:rPr>
              <w:t>7</w:t>
            </w:r>
          </w:p>
        </w:tc>
      </w:tr>
      <w:tr w:rsidR="00D47D09" w:rsidRPr="00D47D09" w14:paraId="4E32605E"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459D4642"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3D9D3316"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52BD960D"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5637EEA3"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7DA7C259"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27D7C61F"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1BD85B6C"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36751C" w:rsidRPr="00D47D09" w14:paraId="183E602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ACACA18" w14:textId="3B0C52E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Policy and Change</w:t>
            </w:r>
          </w:p>
        </w:tc>
        <w:tc>
          <w:tcPr>
            <w:tcW w:w="1096" w:type="dxa"/>
            <w:tcBorders>
              <w:top w:val="nil"/>
              <w:left w:val="nil"/>
              <w:bottom w:val="nil"/>
              <w:right w:val="nil"/>
            </w:tcBorders>
            <w:shd w:val="clear" w:color="000000" w:fill="FFFFFF"/>
            <w:noWrap/>
            <w:vAlign w:val="bottom"/>
            <w:hideMark/>
          </w:tcPr>
          <w:p w14:paraId="10B7BD42" w14:textId="1817D2A9"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17.5</w:t>
            </w:r>
          </w:p>
        </w:tc>
        <w:tc>
          <w:tcPr>
            <w:tcW w:w="1476" w:type="dxa"/>
            <w:tcBorders>
              <w:top w:val="nil"/>
              <w:left w:val="nil"/>
              <w:bottom w:val="nil"/>
              <w:right w:val="nil"/>
            </w:tcBorders>
            <w:shd w:val="clear" w:color="000000" w:fill="FFFFFF"/>
            <w:noWrap/>
            <w:vAlign w:val="bottom"/>
            <w:hideMark/>
          </w:tcPr>
          <w:p w14:paraId="73E44BD7" w14:textId="4BB18BE8"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1,292</w:t>
            </w:r>
          </w:p>
        </w:tc>
      </w:tr>
      <w:tr w:rsidR="0036751C" w:rsidRPr="00D47D09" w14:paraId="0D292AA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BFBAB7C" w14:textId="45D0E92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Programme Management</w:t>
            </w:r>
          </w:p>
        </w:tc>
        <w:tc>
          <w:tcPr>
            <w:tcW w:w="1096" w:type="dxa"/>
            <w:tcBorders>
              <w:top w:val="nil"/>
              <w:left w:val="nil"/>
              <w:bottom w:val="nil"/>
              <w:right w:val="nil"/>
            </w:tcBorders>
            <w:shd w:val="clear" w:color="000000" w:fill="FFFFFF"/>
            <w:noWrap/>
            <w:vAlign w:val="bottom"/>
            <w:hideMark/>
          </w:tcPr>
          <w:p w14:paraId="70EE7C6D" w14:textId="388CE8A2"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23.9</w:t>
            </w:r>
          </w:p>
        </w:tc>
        <w:tc>
          <w:tcPr>
            <w:tcW w:w="1476" w:type="dxa"/>
            <w:tcBorders>
              <w:top w:val="nil"/>
              <w:left w:val="nil"/>
              <w:bottom w:val="nil"/>
              <w:right w:val="nil"/>
            </w:tcBorders>
            <w:shd w:val="clear" w:color="000000" w:fill="FFFFFF"/>
            <w:noWrap/>
            <w:vAlign w:val="bottom"/>
            <w:hideMark/>
          </w:tcPr>
          <w:p w14:paraId="08284D46" w14:textId="01D50E63"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750</w:t>
            </w:r>
          </w:p>
        </w:tc>
      </w:tr>
      <w:tr w:rsidR="0036751C" w:rsidRPr="00D47D09" w14:paraId="221726A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F5639A8" w14:textId="3A402AA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Directorate Support</w:t>
            </w:r>
          </w:p>
        </w:tc>
        <w:tc>
          <w:tcPr>
            <w:tcW w:w="1096" w:type="dxa"/>
            <w:tcBorders>
              <w:top w:val="nil"/>
              <w:left w:val="nil"/>
              <w:bottom w:val="nil"/>
              <w:right w:val="nil"/>
            </w:tcBorders>
            <w:shd w:val="clear" w:color="000000" w:fill="FFFFFF"/>
            <w:noWrap/>
            <w:vAlign w:val="bottom"/>
            <w:hideMark/>
          </w:tcPr>
          <w:p w14:paraId="29EEDEF0" w14:textId="7013E070"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8.0</w:t>
            </w:r>
          </w:p>
        </w:tc>
        <w:tc>
          <w:tcPr>
            <w:tcW w:w="1476" w:type="dxa"/>
            <w:tcBorders>
              <w:top w:val="nil"/>
              <w:left w:val="nil"/>
              <w:bottom w:val="nil"/>
              <w:right w:val="nil"/>
            </w:tcBorders>
            <w:shd w:val="clear" w:color="000000" w:fill="FFFFFF"/>
            <w:noWrap/>
            <w:vAlign w:val="bottom"/>
            <w:hideMark/>
          </w:tcPr>
          <w:p w14:paraId="4BEB6F3C" w14:textId="2BC86EB8"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419</w:t>
            </w:r>
          </w:p>
        </w:tc>
      </w:tr>
      <w:tr w:rsidR="0036751C" w:rsidRPr="00D47D09" w14:paraId="55F91C3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D3327BD" w14:textId="616D680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5E8871A6" w14:textId="66D09A79"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2.0</w:t>
            </w:r>
          </w:p>
        </w:tc>
        <w:tc>
          <w:tcPr>
            <w:tcW w:w="1476" w:type="dxa"/>
            <w:tcBorders>
              <w:top w:val="nil"/>
              <w:left w:val="nil"/>
              <w:bottom w:val="nil"/>
              <w:right w:val="nil"/>
            </w:tcBorders>
            <w:shd w:val="clear" w:color="000000" w:fill="FFFFFF"/>
            <w:noWrap/>
            <w:vAlign w:val="bottom"/>
            <w:hideMark/>
          </w:tcPr>
          <w:p w14:paraId="337CCE0A" w14:textId="3209872F"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156</w:t>
            </w:r>
          </w:p>
        </w:tc>
      </w:tr>
      <w:tr w:rsidR="0036751C" w:rsidRPr="00D47D09" w14:paraId="6F0589A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0BC47DD" w14:textId="70B2725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Customer Fulfilment Team</w:t>
            </w:r>
          </w:p>
        </w:tc>
        <w:tc>
          <w:tcPr>
            <w:tcW w:w="1096" w:type="dxa"/>
            <w:tcBorders>
              <w:top w:val="nil"/>
              <w:left w:val="nil"/>
              <w:bottom w:val="nil"/>
              <w:right w:val="nil"/>
            </w:tcBorders>
            <w:shd w:val="clear" w:color="000000" w:fill="FFFFFF"/>
            <w:noWrap/>
            <w:vAlign w:val="bottom"/>
            <w:hideMark/>
          </w:tcPr>
          <w:p w14:paraId="621DD9FA" w14:textId="721DE084"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56.7</w:t>
            </w:r>
          </w:p>
        </w:tc>
        <w:tc>
          <w:tcPr>
            <w:tcW w:w="1476" w:type="dxa"/>
            <w:tcBorders>
              <w:top w:val="nil"/>
              <w:left w:val="nil"/>
              <w:bottom w:val="nil"/>
              <w:right w:val="nil"/>
            </w:tcBorders>
            <w:shd w:val="clear" w:color="000000" w:fill="FFFFFF"/>
            <w:noWrap/>
            <w:vAlign w:val="bottom"/>
            <w:hideMark/>
          </w:tcPr>
          <w:p w14:paraId="2E402CDB" w14:textId="18361E40"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2,430</w:t>
            </w:r>
          </w:p>
        </w:tc>
      </w:tr>
      <w:tr w:rsidR="0036751C" w:rsidRPr="00D47D09" w14:paraId="45517DF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69164C8" w14:textId="2F95A73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Registration</w:t>
            </w:r>
          </w:p>
        </w:tc>
        <w:tc>
          <w:tcPr>
            <w:tcW w:w="1096" w:type="dxa"/>
            <w:tcBorders>
              <w:top w:val="nil"/>
              <w:left w:val="nil"/>
              <w:bottom w:val="nil"/>
              <w:right w:val="nil"/>
            </w:tcBorders>
            <w:shd w:val="clear" w:color="000000" w:fill="FFFFFF"/>
            <w:noWrap/>
            <w:vAlign w:val="bottom"/>
            <w:hideMark/>
          </w:tcPr>
          <w:p w14:paraId="02D41B43" w14:textId="2F1A9F82"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14.6</w:t>
            </w:r>
          </w:p>
        </w:tc>
        <w:tc>
          <w:tcPr>
            <w:tcW w:w="1476" w:type="dxa"/>
            <w:tcBorders>
              <w:top w:val="nil"/>
              <w:left w:val="nil"/>
              <w:bottom w:val="nil"/>
              <w:right w:val="nil"/>
            </w:tcBorders>
            <w:shd w:val="clear" w:color="000000" w:fill="FFFFFF"/>
            <w:noWrap/>
            <w:vAlign w:val="bottom"/>
            <w:hideMark/>
          </w:tcPr>
          <w:p w14:paraId="1E267B36" w14:textId="0454B145"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(90)</w:t>
            </w:r>
          </w:p>
        </w:tc>
      </w:tr>
      <w:tr w:rsidR="0036751C" w:rsidRPr="00D47D09" w14:paraId="5C2891B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25B4CAB" w14:textId="58C990F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Bereavement</w:t>
            </w:r>
          </w:p>
        </w:tc>
        <w:tc>
          <w:tcPr>
            <w:tcW w:w="1096" w:type="dxa"/>
            <w:tcBorders>
              <w:top w:val="nil"/>
              <w:left w:val="nil"/>
              <w:bottom w:val="nil"/>
              <w:right w:val="nil"/>
            </w:tcBorders>
            <w:shd w:val="clear" w:color="000000" w:fill="FFFFFF"/>
            <w:noWrap/>
            <w:vAlign w:val="bottom"/>
            <w:hideMark/>
          </w:tcPr>
          <w:p w14:paraId="63991C54" w14:textId="3C6B5094" w:rsidR="0036751C" w:rsidRPr="00A84A3C" w:rsidRDefault="0036751C" w:rsidP="00A84A3C">
            <w:pPr>
              <w:spacing w:after="0" w:line="240" w:lineRule="auto"/>
              <w:jc w:val="right"/>
              <w:rPr>
                <w:rFonts w:ascii="Arial" w:hAnsi="Arial" w:cs="Arial"/>
                <w:color w:val="000000"/>
              </w:rPr>
            </w:pPr>
            <w:r>
              <w:rPr>
                <w:rFonts w:ascii="Arial" w:hAnsi="Arial" w:cs="Arial"/>
                <w:color w:val="000000"/>
              </w:rPr>
              <w:t>23.1</w:t>
            </w:r>
          </w:p>
        </w:tc>
        <w:tc>
          <w:tcPr>
            <w:tcW w:w="1476" w:type="dxa"/>
            <w:tcBorders>
              <w:top w:val="nil"/>
              <w:left w:val="nil"/>
              <w:bottom w:val="nil"/>
              <w:right w:val="nil"/>
            </w:tcBorders>
            <w:shd w:val="clear" w:color="000000" w:fill="FFFFFF"/>
            <w:noWrap/>
            <w:vAlign w:val="bottom"/>
            <w:hideMark/>
          </w:tcPr>
          <w:p w14:paraId="03E0A50D" w14:textId="0342321B" w:rsidR="0036751C" w:rsidRPr="00A84A3C" w:rsidRDefault="0036751C" w:rsidP="00A84A3C">
            <w:pPr>
              <w:spacing w:after="0" w:line="240" w:lineRule="auto"/>
              <w:jc w:val="right"/>
              <w:rPr>
                <w:rFonts w:ascii="Arial" w:hAnsi="Arial" w:cs="Arial"/>
                <w:color w:val="FF0000"/>
              </w:rPr>
            </w:pPr>
            <w:r w:rsidRPr="00A84A3C">
              <w:rPr>
                <w:rFonts w:ascii="Arial" w:hAnsi="Arial" w:cs="Arial"/>
                <w:color w:val="FF0000"/>
              </w:rPr>
              <w:t>(887)</w:t>
            </w:r>
          </w:p>
        </w:tc>
      </w:tr>
      <w:tr w:rsidR="0036751C" w:rsidRPr="00D47D09" w14:paraId="164FDA6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B6B7AA4" w14:textId="29B7D832"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054CB8E7" w14:textId="154CA1D9"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145.8</w:t>
            </w:r>
          </w:p>
        </w:tc>
        <w:tc>
          <w:tcPr>
            <w:tcW w:w="1476" w:type="dxa"/>
            <w:tcBorders>
              <w:top w:val="single" w:sz="4" w:space="0" w:color="auto"/>
              <w:left w:val="nil"/>
              <w:bottom w:val="single" w:sz="4" w:space="0" w:color="auto"/>
              <w:right w:val="nil"/>
            </w:tcBorders>
            <w:shd w:val="clear" w:color="000000" w:fill="FFFFFF"/>
            <w:noWrap/>
            <w:vAlign w:val="bottom"/>
            <w:hideMark/>
          </w:tcPr>
          <w:p w14:paraId="6B5E28CB" w14:textId="1BE608FC"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4,070</w:t>
            </w:r>
          </w:p>
        </w:tc>
      </w:tr>
      <w:tr w:rsidR="0036751C" w:rsidRPr="00D47D09" w14:paraId="74FAFCA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07A4F34" w14:textId="31656EC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F3D30B1" w14:textId="65C39BD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981D5FC" w14:textId="3EBE74A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394AE2E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BBBD09C" w14:textId="071B29A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F3EDC32" w14:textId="72E8A8B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99236BE" w14:textId="5013328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7EAF637D"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08F07804" w14:textId="62ACEC04"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0C38E3BC" w14:textId="271975E4"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7D855233" w14:textId="3F2DE2EC"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36751C" w:rsidRPr="00D47D09" w14:paraId="6F4F7B1B"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2988A115"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7998610A" w14:textId="3D3E1FBD"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65CFC899" w14:textId="27B10569"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36751C" w:rsidRPr="00D47D09" w14:paraId="2012CB37"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5732BFBB"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50F24BC3" w14:textId="43673C83"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7A516814" w14:textId="2D1654B3"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36751C" w:rsidRPr="00D47D09" w14:paraId="17A0D05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C0AD1E1" w14:textId="66A394B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16225080" w14:textId="6AFD272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D76F4F9" w14:textId="28F4671E"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7,272</w:t>
            </w:r>
          </w:p>
        </w:tc>
      </w:tr>
      <w:tr w:rsidR="0036751C" w:rsidRPr="00D47D09" w14:paraId="601405B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F64A7CB" w14:textId="7279323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2385CD98" w14:textId="47D4426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F2D188F" w14:textId="7EE5B489"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368</w:t>
            </w:r>
          </w:p>
        </w:tc>
      </w:tr>
      <w:tr w:rsidR="0036751C" w:rsidRPr="00D47D09" w14:paraId="7674DEC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B2BCFD6" w14:textId="7204FF8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5AD131D6" w14:textId="4C30BFF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671CA91" w14:textId="30DBAF4B"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w:t>
            </w:r>
          </w:p>
        </w:tc>
      </w:tr>
      <w:tr w:rsidR="0036751C" w:rsidRPr="00D47D09" w14:paraId="109F464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C92C09E" w14:textId="225A51A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24F46F40" w14:textId="1B2711B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05CBBD9" w14:textId="4D014F52"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563</w:t>
            </w:r>
          </w:p>
        </w:tc>
      </w:tr>
      <w:tr w:rsidR="0036751C" w:rsidRPr="00D47D09" w14:paraId="65EFA29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956FDF6" w14:textId="0D56EA3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295991BF" w14:textId="47C49E1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C391BE2" w14:textId="24EAE9C1"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23</w:t>
            </w:r>
          </w:p>
        </w:tc>
      </w:tr>
      <w:tr w:rsidR="0036751C" w:rsidRPr="00D47D09" w14:paraId="34A2DF9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53D4D81" w14:textId="6ACA8A1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0BD30EC1" w14:textId="1D3C773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AE9C121" w14:textId="0F2521FB"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(106)</w:t>
            </w:r>
          </w:p>
        </w:tc>
      </w:tr>
      <w:tr w:rsidR="0036751C" w:rsidRPr="00D47D09" w14:paraId="5A3A356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7694E98" w14:textId="5FD42972"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4DF8FEC6" w14:textId="5FD3360E"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6452DECC" w14:textId="2153F6B2"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8,126</w:t>
            </w:r>
          </w:p>
        </w:tc>
      </w:tr>
      <w:tr w:rsidR="0036751C" w:rsidRPr="00D47D09" w14:paraId="6603A8B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61F0BC8" w14:textId="0743420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013B1F3" w14:textId="25964E5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E9E9D41" w14:textId="145013DC"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6075842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56B8596" w14:textId="02008D7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78F0ABEC" w14:textId="17B82C1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400742C" w14:textId="4B71E8E4"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(3,303)</w:t>
            </w:r>
          </w:p>
        </w:tc>
      </w:tr>
      <w:tr w:rsidR="0036751C" w:rsidRPr="00D47D09" w14:paraId="7F34F9D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75B2FD9" w14:textId="62816E2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20475859" w14:textId="5923423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C1510DE" w14:textId="43440ACC"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6DB1E7E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E62EF80" w14:textId="6D56789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248AD559" w14:textId="55DE93B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D27749F" w14:textId="08DB6B7C"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(753)</w:t>
            </w:r>
          </w:p>
        </w:tc>
      </w:tr>
      <w:tr w:rsidR="0036751C" w:rsidRPr="00D47D09" w14:paraId="52E2D17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D1B6C27" w14:textId="60743CDC"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0010F428" w14:textId="1A8BCF2C"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257349CC" w14:textId="5378B163"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(4,056)</w:t>
            </w:r>
          </w:p>
        </w:tc>
      </w:tr>
      <w:tr w:rsidR="0036751C" w:rsidRPr="00D47D09" w14:paraId="72CC780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28B2FE7" w14:textId="42B5B2B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0B9910E" w14:textId="38F1641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9FE7B49" w14:textId="3FAF4DF0"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2048422B"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2924D26C" w14:textId="1A074352"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04A95015" w14:textId="752520DE"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6E71D6BF" w14:textId="1AE8DBCF"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4,070</w:t>
            </w:r>
          </w:p>
        </w:tc>
      </w:tr>
    </w:tbl>
    <w:p w14:paraId="7F3051C4" w14:textId="63589912" w:rsidR="0027133B" w:rsidRPr="006F6299" w:rsidRDefault="0027133B" w:rsidP="000D1449">
      <w:pPr>
        <w:pStyle w:val="ListParagraph"/>
        <w:autoSpaceDE w:val="0"/>
        <w:autoSpaceDN w:val="0"/>
        <w:adjustRightInd w:val="0"/>
        <w:ind w:left="567"/>
        <w:rPr>
          <w:rFonts w:ascii="Arial" w:hAnsi="Arial" w:cs="Arial"/>
          <w:color w:val="FF0000"/>
          <w:sz w:val="22"/>
          <w:szCs w:val="22"/>
        </w:rPr>
      </w:pPr>
    </w:p>
    <w:p w14:paraId="7BBDB972" w14:textId="77777777" w:rsidR="00D30CBC" w:rsidRPr="006F6299" w:rsidRDefault="00D30CBC">
      <w:pPr>
        <w:rPr>
          <w:rFonts w:ascii="Arial" w:eastAsia="Times New Roman" w:hAnsi="Arial" w:cs="Arial"/>
          <w:b/>
          <w:color w:val="FF0000"/>
        </w:rPr>
      </w:pPr>
      <w:r w:rsidRPr="006F6299">
        <w:rPr>
          <w:rFonts w:ascii="Arial" w:hAnsi="Arial" w:cs="Arial"/>
          <w:b/>
          <w:color w:val="FF0000"/>
        </w:rPr>
        <w:br w:type="page"/>
      </w:r>
    </w:p>
    <w:p w14:paraId="5B6BE045" w14:textId="77777777" w:rsidR="00943419" w:rsidRPr="00111B50" w:rsidRDefault="00943419" w:rsidP="00943419">
      <w:pPr>
        <w:pStyle w:val="ListParagraph"/>
        <w:autoSpaceDE w:val="0"/>
        <w:autoSpaceDN w:val="0"/>
        <w:adjustRightInd w:val="0"/>
        <w:ind w:left="567"/>
        <w:jc w:val="both"/>
        <w:rPr>
          <w:rFonts w:ascii="Arial" w:hAnsi="Arial" w:cs="Arial"/>
          <w:b/>
          <w:sz w:val="22"/>
          <w:szCs w:val="22"/>
        </w:rPr>
      </w:pPr>
      <w:r w:rsidRPr="00111B50">
        <w:rPr>
          <w:rFonts w:ascii="Arial" w:hAnsi="Arial" w:cs="Arial"/>
          <w:b/>
          <w:sz w:val="22"/>
          <w:szCs w:val="22"/>
        </w:rPr>
        <w:lastRenderedPageBreak/>
        <w:t>Human Resources and Organisational Development</w:t>
      </w:r>
    </w:p>
    <w:p w14:paraId="54879147" w14:textId="77777777" w:rsidR="00943419" w:rsidRPr="00111B50" w:rsidRDefault="00943419" w:rsidP="00943419">
      <w:pPr>
        <w:pStyle w:val="ListParagraph"/>
        <w:autoSpaceDE w:val="0"/>
        <w:autoSpaceDN w:val="0"/>
        <w:adjustRightInd w:val="0"/>
        <w:ind w:left="567"/>
        <w:jc w:val="both"/>
        <w:rPr>
          <w:rFonts w:ascii="Arial" w:hAnsi="Arial" w:cs="Arial"/>
          <w:sz w:val="22"/>
          <w:szCs w:val="22"/>
        </w:rPr>
      </w:pPr>
    </w:p>
    <w:p w14:paraId="6FDD454E" w14:textId="02E2A5C4" w:rsidR="00943419" w:rsidRPr="00111B50" w:rsidRDefault="00943419" w:rsidP="00943419">
      <w:pPr>
        <w:pStyle w:val="ListParagraph"/>
        <w:autoSpaceDE w:val="0"/>
        <w:autoSpaceDN w:val="0"/>
        <w:adjustRightInd w:val="0"/>
        <w:ind w:left="567"/>
        <w:jc w:val="both"/>
        <w:rPr>
          <w:rFonts w:ascii="Arial" w:hAnsi="Arial" w:cs="Arial"/>
          <w:sz w:val="22"/>
          <w:szCs w:val="22"/>
        </w:rPr>
      </w:pPr>
      <w:r w:rsidRPr="00111B50">
        <w:rPr>
          <w:rFonts w:ascii="Arial" w:hAnsi="Arial" w:cs="Arial"/>
          <w:sz w:val="22"/>
          <w:szCs w:val="22"/>
        </w:rPr>
        <w:t>Human Resources and Organisational Development provides advice and support to ensure that the Council has the right people, in the right job, with the right skills. It also manages pay for staff.</w:t>
      </w:r>
      <w:r w:rsidR="00072097">
        <w:rPr>
          <w:rFonts w:ascii="Arial" w:hAnsi="Arial" w:cs="Arial"/>
          <w:sz w:val="22"/>
          <w:szCs w:val="22"/>
        </w:rPr>
        <w:t xml:space="preserve"> </w:t>
      </w:r>
      <w:r w:rsidRPr="00111B50">
        <w:rPr>
          <w:rFonts w:ascii="Arial" w:hAnsi="Arial" w:cs="Arial"/>
          <w:sz w:val="22"/>
          <w:szCs w:val="22"/>
        </w:rPr>
        <w:t xml:space="preserve">The service includes Resourcing and Human Resource Systems, Payroll, Organisational Development and Learning, Human Resource Advisory Services and Strategic Human Resources and Organisational Development Business Partnering, Health, Safety and Risk Management, Emergency Planning and Kennet Day Nursery.  </w:t>
      </w:r>
    </w:p>
    <w:p w14:paraId="16B8AC7C" w14:textId="77777777" w:rsidR="00943419" w:rsidRPr="00111B50" w:rsidRDefault="00943419" w:rsidP="00943419">
      <w:pPr>
        <w:pStyle w:val="ListParagraph"/>
        <w:autoSpaceDE w:val="0"/>
        <w:autoSpaceDN w:val="0"/>
        <w:adjustRightInd w:val="0"/>
        <w:ind w:left="567"/>
        <w:jc w:val="both"/>
        <w:rPr>
          <w:rFonts w:ascii="Arial" w:hAnsi="Arial" w:cs="Arial"/>
          <w:sz w:val="22"/>
          <w:szCs w:val="22"/>
        </w:rPr>
      </w:pPr>
    </w:p>
    <w:p w14:paraId="45BDE14C" w14:textId="058B57CE" w:rsidR="00943419" w:rsidRPr="00111B50" w:rsidRDefault="00943419" w:rsidP="00943419">
      <w:pPr>
        <w:pStyle w:val="ListParagraph"/>
        <w:autoSpaceDE w:val="0"/>
        <w:autoSpaceDN w:val="0"/>
        <w:adjustRightInd w:val="0"/>
        <w:ind w:left="567"/>
        <w:jc w:val="both"/>
        <w:rPr>
          <w:rFonts w:ascii="Arial" w:hAnsi="Arial" w:cs="Arial"/>
          <w:sz w:val="22"/>
          <w:szCs w:val="22"/>
        </w:rPr>
      </w:pPr>
      <w:r w:rsidRPr="00111B50">
        <w:rPr>
          <w:rFonts w:ascii="Arial" w:hAnsi="Arial" w:cs="Arial"/>
          <w:sz w:val="22"/>
          <w:szCs w:val="22"/>
        </w:rPr>
        <w:t>The service also provides support to all Reading Borough Council maintained schools, and to some academies and voluntary-aided schools within the Borough</w:t>
      </w:r>
      <w:r w:rsidR="00111B50" w:rsidRPr="00111B50">
        <w:rPr>
          <w:rFonts w:ascii="Arial" w:hAnsi="Arial" w:cs="Arial"/>
          <w:sz w:val="22"/>
          <w:szCs w:val="22"/>
        </w:rPr>
        <w:t>.</w:t>
      </w:r>
    </w:p>
    <w:p w14:paraId="2078E8B1" w14:textId="77777777" w:rsidR="00943419" w:rsidRPr="00111B50" w:rsidRDefault="00943419" w:rsidP="00943419">
      <w:pPr>
        <w:pStyle w:val="ListParagraph"/>
        <w:autoSpaceDE w:val="0"/>
        <w:autoSpaceDN w:val="0"/>
        <w:adjustRightInd w:val="0"/>
        <w:ind w:left="567"/>
        <w:jc w:val="both"/>
        <w:rPr>
          <w:rFonts w:ascii="Arial" w:hAnsi="Arial" w:cs="Arial"/>
          <w:sz w:val="22"/>
          <w:szCs w:val="22"/>
        </w:rPr>
      </w:pPr>
    </w:p>
    <w:p w14:paraId="59839E19" w14:textId="0F82029F" w:rsidR="00943419" w:rsidRPr="00111B50" w:rsidRDefault="00943419" w:rsidP="00943419">
      <w:pPr>
        <w:pStyle w:val="ListParagraph"/>
        <w:autoSpaceDE w:val="0"/>
        <w:autoSpaceDN w:val="0"/>
        <w:adjustRightInd w:val="0"/>
        <w:ind w:left="567"/>
        <w:jc w:val="both"/>
        <w:rPr>
          <w:rFonts w:ascii="Arial" w:hAnsi="Arial" w:cs="Arial"/>
          <w:sz w:val="22"/>
          <w:szCs w:val="22"/>
        </w:rPr>
      </w:pPr>
      <w:r w:rsidRPr="00111B50">
        <w:rPr>
          <w:rFonts w:ascii="Arial" w:hAnsi="Arial" w:cs="Arial"/>
          <w:sz w:val="22"/>
          <w:szCs w:val="22"/>
        </w:rPr>
        <w:t>Director: Kathryn Cook</w:t>
      </w:r>
    </w:p>
    <w:p w14:paraId="29551015" w14:textId="77777777" w:rsidR="00943419" w:rsidRPr="006F6299" w:rsidRDefault="00943419" w:rsidP="00943419">
      <w:pPr>
        <w:pStyle w:val="ListParagraph"/>
        <w:autoSpaceDE w:val="0"/>
        <w:autoSpaceDN w:val="0"/>
        <w:adjustRightInd w:val="0"/>
        <w:ind w:left="567"/>
        <w:jc w:val="both"/>
        <w:rPr>
          <w:rFonts w:ascii="Arial" w:hAnsi="Arial" w:cs="Arial"/>
          <w:sz w:val="22"/>
          <w:szCs w:val="22"/>
        </w:rPr>
      </w:pPr>
      <w:r w:rsidRPr="00111B50">
        <w:rPr>
          <w:rFonts w:ascii="Arial" w:hAnsi="Arial" w:cs="Arial"/>
          <w:sz w:val="22"/>
          <w:szCs w:val="22"/>
        </w:rPr>
        <w:t xml:space="preserve">Email: </w:t>
      </w:r>
      <w:hyperlink r:id="rId49" w:history="1">
        <w:r w:rsidRPr="00111B50">
          <w:rPr>
            <w:rStyle w:val="Hyperlink"/>
            <w:rFonts w:ascii="Arial" w:hAnsi="Arial" w:cs="Arial"/>
            <w:sz w:val="22"/>
            <w:szCs w:val="22"/>
          </w:rPr>
          <w:t>kathryn.cook@reading.gov.uk</w:t>
        </w:r>
      </w:hyperlink>
      <w:r w:rsidRPr="006F6299">
        <w:rPr>
          <w:rFonts w:ascii="Arial" w:hAnsi="Arial" w:cs="Arial"/>
          <w:sz w:val="22"/>
          <w:szCs w:val="22"/>
        </w:rPr>
        <w:t xml:space="preserve"> </w:t>
      </w:r>
    </w:p>
    <w:p w14:paraId="3A787515" w14:textId="57CA4F3B" w:rsidR="00304C4C" w:rsidRPr="006F6299" w:rsidRDefault="00304C4C" w:rsidP="005F4C18">
      <w:pPr>
        <w:pStyle w:val="ListParagraph"/>
        <w:autoSpaceDE w:val="0"/>
        <w:autoSpaceDN w:val="0"/>
        <w:adjustRightInd w:val="0"/>
        <w:ind w:left="567"/>
        <w:jc w:val="both"/>
        <w:rPr>
          <w:rFonts w:ascii="Arial" w:hAnsi="Arial" w:cs="Arial"/>
          <w:sz w:val="22"/>
          <w:szCs w:val="22"/>
        </w:rPr>
      </w:pPr>
    </w:p>
    <w:p w14:paraId="16EF48C3" w14:textId="77777777" w:rsidR="00B56BF2" w:rsidRPr="006F6299" w:rsidRDefault="00B56BF2" w:rsidP="005F4C18">
      <w:pPr>
        <w:pStyle w:val="ListParagraph"/>
        <w:autoSpaceDE w:val="0"/>
        <w:autoSpaceDN w:val="0"/>
        <w:adjustRightInd w:val="0"/>
        <w:ind w:left="567"/>
        <w:jc w:val="both"/>
        <w:rPr>
          <w:rFonts w:ascii="Arial" w:hAnsi="Arial" w:cs="Arial"/>
          <w:sz w:val="22"/>
          <w:szCs w:val="22"/>
        </w:rPr>
      </w:pPr>
    </w:p>
    <w:p w14:paraId="005D4BD5" w14:textId="77777777" w:rsidR="00304C4C" w:rsidRPr="006F6299" w:rsidRDefault="00304C4C" w:rsidP="00183093">
      <w:pPr>
        <w:pStyle w:val="ListParagraph"/>
        <w:autoSpaceDE w:val="0"/>
        <w:autoSpaceDN w:val="0"/>
        <w:adjustRightInd w:val="0"/>
        <w:ind w:left="792"/>
        <w:rPr>
          <w:rFonts w:ascii="Arial" w:hAnsi="Arial" w:cs="Arial"/>
          <w:sz w:val="22"/>
          <w:szCs w:val="22"/>
        </w:rPr>
      </w:pPr>
    </w:p>
    <w:p w14:paraId="6C70398B" w14:textId="77777777" w:rsidR="003901BE" w:rsidRPr="006F6299" w:rsidRDefault="003901BE" w:rsidP="00183093">
      <w:pPr>
        <w:pStyle w:val="ListParagraph"/>
        <w:autoSpaceDE w:val="0"/>
        <w:autoSpaceDN w:val="0"/>
        <w:adjustRightInd w:val="0"/>
        <w:ind w:left="792"/>
        <w:rPr>
          <w:rFonts w:ascii="Arial" w:hAnsi="Arial" w:cs="Arial"/>
          <w:color w:val="FF0000"/>
          <w:sz w:val="22"/>
          <w:szCs w:val="22"/>
        </w:rPr>
      </w:pPr>
    </w:p>
    <w:p w14:paraId="3FDDF5F2" w14:textId="77777777" w:rsidR="00D47D09" w:rsidRPr="006F6299" w:rsidRDefault="00D47D09" w:rsidP="00183093">
      <w:pPr>
        <w:pStyle w:val="ListParagraph"/>
        <w:autoSpaceDE w:val="0"/>
        <w:autoSpaceDN w:val="0"/>
        <w:adjustRightInd w:val="0"/>
        <w:ind w:left="792"/>
        <w:rPr>
          <w:color w:val="FF0000"/>
        </w:rPr>
      </w:pPr>
    </w:p>
    <w:p w14:paraId="154A5A38" w14:textId="77777777" w:rsidR="00D47D09" w:rsidRPr="006F6299" w:rsidRDefault="00D47D09" w:rsidP="00183093">
      <w:pPr>
        <w:pStyle w:val="ListParagraph"/>
        <w:autoSpaceDE w:val="0"/>
        <w:autoSpaceDN w:val="0"/>
        <w:adjustRightInd w:val="0"/>
        <w:ind w:left="792"/>
        <w:rPr>
          <w:color w:val="FF0000"/>
        </w:rPr>
      </w:pPr>
    </w:p>
    <w:p w14:paraId="554BCC60" w14:textId="77777777" w:rsidR="00D47D09" w:rsidRPr="006F6299" w:rsidRDefault="00D47D09" w:rsidP="00183093">
      <w:pPr>
        <w:pStyle w:val="ListParagraph"/>
        <w:autoSpaceDE w:val="0"/>
        <w:autoSpaceDN w:val="0"/>
        <w:adjustRightInd w:val="0"/>
        <w:ind w:left="792"/>
        <w:rPr>
          <w:color w:val="FF0000"/>
        </w:rPr>
      </w:pPr>
    </w:p>
    <w:p w14:paraId="202880C2" w14:textId="77777777" w:rsidR="00D47D09" w:rsidRPr="006F6299" w:rsidRDefault="00D47D09" w:rsidP="00183093">
      <w:pPr>
        <w:pStyle w:val="ListParagraph"/>
        <w:autoSpaceDE w:val="0"/>
        <w:autoSpaceDN w:val="0"/>
        <w:adjustRightInd w:val="0"/>
        <w:ind w:left="792"/>
        <w:rPr>
          <w:color w:val="FF0000"/>
        </w:rPr>
      </w:pPr>
    </w:p>
    <w:p w14:paraId="577D3E8C" w14:textId="77777777" w:rsidR="00D47D09" w:rsidRPr="006F6299" w:rsidRDefault="00D47D09" w:rsidP="00183093">
      <w:pPr>
        <w:pStyle w:val="ListParagraph"/>
        <w:autoSpaceDE w:val="0"/>
        <w:autoSpaceDN w:val="0"/>
        <w:adjustRightInd w:val="0"/>
        <w:ind w:left="792"/>
        <w:rPr>
          <w:color w:val="FF0000"/>
        </w:rPr>
      </w:pPr>
    </w:p>
    <w:p w14:paraId="66F10C18" w14:textId="77777777" w:rsidR="00D47D09" w:rsidRPr="006F6299" w:rsidRDefault="00D47D09" w:rsidP="00183093">
      <w:pPr>
        <w:pStyle w:val="ListParagraph"/>
        <w:autoSpaceDE w:val="0"/>
        <w:autoSpaceDN w:val="0"/>
        <w:adjustRightInd w:val="0"/>
        <w:ind w:left="792"/>
        <w:rPr>
          <w:color w:val="FF0000"/>
        </w:rPr>
      </w:pPr>
    </w:p>
    <w:p w14:paraId="1F2E89BA" w14:textId="77777777" w:rsidR="00D47D09" w:rsidRPr="006F6299" w:rsidRDefault="00D47D09" w:rsidP="00183093">
      <w:pPr>
        <w:pStyle w:val="ListParagraph"/>
        <w:autoSpaceDE w:val="0"/>
        <w:autoSpaceDN w:val="0"/>
        <w:adjustRightInd w:val="0"/>
        <w:ind w:left="792"/>
        <w:rPr>
          <w:color w:val="FF0000"/>
        </w:rPr>
      </w:pPr>
    </w:p>
    <w:p w14:paraId="0CE7CF0D" w14:textId="77777777" w:rsidR="00D47D09" w:rsidRPr="006F6299" w:rsidRDefault="00D47D09" w:rsidP="00183093">
      <w:pPr>
        <w:pStyle w:val="ListParagraph"/>
        <w:autoSpaceDE w:val="0"/>
        <w:autoSpaceDN w:val="0"/>
        <w:adjustRightInd w:val="0"/>
        <w:ind w:left="792"/>
        <w:rPr>
          <w:color w:val="FF0000"/>
        </w:rPr>
      </w:pPr>
    </w:p>
    <w:p w14:paraId="53F33EC8" w14:textId="77777777" w:rsidR="00D47D09" w:rsidRPr="006F6299" w:rsidRDefault="00D47D09" w:rsidP="00183093">
      <w:pPr>
        <w:pStyle w:val="ListParagraph"/>
        <w:autoSpaceDE w:val="0"/>
        <w:autoSpaceDN w:val="0"/>
        <w:adjustRightInd w:val="0"/>
        <w:ind w:left="792"/>
        <w:rPr>
          <w:color w:val="FF0000"/>
        </w:rPr>
      </w:pPr>
    </w:p>
    <w:p w14:paraId="197E6511" w14:textId="77777777" w:rsidR="00D47D09" w:rsidRPr="006F6299" w:rsidRDefault="00D47D09" w:rsidP="00183093">
      <w:pPr>
        <w:pStyle w:val="ListParagraph"/>
        <w:autoSpaceDE w:val="0"/>
        <w:autoSpaceDN w:val="0"/>
        <w:adjustRightInd w:val="0"/>
        <w:ind w:left="792"/>
        <w:rPr>
          <w:color w:val="FF0000"/>
        </w:rPr>
      </w:pPr>
    </w:p>
    <w:p w14:paraId="61CF943C" w14:textId="77777777" w:rsidR="00D47D09" w:rsidRPr="006F6299" w:rsidRDefault="00D47D09" w:rsidP="00183093">
      <w:pPr>
        <w:pStyle w:val="ListParagraph"/>
        <w:autoSpaceDE w:val="0"/>
        <w:autoSpaceDN w:val="0"/>
        <w:adjustRightInd w:val="0"/>
        <w:ind w:left="792"/>
        <w:rPr>
          <w:color w:val="FF0000"/>
        </w:rPr>
      </w:pPr>
    </w:p>
    <w:p w14:paraId="2D3F9435" w14:textId="77777777" w:rsidR="00D47D09" w:rsidRPr="006F6299" w:rsidRDefault="00D47D09" w:rsidP="00183093">
      <w:pPr>
        <w:pStyle w:val="ListParagraph"/>
        <w:autoSpaceDE w:val="0"/>
        <w:autoSpaceDN w:val="0"/>
        <w:adjustRightInd w:val="0"/>
        <w:ind w:left="792"/>
        <w:rPr>
          <w:color w:val="FF0000"/>
        </w:rPr>
      </w:pPr>
    </w:p>
    <w:p w14:paraId="6B625837" w14:textId="77777777" w:rsidR="00D47D09" w:rsidRPr="006F6299" w:rsidRDefault="00D47D09" w:rsidP="00183093">
      <w:pPr>
        <w:pStyle w:val="ListParagraph"/>
        <w:autoSpaceDE w:val="0"/>
        <w:autoSpaceDN w:val="0"/>
        <w:adjustRightInd w:val="0"/>
        <w:ind w:left="792"/>
        <w:rPr>
          <w:color w:val="FF0000"/>
        </w:rPr>
      </w:pPr>
    </w:p>
    <w:p w14:paraId="2A6E0EFF" w14:textId="77777777" w:rsidR="00D47D09" w:rsidRPr="006F6299" w:rsidRDefault="00D47D09" w:rsidP="00183093">
      <w:pPr>
        <w:pStyle w:val="ListParagraph"/>
        <w:autoSpaceDE w:val="0"/>
        <w:autoSpaceDN w:val="0"/>
        <w:adjustRightInd w:val="0"/>
        <w:ind w:left="792"/>
        <w:rPr>
          <w:color w:val="FF0000"/>
        </w:rPr>
      </w:pPr>
    </w:p>
    <w:p w14:paraId="13608CC8" w14:textId="77777777" w:rsidR="00D47D09" w:rsidRPr="006F6299" w:rsidRDefault="00D47D09" w:rsidP="00183093">
      <w:pPr>
        <w:pStyle w:val="ListParagraph"/>
        <w:autoSpaceDE w:val="0"/>
        <w:autoSpaceDN w:val="0"/>
        <w:adjustRightInd w:val="0"/>
        <w:ind w:left="792"/>
        <w:rPr>
          <w:color w:val="FF0000"/>
        </w:rPr>
      </w:pPr>
    </w:p>
    <w:p w14:paraId="410DB47B" w14:textId="77777777" w:rsidR="00D47D09" w:rsidRPr="006F6299" w:rsidRDefault="00D47D09" w:rsidP="00183093">
      <w:pPr>
        <w:pStyle w:val="ListParagraph"/>
        <w:autoSpaceDE w:val="0"/>
        <w:autoSpaceDN w:val="0"/>
        <w:adjustRightInd w:val="0"/>
        <w:ind w:left="792"/>
        <w:rPr>
          <w:color w:val="FF0000"/>
        </w:rPr>
      </w:pPr>
    </w:p>
    <w:p w14:paraId="18026049" w14:textId="77777777" w:rsidR="00D47D09" w:rsidRPr="006F6299" w:rsidRDefault="00D47D09" w:rsidP="00183093">
      <w:pPr>
        <w:pStyle w:val="ListParagraph"/>
        <w:autoSpaceDE w:val="0"/>
        <w:autoSpaceDN w:val="0"/>
        <w:adjustRightInd w:val="0"/>
        <w:ind w:left="792"/>
        <w:rPr>
          <w:color w:val="FF0000"/>
        </w:rPr>
      </w:pPr>
    </w:p>
    <w:p w14:paraId="31454D76" w14:textId="77777777" w:rsidR="00D47D09" w:rsidRPr="006F6299" w:rsidRDefault="00D47D09" w:rsidP="00183093">
      <w:pPr>
        <w:pStyle w:val="ListParagraph"/>
        <w:autoSpaceDE w:val="0"/>
        <w:autoSpaceDN w:val="0"/>
        <w:adjustRightInd w:val="0"/>
        <w:ind w:left="792"/>
        <w:rPr>
          <w:color w:val="FF0000"/>
        </w:rPr>
      </w:pPr>
    </w:p>
    <w:p w14:paraId="4AA34390" w14:textId="77777777" w:rsidR="00D47D09" w:rsidRPr="006F6299" w:rsidRDefault="00D47D09" w:rsidP="00183093">
      <w:pPr>
        <w:pStyle w:val="ListParagraph"/>
        <w:autoSpaceDE w:val="0"/>
        <w:autoSpaceDN w:val="0"/>
        <w:adjustRightInd w:val="0"/>
        <w:ind w:left="792"/>
        <w:rPr>
          <w:color w:val="FF0000"/>
        </w:rPr>
      </w:pPr>
    </w:p>
    <w:p w14:paraId="325B7D2B" w14:textId="77777777" w:rsidR="00D47D09" w:rsidRPr="006F6299" w:rsidRDefault="00D47D09" w:rsidP="00183093">
      <w:pPr>
        <w:pStyle w:val="ListParagraph"/>
        <w:autoSpaceDE w:val="0"/>
        <w:autoSpaceDN w:val="0"/>
        <w:adjustRightInd w:val="0"/>
        <w:ind w:left="792"/>
        <w:rPr>
          <w:color w:val="FF0000"/>
        </w:rPr>
      </w:pPr>
    </w:p>
    <w:p w14:paraId="25EDE9B7" w14:textId="77777777" w:rsidR="00D47D09" w:rsidRPr="006F6299" w:rsidRDefault="00D47D09" w:rsidP="00183093">
      <w:pPr>
        <w:pStyle w:val="ListParagraph"/>
        <w:autoSpaceDE w:val="0"/>
        <w:autoSpaceDN w:val="0"/>
        <w:adjustRightInd w:val="0"/>
        <w:ind w:left="792"/>
        <w:rPr>
          <w:color w:val="FF0000"/>
        </w:rPr>
      </w:pPr>
    </w:p>
    <w:p w14:paraId="32D92989" w14:textId="77777777" w:rsidR="00D47D09" w:rsidRPr="006F6299" w:rsidRDefault="00D47D09" w:rsidP="00183093">
      <w:pPr>
        <w:pStyle w:val="ListParagraph"/>
        <w:autoSpaceDE w:val="0"/>
        <w:autoSpaceDN w:val="0"/>
        <w:adjustRightInd w:val="0"/>
        <w:ind w:left="792"/>
        <w:rPr>
          <w:color w:val="FF0000"/>
        </w:rPr>
      </w:pPr>
    </w:p>
    <w:p w14:paraId="41F4DA65" w14:textId="77777777" w:rsidR="00D47D09" w:rsidRPr="006F6299" w:rsidRDefault="00D47D09" w:rsidP="00183093">
      <w:pPr>
        <w:pStyle w:val="ListParagraph"/>
        <w:autoSpaceDE w:val="0"/>
        <w:autoSpaceDN w:val="0"/>
        <w:adjustRightInd w:val="0"/>
        <w:ind w:left="792"/>
        <w:rPr>
          <w:color w:val="FF0000"/>
        </w:rPr>
      </w:pPr>
    </w:p>
    <w:p w14:paraId="5029E5F9" w14:textId="77777777" w:rsidR="00D47D09" w:rsidRPr="006F6299" w:rsidRDefault="00D47D09" w:rsidP="00183093">
      <w:pPr>
        <w:pStyle w:val="ListParagraph"/>
        <w:autoSpaceDE w:val="0"/>
        <w:autoSpaceDN w:val="0"/>
        <w:adjustRightInd w:val="0"/>
        <w:ind w:left="792"/>
        <w:rPr>
          <w:color w:val="FF0000"/>
        </w:rPr>
      </w:pPr>
    </w:p>
    <w:p w14:paraId="2ADEE920" w14:textId="77777777" w:rsidR="00D47D09" w:rsidRPr="006F6299" w:rsidRDefault="00D47D09" w:rsidP="00183093">
      <w:pPr>
        <w:pStyle w:val="ListParagraph"/>
        <w:autoSpaceDE w:val="0"/>
        <w:autoSpaceDN w:val="0"/>
        <w:adjustRightInd w:val="0"/>
        <w:ind w:left="792"/>
        <w:rPr>
          <w:color w:val="FF0000"/>
        </w:rPr>
      </w:pPr>
    </w:p>
    <w:p w14:paraId="1DC82EAB" w14:textId="77777777" w:rsidR="00D47D09" w:rsidRPr="006F6299" w:rsidRDefault="00D47D09" w:rsidP="00183093">
      <w:pPr>
        <w:pStyle w:val="ListParagraph"/>
        <w:autoSpaceDE w:val="0"/>
        <w:autoSpaceDN w:val="0"/>
        <w:adjustRightInd w:val="0"/>
        <w:ind w:left="792"/>
        <w:rPr>
          <w:color w:val="FF0000"/>
        </w:rPr>
      </w:pPr>
    </w:p>
    <w:p w14:paraId="288F2CB8" w14:textId="77777777" w:rsidR="00D47D09" w:rsidRPr="006F6299" w:rsidRDefault="00D47D09" w:rsidP="00183093">
      <w:pPr>
        <w:pStyle w:val="ListParagraph"/>
        <w:autoSpaceDE w:val="0"/>
        <w:autoSpaceDN w:val="0"/>
        <w:adjustRightInd w:val="0"/>
        <w:ind w:left="792"/>
        <w:rPr>
          <w:color w:val="FF0000"/>
        </w:rPr>
      </w:pPr>
    </w:p>
    <w:p w14:paraId="5587F87E" w14:textId="77777777" w:rsidR="00D47D09" w:rsidRPr="006F6299" w:rsidRDefault="00D47D09" w:rsidP="00183093">
      <w:pPr>
        <w:pStyle w:val="ListParagraph"/>
        <w:autoSpaceDE w:val="0"/>
        <w:autoSpaceDN w:val="0"/>
        <w:adjustRightInd w:val="0"/>
        <w:ind w:left="792"/>
        <w:rPr>
          <w:color w:val="FF0000"/>
        </w:rPr>
      </w:pPr>
    </w:p>
    <w:p w14:paraId="3CD9C49F" w14:textId="77777777" w:rsidR="00D47D09" w:rsidRPr="006F6299" w:rsidRDefault="00D47D09" w:rsidP="00183093">
      <w:pPr>
        <w:pStyle w:val="ListParagraph"/>
        <w:autoSpaceDE w:val="0"/>
        <w:autoSpaceDN w:val="0"/>
        <w:adjustRightInd w:val="0"/>
        <w:ind w:left="792"/>
        <w:rPr>
          <w:color w:val="FF0000"/>
        </w:rPr>
      </w:pPr>
    </w:p>
    <w:p w14:paraId="019C378D" w14:textId="77777777" w:rsidR="00D47D09" w:rsidRDefault="00D47D09" w:rsidP="00183093">
      <w:pPr>
        <w:pStyle w:val="ListParagraph"/>
        <w:autoSpaceDE w:val="0"/>
        <w:autoSpaceDN w:val="0"/>
        <w:adjustRightInd w:val="0"/>
        <w:ind w:left="792"/>
        <w:rPr>
          <w:color w:val="FF0000"/>
        </w:rPr>
      </w:pPr>
    </w:p>
    <w:p w14:paraId="6AF41AFA" w14:textId="77777777" w:rsidR="00072097" w:rsidRDefault="00072097" w:rsidP="00183093">
      <w:pPr>
        <w:pStyle w:val="ListParagraph"/>
        <w:autoSpaceDE w:val="0"/>
        <w:autoSpaceDN w:val="0"/>
        <w:adjustRightInd w:val="0"/>
        <w:ind w:left="792"/>
        <w:rPr>
          <w:color w:val="FF0000"/>
        </w:rPr>
      </w:pPr>
    </w:p>
    <w:p w14:paraId="0FF5E7CB" w14:textId="77777777" w:rsidR="00072097" w:rsidRDefault="00072097" w:rsidP="00183093">
      <w:pPr>
        <w:pStyle w:val="ListParagraph"/>
        <w:autoSpaceDE w:val="0"/>
        <w:autoSpaceDN w:val="0"/>
        <w:adjustRightInd w:val="0"/>
        <w:ind w:left="792"/>
        <w:rPr>
          <w:color w:val="FF0000"/>
        </w:rPr>
      </w:pPr>
    </w:p>
    <w:p w14:paraId="4E139193" w14:textId="77777777" w:rsidR="00072097" w:rsidRDefault="00072097" w:rsidP="00183093">
      <w:pPr>
        <w:pStyle w:val="ListParagraph"/>
        <w:autoSpaceDE w:val="0"/>
        <w:autoSpaceDN w:val="0"/>
        <w:adjustRightInd w:val="0"/>
        <w:ind w:left="792"/>
        <w:rPr>
          <w:color w:val="FF0000"/>
        </w:rPr>
      </w:pPr>
    </w:p>
    <w:p w14:paraId="1499FACA" w14:textId="77777777" w:rsidR="00072097" w:rsidRDefault="00072097" w:rsidP="00183093">
      <w:pPr>
        <w:pStyle w:val="ListParagraph"/>
        <w:autoSpaceDE w:val="0"/>
        <w:autoSpaceDN w:val="0"/>
        <w:adjustRightInd w:val="0"/>
        <w:ind w:left="792"/>
        <w:rPr>
          <w:color w:val="FF0000"/>
        </w:rPr>
      </w:pPr>
    </w:p>
    <w:p w14:paraId="3E332783" w14:textId="77777777" w:rsidR="00072097" w:rsidRPr="006F6299" w:rsidRDefault="00072097" w:rsidP="00183093">
      <w:pPr>
        <w:pStyle w:val="ListParagraph"/>
        <w:autoSpaceDE w:val="0"/>
        <w:autoSpaceDN w:val="0"/>
        <w:adjustRightInd w:val="0"/>
        <w:ind w:left="792"/>
        <w:rPr>
          <w:color w:val="FF0000"/>
        </w:rPr>
      </w:pPr>
    </w:p>
    <w:p w14:paraId="323B1DF6" w14:textId="77777777" w:rsidR="00D47D09" w:rsidRPr="006F6299" w:rsidRDefault="00D47D09" w:rsidP="00183093">
      <w:pPr>
        <w:pStyle w:val="ListParagraph"/>
        <w:autoSpaceDE w:val="0"/>
        <w:autoSpaceDN w:val="0"/>
        <w:adjustRightInd w:val="0"/>
        <w:ind w:left="792"/>
        <w:rPr>
          <w:color w:val="FF0000"/>
        </w:rPr>
      </w:pPr>
    </w:p>
    <w:p w14:paraId="695F5134" w14:textId="77777777" w:rsidR="00D47D09" w:rsidRDefault="00D47D09" w:rsidP="00183093">
      <w:pPr>
        <w:pStyle w:val="ListParagraph"/>
        <w:autoSpaceDE w:val="0"/>
        <w:autoSpaceDN w:val="0"/>
        <w:adjustRightInd w:val="0"/>
        <w:ind w:left="792"/>
        <w:rPr>
          <w:rFonts w:ascii="Arial" w:hAnsi="Arial" w:cs="Arial"/>
          <w:color w:val="FF0000"/>
          <w:sz w:val="22"/>
          <w:szCs w:val="22"/>
        </w:rPr>
      </w:pPr>
    </w:p>
    <w:p w14:paraId="67F81CB7" w14:textId="77777777" w:rsidR="0036751C" w:rsidRPr="006F6299" w:rsidRDefault="0036751C" w:rsidP="00183093">
      <w:pPr>
        <w:pStyle w:val="ListParagraph"/>
        <w:autoSpaceDE w:val="0"/>
        <w:autoSpaceDN w:val="0"/>
        <w:adjustRightInd w:val="0"/>
        <w:ind w:left="792"/>
        <w:rPr>
          <w:rFonts w:ascii="Arial" w:hAnsi="Arial" w:cs="Arial"/>
          <w:color w:val="FF0000"/>
          <w:sz w:val="22"/>
          <w:szCs w:val="22"/>
        </w:rPr>
      </w:pPr>
    </w:p>
    <w:tbl>
      <w:tblPr>
        <w:tblW w:w="7965" w:type="dxa"/>
        <w:jc w:val="center"/>
        <w:tblLook w:val="04A0" w:firstRow="1" w:lastRow="0" w:firstColumn="1" w:lastColumn="0" w:noHBand="0" w:noVBand="1"/>
      </w:tblPr>
      <w:tblGrid>
        <w:gridCol w:w="5356"/>
        <w:gridCol w:w="855"/>
        <w:gridCol w:w="278"/>
        <w:gridCol w:w="1476"/>
      </w:tblGrid>
      <w:tr w:rsidR="00D47D09" w:rsidRPr="00D47D09" w14:paraId="48B56A58" w14:textId="77777777" w:rsidTr="0036751C">
        <w:trPr>
          <w:trHeight w:val="280"/>
          <w:jc w:val="center"/>
        </w:trPr>
        <w:tc>
          <w:tcPr>
            <w:tcW w:w="6211" w:type="dxa"/>
            <w:gridSpan w:val="2"/>
            <w:tcBorders>
              <w:top w:val="nil"/>
              <w:left w:val="nil"/>
              <w:bottom w:val="nil"/>
              <w:right w:val="nil"/>
            </w:tcBorders>
            <w:shd w:val="clear" w:color="000000" w:fill="FFFFFF"/>
            <w:noWrap/>
            <w:vAlign w:val="bottom"/>
            <w:hideMark/>
          </w:tcPr>
          <w:p w14:paraId="63BE7B1E"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Human Resources &amp; Organisational Development</w:t>
            </w:r>
          </w:p>
        </w:tc>
        <w:tc>
          <w:tcPr>
            <w:tcW w:w="278" w:type="dxa"/>
            <w:tcBorders>
              <w:top w:val="nil"/>
              <w:left w:val="nil"/>
              <w:bottom w:val="nil"/>
              <w:right w:val="nil"/>
            </w:tcBorders>
            <w:shd w:val="clear" w:color="000000" w:fill="FFFFFF"/>
            <w:noWrap/>
            <w:vAlign w:val="bottom"/>
            <w:hideMark/>
          </w:tcPr>
          <w:p w14:paraId="1D86226A"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3DE3014B"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3E4270A3"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72BD9279"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133" w:type="dxa"/>
            <w:gridSpan w:val="2"/>
            <w:tcBorders>
              <w:top w:val="nil"/>
              <w:left w:val="nil"/>
              <w:bottom w:val="nil"/>
              <w:right w:val="nil"/>
            </w:tcBorders>
            <w:shd w:val="clear" w:color="000000" w:fill="FFFFFF"/>
            <w:noWrap/>
            <w:vAlign w:val="bottom"/>
            <w:hideMark/>
          </w:tcPr>
          <w:p w14:paraId="6DA92A5C"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0DCAF5C0"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379BBED2" w14:textId="77777777" w:rsidTr="0036751C">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15E7E54C"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133"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7C546468"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4C9CD4C7" w14:textId="65FB4233"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AF77E9">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AF77E9">
              <w:rPr>
                <w:rFonts w:ascii="Arial" w:eastAsia="Times New Roman" w:hAnsi="Arial" w:cs="Arial"/>
                <w:b/>
                <w:bCs/>
                <w:color w:val="000000"/>
                <w:lang w:eastAsia="en-GB"/>
              </w:rPr>
              <w:t>7</w:t>
            </w:r>
          </w:p>
        </w:tc>
      </w:tr>
      <w:tr w:rsidR="00D47D09" w:rsidRPr="00D47D09" w14:paraId="02B48CBA" w14:textId="77777777" w:rsidTr="0036751C">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6CF440AC"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133" w:type="dxa"/>
            <w:gridSpan w:val="2"/>
            <w:tcBorders>
              <w:top w:val="nil"/>
              <w:left w:val="single" w:sz="4" w:space="0" w:color="auto"/>
              <w:bottom w:val="nil"/>
              <w:right w:val="single" w:sz="4" w:space="0" w:color="auto"/>
            </w:tcBorders>
            <w:shd w:val="clear" w:color="000000" w:fill="FFFFFF"/>
            <w:noWrap/>
            <w:vAlign w:val="bottom"/>
            <w:hideMark/>
          </w:tcPr>
          <w:p w14:paraId="7162042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5845A41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16FCBCC2" w14:textId="77777777" w:rsidTr="0036751C">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63877FE7"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133" w:type="dxa"/>
            <w:gridSpan w:val="2"/>
            <w:tcBorders>
              <w:top w:val="nil"/>
              <w:left w:val="nil"/>
              <w:bottom w:val="single" w:sz="4" w:space="0" w:color="auto"/>
              <w:right w:val="single" w:sz="4" w:space="0" w:color="auto"/>
            </w:tcBorders>
            <w:shd w:val="clear" w:color="000000" w:fill="FFFFFF"/>
            <w:noWrap/>
            <w:vAlign w:val="bottom"/>
            <w:hideMark/>
          </w:tcPr>
          <w:p w14:paraId="6042B3EF"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79FDC1B2"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36751C" w:rsidRPr="00D47D09" w14:paraId="0CBFF51C"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78E211F3" w14:textId="70E48BE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Emergency Planning</w:t>
            </w:r>
          </w:p>
        </w:tc>
        <w:tc>
          <w:tcPr>
            <w:tcW w:w="1133" w:type="dxa"/>
            <w:gridSpan w:val="2"/>
            <w:tcBorders>
              <w:top w:val="nil"/>
              <w:left w:val="nil"/>
              <w:bottom w:val="nil"/>
              <w:right w:val="nil"/>
            </w:tcBorders>
            <w:shd w:val="clear" w:color="000000" w:fill="FFFFFF"/>
            <w:noWrap/>
            <w:vAlign w:val="bottom"/>
            <w:hideMark/>
          </w:tcPr>
          <w:p w14:paraId="13D78F51" w14:textId="785047C0"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1.0</w:t>
            </w:r>
          </w:p>
        </w:tc>
        <w:tc>
          <w:tcPr>
            <w:tcW w:w="1476" w:type="dxa"/>
            <w:tcBorders>
              <w:top w:val="nil"/>
              <w:left w:val="nil"/>
              <w:bottom w:val="nil"/>
              <w:right w:val="nil"/>
            </w:tcBorders>
            <w:shd w:val="clear" w:color="000000" w:fill="FFFFFF"/>
            <w:noWrap/>
            <w:vAlign w:val="bottom"/>
            <w:hideMark/>
          </w:tcPr>
          <w:p w14:paraId="4FA1C99A" w14:textId="5F7964B2"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99</w:t>
            </w:r>
          </w:p>
        </w:tc>
      </w:tr>
      <w:tr w:rsidR="0036751C" w:rsidRPr="00D47D09" w14:paraId="26D27850"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3B2AF6AF" w14:textId="0A60579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Human Resources &amp; Payroll</w:t>
            </w:r>
          </w:p>
        </w:tc>
        <w:tc>
          <w:tcPr>
            <w:tcW w:w="1133" w:type="dxa"/>
            <w:gridSpan w:val="2"/>
            <w:tcBorders>
              <w:top w:val="nil"/>
              <w:left w:val="nil"/>
              <w:bottom w:val="nil"/>
              <w:right w:val="nil"/>
            </w:tcBorders>
            <w:shd w:val="clear" w:color="000000" w:fill="FFFFFF"/>
            <w:noWrap/>
            <w:vAlign w:val="bottom"/>
            <w:hideMark/>
          </w:tcPr>
          <w:p w14:paraId="7A46644C" w14:textId="39B52BD3"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39.2</w:t>
            </w:r>
          </w:p>
        </w:tc>
        <w:tc>
          <w:tcPr>
            <w:tcW w:w="1476" w:type="dxa"/>
            <w:tcBorders>
              <w:top w:val="nil"/>
              <w:left w:val="nil"/>
              <w:bottom w:val="nil"/>
              <w:right w:val="nil"/>
            </w:tcBorders>
            <w:shd w:val="clear" w:color="000000" w:fill="FFFFFF"/>
            <w:noWrap/>
            <w:vAlign w:val="bottom"/>
            <w:hideMark/>
          </w:tcPr>
          <w:p w14:paraId="7982B7CF" w14:textId="3A5F9F93"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1,567</w:t>
            </w:r>
          </w:p>
        </w:tc>
      </w:tr>
      <w:tr w:rsidR="0036751C" w:rsidRPr="00D47D09" w14:paraId="23AFC7E2"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735E4F21" w14:textId="3088084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Human Resources &amp; Organisational Development</w:t>
            </w:r>
          </w:p>
        </w:tc>
        <w:tc>
          <w:tcPr>
            <w:tcW w:w="1133" w:type="dxa"/>
            <w:gridSpan w:val="2"/>
            <w:tcBorders>
              <w:top w:val="nil"/>
              <w:left w:val="nil"/>
              <w:bottom w:val="nil"/>
              <w:right w:val="nil"/>
            </w:tcBorders>
            <w:shd w:val="clear" w:color="000000" w:fill="FFFFFF"/>
            <w:noWrap/>
            <w:vAlign w:val="bottom"/>
            <w:hideMark/>
          </w:tcPr>
          <w:p w14:paraId="040E9C6E" w14:textId="4785A699"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3F93C9C1" w14:textId="74A7DBF4"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15</w:t>
            </w:r>
          </w:p>
        </w:tc>
      </w:tr>
      <w:tr w:rsidR="0036751C" w:rsidRPr="00D47D09" w14:paraId="263EADC6"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2993E99E" w14:textId="414D701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Health &amp; Safety</w:t>
            </w:r>
          </w:p>
        </w:tc>
        <w:tc>
          <w:tcPr>
            <w:tcW w:w="1133" w:type="dxa"/>
            <w:gridSpan w:val="2"/>
            <w:tcBorders>
              <w:top w:val="nil"/>
              <w:left w:val="nil"/>
              <w:bottom w:val="nil"/>
              <w:right w:val="nil"/>
            </w:tcBorders>
            <w:shd w:val="clear" w:color="000000" w:fill="FFFFFF"/>
            <w:noWrap/>
            <w:vAlign w:val="bottom"/>
            <w:hideMark/>
          </w:tcPr>
          <w:p w14:paraId="2A7614F0" w14:textId="7CEA8993"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3.9</w:t>
            </w:r>
          </w:p>
        </w:tc>
        <w:tc>
          <w:tcPr>
            <w:tcW w:w="1476" w:type="dxa"/>
            <w:tcBorders>
              <w:top w:val="nil"/>
              <w:left w:val="nil"/>
              <w:bottom w:val="nil"/>
              <w:right w:val="nil"/>
            </w:tcBorders>
            <w:shd w:val="clear" w:color="000000" w:fill="FFFFFF"/>
            <w:noWrap/>
            <w:vAlign w:val="bottom"/>
            <w:hideMark/>
          </w:tcPr>
          <w:p w14:paraId="0F0DFA0E" w14:textId="18F92D1A"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275</w:t>
            </w:r>
          </w:p>
        </w:tc>
      </w:tr>
      <w:tr w:rsidR="0036751C" w:rsidRPr="00D47D09" w14:paraId="66CA7A2A"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4D9D51BB" w14:textId="0A99687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Organisational Development</w:t>
            </w:r>
          </w:p>
        </w:tc>
        <w:tc>
          <w:tcPr>
            <w:tcW w:w="1133" w:type="dxa"/>
            <w:gridSpan w:val="2"/>
            <w:tcBorders>
              <w:top w:val="nil"/>
              <w:left w:val="nil"/>
              <w:bottom w:val="nil"/>
              <w:right w:val="nil"/>
            </w:tcBorders>
            <w:shd w:val="clear" w:color="000000" w:fill="FFFFFF"/>
            <w:noWrap/>
            <w:vAlign w:val="bottom"/>
            <w:hideMark/>
          </w:tcPr>
          <w:p w14:paraId="275553BE" w14:textId="014C325B"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5.6</w:t>
            </w:r>
          </w:p>
        </w:tc>
        <w:tc>
          <w:tcPr>
            <w:tcW w:w="1476" w:type="dxa"/>
            <w:tcBorders>
              <w:top w:val="nil"/>
              <w:left w:val="nil"/>
              <w:bottom w:val="nil"/>
              <w:right w:val="nil"/>
            </w:tcBorders>
            <w:shd w:val="clear" w:color="000000" w:fill="FFFFFF"/>
            <w:noWrap/>
            <w:vAlign w:val="bottom"/>
            <w:hideMark/>
          </w:tcPr>
          <w:p w14:paraId="0F7A6D94" w14:textId="712DEE30"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516</w:t>
            </w:r>
          </w:p>
        </w:tc>
      </w:tr>
      <w:tr w:rsidR="00A84A3C" w:rsidRPr="00A84A3C" w14:paraId="32F04172"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00BD8E54" w14:textId="4830D43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Kennet Day Nursery</w:t>
            </w:r>
          </w:p>
        </w:tc>
        <w:tc>
          <w:tcPr>
            <w:tcW w:w="1133" w:type="dxa"/>
            <w:gridSpan w:val="2"/>
            <w:tcBorders>
              <w:top w:val="nil"/>
              <w:left w:val="nil"/>
              <w:bottom w:val="nil"/>
              <w:right w:val="nil"/>
            </w:tcBorders>
            <w:shd w:val="clear" w:color="000000" w:fill="FFFFFF"/>
            <w:noWrap/>
            <w:vAlign w:val="bottom"/>
            <w:hideMark/>
          </w:tcPr>
          <w:p w14:paraId="0309E3AB" w14:textId="6B1CA59C" w:rsidR="0036751C" w:rsidRPr="00A84A3C" w:rsidRDefault="0036751C" w:rsidP="00A84A3C">
            <w:pPr>
              <w:spacing w:after="0" w:line="240" w:lineRule="auto"/>
              <w:jc w:val="right"/>
              <w:rPr>
                <w:rFonts w:ascii="Arial" w:hAnsi="Arial" w:cs="Arial"/>
                <w:color w:val="000000"/>
              </w:rPr>
            </w:pPr>
            <w:r>
              <w:rPr>
                <w:rFonts w:ascii="Arial" w:hAnsi="Arial" w:cs="Arial"/>
                <w:color w:val="000000"/>
              </w:rPr>
              <w:t>21.4</w:t>
            </w:r>
          </w:p>
        </w:tc>
        <w:tc>
          <w:tcPr>
            <w:tcW w:w="1476" w:type="dxa"/>
            <w:tcBorders>
              <w:top w:val="nil"/>
              <w:left w:val="nil"/>
              <w:bottom w:val="nil"/>
              <w:right w:val="nil"/>
            </w:tcBorders>
            <w:shd w:val="clear" w:color="000000" w:fill="FFFFFF"/>
            <w:noWrap/>
            <w:vAlign w:val="bottom"/>
            <w:hideMark/>
          </w:tcPr>
          <w:p w14:paraId="2D6FBE9C" w14:textId="347B9829" w:rsidR="0036751C" w:rsidRPr="00A84A3C" w:rsidRDefault="0036751C" w:rsidP="00A84A3C">
            <w:pPr>
              <w:spacing w:after="0" w:line="240" w:lineRule="auto"/>
              <w:jc w:val="right"/>
              <w:rPr>
                <w:rFonts w:ascii="Arial" w:hAnsi="Arial" w:cs="Arial"/>
                <w:color w:val="FF0000"/>
              </w:rPr>
            </w:pPr>
            <w:r w:rsidRPr="00A84A3C">
              <w:rPr>
                <w:rFonts w:ascii="Arial" w:hAnsi="Arial" w:cs="Arial"/>
                <w:color w:val="FF0000"/>
              </w:rPr>
              <w:t>(11)</w:t>
            </w:r>
          </w:p>
        </w:tc>
      </w:tr>
      <w:tr w:rsidR="0036751C" w:rsidRPr="00D47D09" w14:paraId="58A57472"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460B8AA4" w14:textId="1C67DA1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133" w:type="dxa"/>
            <w:gridSpan w:val="2"/>
            <w:tcBorders>
              <w:top w:val="nil"/>
              <w:left w:val="nil"/>
              <w:bottom w:val="nil"/>
              <w:right w:val="nil"/>
            </w:tcBorders>
            <w:shd w:val="clear" w:color="000000" w:fill="FFFFFF"/>
            <w:noWrap/>
            <w:vAlign w:val="bottom"/>
            <w:hideMark/>
          </w:tcPr>
          <w:p w14:paraId="43D29E11" w14:textId="0C1D2E08"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206C44D" w14:textId="5F4ACBD9"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077DD5C8"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5E711547" w14:textId="39D14BB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133" w:type="dxa"/>
            <w:gridSpan w:val="2"/>
            <w:tcBorders>
              <w:top w:val="nil"/>
              <w:left w:val="nil"/>
              <w:bottom w:val="nil"/>
              <w:right w:val="nil"/>
            </w:tcBorders>
            <w:shd w:val="clear" w:color="000000" w:fill="FFFFFF"/>
            <w:noWrap/>
            <w:vAlign w:val="bottom"/>
            <w:hideMark/>
          </w:tcPr>
          <w:p w14:paraId="334A29CC" w14:textId="7DA493B3"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F324B41" w14:textId="3402AD9A"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0C318895"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017F12FB" w14:textId="2B7BA9C2"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133" w:type="dxa"/>
            <w:gridSpan w:val="2"/>
            <w:tcBorders>
              <w:top w:val="single" w:sz="4" w:space="0" w:color="auto"/>
              <w:left w:val="nil"/>
              <w:bottom w:val="single" w:sz="4" w:space="0" w:color="auto"/>
              <w:right w:val="nil"/>
            </w:tcBorders>
            <w:shd w:val="clear" w:color="000000" w:fill="FFFFFF"/>
            <w:noWrap/>
            <w:vAlign w:val="bottom"/>
            <w:hideMark/>
          </w:tcPr>
          <w:p w14:paraId="0307D8F1" w14:textId="37D6D201"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71.1</w:t>
            </w:r>
          </w:p>
        </w:tc>
        <w:tc>
          <w:tcPr>
            <w:tcW w:w="1476" w:type="dxa"/>
            <w:tcBorders>
              <w:top w:val="single" w:sz="4" w:space="0" w:color="auto"/>
              <w:left w:val="nil"/>
              <w:bottom w:val="single" w:sz="4" w:space="0" w:color="auto"/>
              <w:right w:val="nil"/>
            </w:tcBorders>
            <w:shd w:val="clear" w:color="000000" w:fill="FFFFFF"/>
            <w:noWrap/>
            <w:vAlign w:val="bottom"/>
            <w:hideMark/>
          </w:tcPr>
          <w:p w14:paraId="5F1A3A0A" w14:textId="7CAA913D"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2,461</w:t>
            </w:r>
          </w:p>
        </w:tc>
      </w:tr>
      <w:tr w:rsidR="0036751C" w:rsidRPr="00D47D09" w14:paraId="56C38C30"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6351796B" w14:textId="3906938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133" w:type="dxa"/>
            <w:gridSpan w:val="2"/>
            <w:tcBorders>
              <w:top w:val="nil"/>
              <w:left w:val="nil"/>
              <w:bottom w:val="nil"/>
              <w:right w:val="nil"/>
            </w:tcBorders>
            <w:shd w:val="clear" w:color="000000" w:fill="FFFFFF"/>
            <w:noWrap/>
            <w:vAlign w:val="bottom"/>
            <w:hideMark/>
          </w:tcPr>
          <w:p w14:paraId="47ABEE0A" w14:textId="05A2C28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9D7CC40" w14:textId="17A9E2C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2A94A70D"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26E5FE95" w14:textId="46B3B50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133" w:type="dxa"/>
            <w:gridSpan w:val="2"/>
            <w:tcBorders>
              <w:top w:val="nil"/>
              <w:left w:val="nil"/>
              <w:bottom w:val="nil"/>
              <w:right w:val="nil"/>
            </w:tcBorders>
            <w:shd w:val="clear" w:color="000000" w:fill="FFFFFF"/>
            <w:noWrap/>
            <w:vAlign w:val="bottom"/>
            <w:hideMark/>
          </w:tcPr>
          <w:p w14:paraId="6064583E" w14:textId="4363806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49A329F" w14:textId="195C59A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2FB62251" w14:textId="77777777" w:rsidTr="0036751C">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23D9546C" w14:textId="67C8DAB3"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133" w:type="dxa"/>
            <w:gridSpan w:val="2"/>
            <w:tcBorders>
              <w:top w:val="single" w:sz="4" w:space="0" w:color="auto"/>
              <w:left w:val="nil"/>
              <w:bottom w:val="nil"/>
              <w:right w:val="single" w:sz="4" w:space="0" w:color="auto"/>
            </w:tcBorders>
            <w:shd w:val="clear" w:color="000000" w:fill="FFFFFF"/>
            <w:noWrap/>
            <w:hideMark/>
          </w:tcPr>
          <w:p w14:paraId="63887DA3" w14:textId="4CFA8050"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0648BE38" w14:textId="04FC6406"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36751C" w:rsidRPr="00D47D09" w14:paraId="3AF77F3B" w14:textId="77777777" w:rsidTr="0036751C">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794F4B33"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133" w:type="dxa"/>
            <w:gridSpan w:val="2"/>
            <w:tcBorders>
              <w:top w:val="nil"/>
              <w:left w:val="nil"/>
              <w:bottom w:val="nil"/>
              <w:right w:val="single" w:sz="4" w:space="0" w:color="auto"/>
            </w:tcBorders>
            <w:shd w:val="clear" w:color="000000" w:fill="FFFFFF"/>
            <w:noWrap/>
            <w:hideMark/>
          </w:tcPr>
          <w:p w14:paraId="7204D232" w14:textId="5004951E"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3E00ACF1" w14:textId="633463EF"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36751C" w:rsidRPr="00D47D09" w14:paraId="698BABCA" w14:textId="77777777" w:rsidTr="0036751C">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43D8C091"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133" w:type="dxa"/>
            <w:gridSpan w:val="2"/>
            <w:tcBorders>
              <w:top w:val="nil"/>
              <w:left w:val="nil"/>
              <w:bottom w:val="single" w:sz="4" w:space="0" w:color="auto"/>
              <w:right w:val="single" w:sz="4" w:space="0" w:color="auto"/>
            </w:tcBorders>
            <w:shd w:val="clear" w:color="000000" w:fill="FFFFFF"/>
            <w:noWrap/>
            <w:hideMark/>
          </w:tcPr>
          <w:p w14:paraId="6D60551D" w14:textId="27DD93AB"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23AE1C98" w14:textId="38D2C664"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36751C" w:rsidRPr="00D47D09" w14:paraId="1D62391D"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2E4A438B" w14:textId="0971795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Employees</w:t>
            </w:r>
          </w:p>
        </w:tc>
        <w:tc>
          <w:tcPr>
            <w:tcW w:w="1133" w:type="dxa"/>
            <w:gridSpan w:val="2"/>
            <w:tcBorders>
              <w:top w:val="nil"/>
              <w:left w:val="nil"/>
              <w:bottom w:val="nil"/>
              <w:right w:val="nil"/>
            </w:tcBorders>
            <w:shd w:val="clear" w:color="000000" w:fill="FFFFFF"/>
            <w:noWrap/>
            <w:vAlign w:val="bottom"/>
            <w:hideMark/>
          </w:tcPr>
          <w:p w14:paraId="720DF932" w14:textId="6373A53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D1DDADE" w14:textId="08B3F650"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3,945</w:t>
            </w:r>
          </w:p>
        </w:tc>
      </w:tr>
      <w:tr w:rsidR="0036751C" w:rsidRPr="00D47D09" w14:paraId="1E13D4A0"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5C35C56E" w14:textId="5B73BB2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133" w:type="dxa"/>
            <w:gridSpan w:val="2"/>
            <w:tcBorders>
              <w:top w:val="nil"/>
              <w:left w:val="nil"/>
              <w:bottom w:val="nil"/>
              <w:right w:val="nil"/>
            </w:tcBorders>
            <w:shd w:val="clear" w:color="000000" w:fill="FFFFFF"/>
            <w:noWrap/>
            <w:vAlign w:val="bottom"/>
            <w:hideMark/>
          </w:tcPr>
          <w:p w14:paraId="15E3FA22" w14:textId="0BA0DE1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5FFB6C7" w14:textId="3E65B07C"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4</w:t>
            </w:r>
          </w:p>
        </w:tc>
      </w:tr>
      <w:tr w:rsidR="0036751C" w:rsidRPr="00D47D09" w14:paraId="4A08A9FC"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79D0B9EA" w14:textId="7E73362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133" w:type="dxa"/>
            <w:gridSpan w:val="2"/>
            <w:tcBorders>
              <w:top w:val="nil"/>
              <w:left w:val="nil"/>
              <w:bottom w:val="nil"/>
              <w:right w:val="nil"/>
            </w:tcBorders>
            <w:shd w:val="clear" w:color="000000" w:fill="FFFFFF"/>
            <w:noWrap/>
            <w:vAlign w:val="bottom"/>
            <w:hideMark/>
          </w:tcPr>
          <w:p w14:paraId="57794443" w14:textId="396E754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23C9ABA" w14:textId="5ED1F8F6"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w:t>
            </w:r>
          </w:p>
        </w:tc>
      </w:tr>
      <w:tr w:rsidR="0036751C" w:rsidRPr="00D47D09" w14:paraId="0A0F826A"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496E0F46" w14:textId="5E613D7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133" w:type="dxa"/>
            <w:gridSpan w:val="2"/>
            <w:tcBorders>
              <w:top w:val="nil"/>
              <w:left w:val="nil"/>
              <w:bottom w:val="nil"/>
              <w:right w:val="nil"/>
            </w:tcBorders>
            <w:shd w:val="clear" w:color="000000" w:fill="FFFFFF"/>
            <w:noWrap/>
            <w:vAlign w:val="bottom"/>
            <w:hideMark/>
          </w:tcPr>
          <w:p w14:paraId="1E4CCB65" w14:textId="0580E5F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323A8CD" w14:textId="2F741A64"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537</w:t>
            </w:r>
          </w:p>
        </w:tc>
      </w:tr>
      <w:tr w:rsidR="0036751C" w:rsidRPr="00D47D09" w14:paraId="7E63A67A"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100AC9FF" w14:textId="71ED323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133" w:type="dxa"/>
            <w:gridSpan w:val="2"/>
            <w:tcBorders>
              <w:top w:val="nil"/>
              <w:left w:val="nil"/>
              <w:bottom w:val="nil"/>
              <w:right w:val="nil"/>
            </w:tcBorders>
            <w:shd w:val="clear" w:color="000000" w:fill="FFFFFF"/>
            <w:noWrap/>
            <w:vAlign w:val="bottom"/>
            <w:hideMark/>
          </w:tcPr>
          <w:p w14:paraId="08F3E990" w14:textId="79FFEF6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053EACE" w14:textId="3CDCAE20"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w:t>
            </w:r>
          </w:p>
        </w:tc>
      </w:tr>
      <w:tr w:rsidR="0036751C" w:rsidRPr="00D47D09" w14:paraId="7F1235D3"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4FF6A35F" w14:textId="15E2DFD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133" w:type="dxa"/>
            <w:gridSpan w:val="2"/>
            <w:tcBorders>
              <w:top w:val="nil"/>
              <w:left w:val="nil"/>
              <w:bottom w:val="nil"/>
              <w:right w:val="nil"/>
            </w:tcBorders>
            <w:shd w:val="clear" w:color="000000" w:fill="FFFFFF"/>
            <w:noWrap/>
            <w:vAlign w:val="bottom"/>
            <w:hideMark/>
          </w:tcPr>
          <w:p w14:paraId="43E65E49" w14:textId="581A3D2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7BBEA23" w14:textId="718EB694"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(72)</w:t>
            </w:r>
          </w:p>
        </w:tc>
      </w:tr>
      <w:tr w:rsidR="0036751C" w:rsidRPr="00D47D09" w14:paraId="6DD2F2E7"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78A7DC41" w14:textId="7B3B329B"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133" w:type="dxa"/>
            <w:gridSpan w:val="2"/>
            <w:tcBorders>
              <w:top w:val="nil"/>
              <w:left w:val="nil"/>
              <w:bottom w:val="nil"/>
              <w:right w:val="nil"/>
            </w:tcBorders>
            <w:shd w:val="clear" w:color="000000" w:fill="FFFFFF"/>
            <w:noWrap/>
            <w:vAlign w:val="bottom"/>
            <w:hideMark/>
          </w:tcPr>
          <w:p w14:paraId="5AB9AC83" w14:textId="1A9A6F4E"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201C0405" w14:textId="49614192"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4,417</w:t>
            </w:r>
          </w:p>
        </w:tc>
      </w:tr>
      <w:tr w:rsidR="0036751C" w:rsidRPr="00D47D09" w14:paraId="2D1B2004"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50BD85DF" w14:textId="0933F3B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133" w:type="dxa"/>
            <w:gridSpan w:val="2"/>
            <w:tcBorders>
              <w:top w:val="nil"/>
              <w:left w:val="nil"/>
              <w:bottom w:val="nil"/>
              <w:right w:val="nil"/>
            </w:tcBorders>
            <w:shd w:val="clear" w:color="000000" w:fill="FFFFFF"/>
            <w:noWrap/>
            <w:vAlign w:val="bottom"/>
            <w:hideMark/>
          </w:tcPr>
          <w:p w14:paraId="11C5A2E4" w14:textId="664F252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606C75D" w14:textId="1385433D"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2C3C6569"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04A7FC25" w14:textId="65DCF4F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133" w:type="dxa"/>
            <w:gridSpan w:val="2"/>
            <w:tcBorders>
              <w:top w:val="nil"/>
              <w:left w:val="nil"/>
              <w:bottom w:val="nil"/>
              <w:right w:val="nil"/>
            </w:tcBorders>
            <w:shd w:val="clear" w:color="000000" w:fill="FFFFFF"/>
            <w:noWrap/>
            <w:vAlign w:val="bottom"/>
            <w:hideMark/>
          </w:tcPr>
          <w:p w14:paraId="3B80BDE1" w14:textId="69CFBEB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501418B" w14:textId="4A24B400"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(1,330)</w:t>
            </w:r>
          </w:p>
        </w:tc>
      </w:tr>
      <w:tr w:rsidR="0036751C" w:rsidRPr="00D47D09" w14:paraId="28422E52"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240B46E9" w14:textId="73A368B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133" w:type="dxa"/>
            <w:gridSpan w:val="2"/>
            <w:tcBorders>
              <w:top w:val="nil"/>
              <w:left w:val="nil"/>
              <w:bottom w:val="nil"/>
              <w:right w:val="nil"/>
            </w:tcBorders>
            <w:shd w:val="clear" w:color="000000" w:fill="FFFFFF"/>
            <w:noWrap/>
            <w:vAlign w:val="bottom"/>
            <w:hideMark/>
          </w:tcPr>
          <w:p w14:paraId="5FAC2359" w14:textId="5575D8B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9D4EAD7" w14:textId="10A1E5A5"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58B51727"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0DF7CF11" w14:textId="7614206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133" w:type="dxa"/>
            <w:gridSpan w:val="2"/>
            <w:tcBorders>
              <w:top w:val="nil"/>
              <w:left w:val="nil"/>
              <w:bottom w:val="nil"/>
              <w:right w:val="nil"/>
            </w:tcBorders>
            <w:shd w:val="clear" w:color="000000" w:fill="FFFFFF"/>
            <w:noWrap/>
            <w:vAlign w:val="bottom"/>
            <w:hideMark/>
          </w:tcPr>
          <w:p w14:paraId="76CF7964" w14:textId="29303C0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070F6B4" w14:textId="4CEC289F" w:rsidR="0036751C" w:rsidRPr="00AF77E9"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(626)</w:t>
            </w:r>
          </w:p>
        </w:tc>
      </w:tr>
      <w:tr w:rsidR="0036751C" w:rsidRPr="00D47D09" w14:paraId="3D4B7875"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3646231D" w14:textId="00ECDD0D"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133" w:type="dxa"/>
            <w:gridSpan w:val="2"/>
            <w:tcBorders>
              <w:top w:val="nil"/>
              <w:left w:val="nil"/>
              <w:bottom w:val="nil"/>
              <w:right w:val="nil"/>
            </w:tcBorders>
            <w:shd w:val="clear" w:color="000000" w:fill="FFFFFF"/>
            <w:noWrap/>
            <w:vAlign w:val="bottom"/>
            <w:hideMark/>
          </w:tcPr>
          <w:p w14:paraId="3BBDD13F" w14:textId="1866C69E"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7C114330" w14:textId="21523FCD"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(1,956)</w:t>
            </w:r>
          </w:p>
        </w:tc>
      </w:tr>
      <w:tr w:rsidR="0036751C" w:rsidRPr="00D47D09" w14:paraId="410F7117" w14:textId="77777777" w:rsidTr="0036751C">
        <w:trPr>
          <w:trHeight w:val="280"/>
          <w:jc w:val="center"/>
        </w:trPr>
        <w:tc>
          <w:tcPr>
            <w:tcW w:w="5356" w:type="dxa"/>
            <w:tcBorders>
              <w:top w:val="nil"/>
              <w:left w:val="nil"/>
              <w:bottom w:val="nil"/>
              <w:right w:val="nil"/>
            </w:tcBorders>
            <w:shd w:val="clear" w:color="000000" w:fill="FFFFFF"/>
            <w:noWrap/>
            <w:vAlign w:val="bottom"/>
            <w:hideMark/>
          </w:tcPr>
          <w:p w14:paraId="1358E943" w14:textId="5392BC8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133" w:type="dxa"/>
            <w:gridSpan w:val="2"/>
            <w:tcBorders>
              <w:top w:val="nil"/>
              <w:left w:val="nil"/>
              <w:bottom w:val="nil"/>
              <w:right w:val="nil"/>
            </w:tcBorders>
            <w:shd w:val="clear" w:color="000000" w:fill="FFFFFF"/>
            <w:noWrap/>
            <w:vAlign w:val="bottom"/>
            <w:hideMark/>
          </w:tcPr>
          <w:p w14:paraId="54F97120" w14:textId="2543E1F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075C4E7" w14:textId="197DC089" w:rsidR="0036751C" w:rsidRPr="00AF77E9"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379D256E" w14:textId="77777777" w:rsidTr="0036751C">
        <w:trPr>
          <w:trHeight w:val="290"/>
          <w:jc w:val="center"/>
        </w:trPr>
        <w:tc>
          <w:tcPr>
            <w:tcW w:w="5356" w:type="dxa"/>
            <w:tcBorders>
              <w:top w:val="nil"/>
              <w:left w:val="nil"/>
              <w:bottom w:val="nil"/>
              <w:right w:val="nil"/>
            </w:tcBorders>
            <w:shd w:val="clear" w:color="000000" w:fill="FFFFFF"/>
            <w:noWrap/>
            <w:vAlign w:val="bottom"/>
            <w:hideMark/>
          </w:tcPr>
          <w:p w14:paraId="0872486A" w14:textId="00E1E07E"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133" w:type="dxa"/>
            <w:gridSpan w:val="2"/>
            <w:tcBorders>
              <w:top w:val="nil"/>
              <w:left w:val="nil"/>
              <w:bottom w:val="nil"/>
              <w:right w:val="nil"/>
            </w:tcBorders>
            <w:shd w:val="clear" w:color="000000" w:fill="FFFFFF"/>
            <w:noWrap/>
            <w:vAlign w:val="bottom"/>
            <w:hideMark/>
          </w:tcPr>
          <w:p w14:paraId="2350CD45" w14:textId="384CB699"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6DDFA3D5" w14:textId="6630FE10" w:rsidR="0036751C" w:rsidRPr="00AF77E9"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2,461</w:t>
            </w:r>
          </w:p>
        </w:tc>
      </w:tr>
    </w:tbl>
    <w:p w14:paraId="7532E52F" w14:textId="49A17337" w:rsidR="00D30CBC" w:rsidRPr="006F6299" w:rsidRDefault="00D30CBC" w:rsidP="000D1449">
      <w:pPr>
        <w:ind w:left="567"/>
        <w:rPr>
          <w:rFonts w:ascii="Arial" w:eastAsia="Times New Roman" w:hAnsi="Arial" w:cs="Arial"/>
          <w:b/>
          <w:color w:val="FF0000"/>
        </w:rPr>
      </w:pPr>
      <w:r w:rsidRPr="006F6299">
        <w:rPr>
          <w:rFonts w:ascii="Arial" w:hAnsi="Arial" w:cs="Arial"/>
          <w:b/>
          <w:color w:val="FF0000"/>
        </w:rPr>
        <w:br w:type="page"/>
      </w:r>
    </w:p>
    <w:p w14:paraId="165465B9" w14:textId="77777777" w:rsidR="00D30CBC" w:rsidRPr="00072097" w:rsidRDefault="00D30CBC" w:rsidP="00072097">
      <w:pPr>
        <w:autoSpaceDE w:val="0"/>
        <w:autoSpaceDN w:val="0"/>
        <w:adjustRightInd w:val="0"/>
        <w:rPr>
          <w:rFonts w:ascii="Arial" w:hAnsi="Arial" w:cs="Arial"/>
          <w:color w:val="FF0000"/>
        </w:rPr>
      </w:pPr>
    </w:p>
    <w:p w14:paraId="636AE931" w14:textId="39D1997F" w:rsidR="00F278FB" w:rsidRPr="006F6299" w:rsidRDefault="00F278FB" w:rsidP="00F278FB">
      <w:pPr>
        <w:ind w:firstLine="567"/>
        <w:rPr>
          <w:rFonts w:ascii="Arial" w:eastAsia="Calibri" w:hAnsi="Arial" w:cs="Arial"/>
          <w:b/>
        </w:rPr>
      </w:pPr>
      <w:bookmarkStart w:id="4" w:name="_Hlk35882042"/>
      <w:r w:rsidRPr="006F6299">
        <w:rPr>
          <w:rFonts w:ascii="Arial" w:eastAsia="Calibri" w:hAnsi="Arial" w:cs="Arial"/>
          <w:b/>
        </w:rPr>
        <w:t>Finance</w:t>
      </w:r>
    </w:p>
    <w:p w14:paraId="1780EDD5" w14:textId="77777777"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r w:rsidRPr="006F6299">
        <w:rPr>
          <w:rFonts w:ascii="Arial" w:eastAsia="Times New Roman" w:hAnsi="Arial" w:cs="Arial"/>
        </w:rPr>
        <w:t>The Director of Finance is the Council’s Chief Finance Officer in accordance with s151 of the Local Government Act 1972.  This requires that “every local authority shall make arrangements for the proper administration of their financial affairs and shall secure that one of their officers has responsibility for the administration of those affairs”.</w:t>
      </w:r>
    </w:p>
    <w:p w14:paraId="4830CB43" w14:textId="77777777"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p>
    <w:p w14:paraId="12F29CBD" w14:textId="77777777"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r w:rsidRPr="006F6299">
        <w:rPr>
          <w:rFonts w:ascii="Arial" w:eastAsia="Times New Roman" w:hAnsi="Arial" w:cs="Arial"/>
        </w:rPr>
        <w:t>The team consists of the Accounts Receivable and Accounts Payable functions; Treasury, Capital and Technical Accounting; Financial Systems; Financial Planning and Reporting, Finance Business Partners, Audit, Insurance and Corporate Investigations.</w:t>
      </w:r>
    </w:p>
    <w:p w14:paraId="0073B882" w14:textId="77777777"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p>
    <w:p w14:paraId="727A0F64" w14:textId="77777777"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r w:rsidRPr="006F6299">
        <w:rPr>
          <w:rFonts w:ascii="Arial" w:eastAsia="Times New Roman" w:hAnsi="Arial" w:cs="Arial"/>
        </w:rPr>
        <w:t>The team provides the Council’s statutory accounting functions and supports service managers and budget holders in delivery of the Council’s Medium Term Financial Plan, ensuring appropriate support, oversight and reporting of all of the Council’s revenue and capital budgets.</w:t>
      </w:r>
    </w:p>
    <w:p w14:paraId="4FAD6A10" w14:textId="77777777" w:rsidR="00F278FB" w:rsidRPr="006F6299" w:rsidRDefault="00F278FB" w:rsidP="00F278FB">
      <w:pPr>
        <w:autoSpaceDE w:val="0"/>
        <w:autoSpaceDN w:val="0"/>
        <w:adjustRightInd w:val="0"/>
        <w:spacing w:after="0" w:line="240" w:lineRule="auto"/>
        <w:ind w:left="567"/>
        <w:jc w:val="both"/>
        <w:rPr>
          <w:rFonts w:ascii="Arial" w:eastAsia="Times New Roman" w:hAnsi="Arial" w:cs="Arial"/>
        </w:rPr>
      </w:pPr>
    </w:p>
    <w:p w14:paraId="4ACABB0F" w14:textId="77777777" w:rsidR="00F278FB" w:rsidRDefault="00F278FB" w:rsidP="00F278FB">
      <w:pPr>
        <w:autoSpaceDE w:val="0"/>
        <w:autoSpaceDN w:val="0"/>
        <w:adjustRightInd w:val="0"/>
        <w:spacing w:after="0" w:line="240" w:lineRule="auto"/>
        <w:ind w:left="567"/>
        <w:jc w:val="both"/>
        <w:rPr>
          <w:rFonts w:ascii="Arial" w:eastAsia="Times New Roman" w:hAnsi="Arial" w:cs="Arial"/>
        </w:rPr>
      </w:pPr>
      <w:r w:rsidRPr="006F6299">
        <w:rPr>
          <w:rFonts w:ascii="Arial" w:eastAsia="Times New Roman" w:hAnsi="Arial" w:cs="Arial"/>
        </w:rPr>
        <w:t xml:space="preserve">The service also includes the Revenues and Benefits function which administers and collects Council Tax and Business Rates as well as supports members of the public who apply for Housing Benefit and other reliefs. </w:t>
      </w:r>
    </w:p>
    <w:p w14:paraId="5E7700B8" w14:textId="77777777" w:rsidR="00F278FB" w:rsidRDefault="00F278FB" w:rsidP="00F278FB">
      <w:pPr>
        <w:autoSpaceDE w:val="0"/>
        <w:autoSpaceDN w:val="0"/>
        <w:adjustRightInd w:val="0"/>
        <w:spacing w:after="0" w:line="240" w:lineRule="auto"/>
        <w:ind w:left="567"/>
        <w:jc w:val="both"/>
        <w:rPr>
          <w:rFonts w:ascii="Arial" w:eastAsia="Times New Roman" w:hAnsi="Arial" w:cs="Arial"/>
        </w:rPr>
      </w:pPr>
    </w:p>
    <w:p w14:paraId="16637D9F" w14:textId="08D52201" w:rsidR="00F278FB" w:rsidRPr="006F6299" w:rsidRDefault="00F278FB" w:rsidP="00F278FB">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The </w:t>
      </w:r>
      <w:r>
        <w:rPr>
          <w:rFonts w:ascii="Arial" w:hAnsi="Arial" w:cs="Arial"/>
          <w:sz w:val="22"/>
          <w:szCs w:val="22"/>
        </w:rPr>
        <w:t>service also includes the Council’s p</w:t>
      </w:r>
      <w:r w:rsidRPr="006F6299">
        <w:rPr>
          <w:rFonts w:ascii="Arial" w:hAnsi="Arial" w:cs="Arial"/>
          <w:sz w:val="22"/>
          <w:szCs w:val="22"/>
        </w:rPr>
        <w:t xml:space="preserve">rocurement </w:t>
      </w:r>
      <w:r>
        <w:rPr>
          <w:rFonts w:ascii="Arial" w:hAnsi="Arial" w:cs="Arial"/>
          <w:sz w:val="22"/>
          <w:szCs w:val="22"/>
        </w:rPr>
        <w:t xml:space="preserve">and contracts functions, </w:t>
      </w:r>
      <w:r w:rsidRPr="006F6299">
        <w:rPr>
          <w:rFonts w:ascii="Arial" w:hAnsi="Arial" w:cs="Arial"/>
          <w:sz w:val="22"/>
          <w:szCs w:val="22"/>
        </w:rPr>
        <w:t>advis</w:t>
      </w:r>
      <w:r>
        <w:rPr>
          <w:rFonts w:ascii="Arial" w:hAnsi="Arial" w:cs="Arial"/>
          <w:sz w:val="22"/>
          <w:szCs w:val="22"/>
        </w:rPr>
        <w:t>ing</w:t>
      </w:r>
      <w:r w:rsidRPr="006F6299">
        <w:rPr>
          <w:rFonts w:ascii="Arial" w:hAnsi="Arial" w:cs="Arial"/>
          <w:sz w:val="22"/>
          <w:szCs w:val="22"/>
        </w:rPr>
        <w:t xml:space="preserve"> and support</w:t>
      </w:r>
      <w:r>
        <w:rPr>
          <w:rFonts w:ascii="Arial" w:hAnsi="Arial" w:cs="Arial"/>
          <w:sz w:val="22"/>
          <w:szCs w:val="22"/>
        </w:rPr>
        <w:t>ing</w:t>
      </w:r>
      <w:r w:rsidRPr="006F6299">
        <w:rPr>
          <w:rFonts w:ascii="Arial" w:hAnsi="Arial" w:cs="Arial"/>
          <w:sz w:val="22"/>
          <w:szCs w:val="22"/>
        </w:rPr>
        <w:t xml:space="preserve"> all </w:t>
      </w:r>
      <w:r w:rsidR="00072097">
        <w:rPr>
          <w:rFonts w:ascii="Arial" w:hAnsi="Arial" w:cs="Arial"/>
          <w:sz w:val="22"/>
          <w:szCs w:val="22"/>
        </w:rPr>
        <w:t>d</w:t>
      </w:r>
      <w:r w:rsidRPr="006F6299">
        <w:rPr>
          <w:rFonts w:ascii="Arial" w:hAnsi="Arial" w:cs="Arial"/>
          <w:sz w:val="22"/>
          <w:szCs w:val="22"/>
        </w:rPr>
        <w:t xml:space="preserve">irectorates, through a hub-and-spoke model of delivery, on procurement and contract management matters, ensuring compliance with relevant legislation and achievement of best overall value to the Council, including delivery of social value as far as is possible. </w:t>
      </w:r>
      <w:r>
        <w:rPr>
          <w:rFonts w:ascii="Arial" w:hAnsi="Arial" w:cs="Arial"/>
          <w:sz w:val="22"/>
          <w:szCs w:val="22"/>
        </w:rPr>
        <w:t xml:space="preserve">Procurement and contracts </w:t>
      </w:r>
      <w:r w:rsidRPr="006F6299">
        <w:rPr>
          <w:rFonts w:ascii="Arial" w:hAnsi="Arial" w:cs="Arial"/>
          <w:sz w:val="22"/>
          <w:szCs w:val="22"/>
        </w:rPr>
        <w:t>also supports savings delivery through a modern, best practice approach to procurement and contract lifecycle management.</w:t>
      </w:r>
    </w:p>
    <w:p w14:paraId="01D6EA06" w14:textId="77777777" w:rsidR="00F278FB" w:rsidRPr="006F6299" w:rsidRDefault="00F278FB" w:rsidP="00F278FB">
      <w:pPr>
        <w:ind w:firstLine="567"/>
        <w:rPr>
          <w:rFonts w:ascii="Arial" w:hAnsi="Arial" w:cs="Arial"/>
        </w:rPr>
      </w:pPr>
    </w:p>
    <w:p w14:paraId="2CDC9091" w14:textId="77777777" w:rsidR="00F278FB" w:rsidRPr="006F6299" w:rsidRDefault="00F278FB" w:rsidP="00F278FB">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Director of Finance: Darren Carter</w:t>
      </w:r>
    </w:p>
    <w:p w14:paraId="24A2E0D9" w14:textId="77777777" w:rsidR="00F278FB" w:rsidRPr="006F6299" w:rsidRDefault="00F278FB" w:rsidP="00F278FB">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Email: </w:t>
      </w:r>
      <w:hyperlink r:id="rId50" w:history="1">
        <w:r w:rsidRPr="006F6299">
          <w:rPr>
            <w:rStyle w:val="Hyperlink"/>
            <w:rFonts w:ascii="Arial" w:hAnsi="Arial" w:cs="Arial"/>
            <w:sz w:val="22"/>
            <w:szCs w:val="22"/>
          </w:rPr>
          <w:t>darren.carter@reading.gov.uk</w:t>
        </w:r>
      </w:hyperlink>
    </w:p>
    <w:p w14:paraId="1798AAF8" w14:textId="77777777" w:rsidR="00F278FB" w:rsidRPr="006F6299" w:rsidRDefault="00F278FB" w:rsidP="00F278FB">
      <w:pPr>
        <w:ind w:firstLine="567"/>
        <w:rPr>
          <w:rFonts w:ascii="Arial" w:hAnsi="Arial" w:cs="Arial"/>
        </w:rPr>
      </w:pPr>
    </w:p>
    <w:p w14:paraId="60770A4E" w14:textId="56E3A02B" w:rsidR="00304C4C" w:rsidRPr="006F6299" w:rsidRDefault="00304C4C" w:rsidP="00F278FB">
      <w:pPr>
        <w:ind w:firstLine="567"/>
        <w:rPr>
          <w:rFonts w:ascii="Arial" w:hAnsi="Arial" w:cs="Arial"/>
        </w:rPr>
      </w:pPr>
    </w:p>
    <w:bookmarkEnd w:id="4"/>
    <w:p w14:paraId="3D166B78" w14:textId="12793AE3" w:rsidR="00304C4C" w:rsidRPr="006F6299" w:rsidRDefault="00304C4C">
      <w:pPr>
        <w:rPr>
          <w:rFonts w:ascii="Arial" w:eastAsia="Times New Roman" w:hAnsi="Arial" w:cs="Arial"/>
          <w:color w:val="FF0000"/>
        </w:rPr>
      </w:pPr>
      <w:r w:rsidRPr="006F6299">
        <w:rPr>
          <w:rFonts w:ascii="Arial" w:hAnsi="Arial" w:cs="Arial"/>
          <w:color w:val="FF0000"/>
        </w:rPr>
        <w:br w:type="page"/>
      </w:r>
    </w:p>
    <w:tbl>
      <w:tblPr>
        <w:tblW w:w="7928" w:type="dxa"/>
        <w:jc w:val="center"/>
        <w:tblLook w:val="04A0" w:firstRow="1" w:lastRow="0" w:firstColumn="1" w:lastColumn="0" w:noHBand="0" w:noVBand="1"/>
      </w:tblPr>
      <w:tblGrid>
        <w:gridCol w:w="5356"/>
        <w:gridCol w:w="1096"/>
        <w:gridCol w:w="1476"/>
      </w:tblGrid>
      <w:tr w:rsidR="0036751C" w:rsidRPr="00D47D09" w14:paraId="56326C8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FBDC4C0" w14:textId="6F65AEEE"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lastRenderedPageBreak/>
              <w:t>Finance</w:t>
            </w:r>
          </w:p>
        </w:tc>
        <w:tc>
          <w:tcPr>
            <w:tcW w:w="1096" w:type="dxa"/>
            <w:tcBorders>
              <w:top w:val="nil"/>
              <w:left w:val="nil"/>
              <w:bottom w:val="nil"/>
              <w:right w:val="nil"/>
            </w:tcBorders>
            <w:shd w:val="clear" w:color="000000" w:fill="FFFFFF"/>
            <w:noWrap/>
            <w:vAlign w:val="bottom"/>
            <w:hideMark/>
          </w:tcPr>
          <w:p w14:paraId="5E31F648" w14:textId="0AAFE14F"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nil"/>
            </w:tcBorders>
            <w:shd w:val="clear" w:color="000000" w:fill="FFFFFF"/>
            <w:noWrap/>
            <w:vAlign w:val="bottom"/>
            <w:hideMark/>
          </w:tcPr>
          <w:p w14:paraId="3DC1FDCD" w14:textId="32DC8476"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r>
      <w:tr w:rsidR="0036751C" w:rsidRPr="00D47D09" w14:paraId="47626F6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77B3736" w14:textId="350CE8AE"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096" w:type="dxa"/>
            <w:tcBorders>
              <w:top w:val="nil"/>
              <w:left w:val="nil"/>
              <w:bottom w:val="nil"/>
              <w:right w:val="nil"/>
            </w:tcBorders>
            <w:shd w:val="clear" w:color="000000" w:fill="FFFFFF"/>
            <w:noWrap/>
            <w:vAlign w:val="bottom"/>
            <w:hideMark/>
          </w:tcPr>
          <w:p w14:paraId="7D01F239" w14:textId="01F6D180"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nil"/>
            </w:tcBorders>
            <w:shd w:val="clear" w:color="000000" w:fill="FFFFFF"/>
            <w:noWrap/>
            <w:vAlign w:val="bottom"/>
            <w:hideMark/>
          </w:tcPr>
          <w:p w14:paraId="4EB66C38" w14:textId="611397B6"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r>
      <w:tr w:rsidR="0036751C" w:rsidRPr="00D47D09" w14:paraId="11C9D2F0"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2658415F" w14:textId="484EF73E"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22D09E86" w14:textId="144961F2"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385E3952" w14:textId="3C8CD230"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36751C" w:rsidRPr="00D47D09" w14:paraId="61270118"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06ADF3FE"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5A761098" w14:textId="18187370"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7E676F55" w14:textId="1A953C12"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36751C" w:rsidRPr="00D47D09" w14:paraId="0374F140"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3061E13E"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360AD41A" w14:textId="0C946ED9"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5877B559" w14:textId="39B011B3"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36751C" w:rsidRPr="00D47D09" w14:paraId="61F6BEF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857D687" w14:textId="4FD08F0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Finance and Accountancy</w:t>
            </w:r>
          </w:p>
        </w:tc>
        <w:tc>
          <w:tcPr>
            <w:tcW w:w="1096" w:type="dxa"/>
            <w:tcBorders>
              <w:top w:val="nil"/>
              <w:left w:val="nil"/>
              <w:bottom w:val="nil"/>
              <w:right w:val="nil"/>
            </w:tcBorders>
            <w:shd w:val="clear" w:color="000000" w:fill="FFFFFF"/>
            <w:noWrap/>
            <w:vAlign w:val="bottom"/>
            <w:hideMark/>
          </w:tcPr>
          <w:p w14:paraId="1CCDCE50" w14:textId="414974F9"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57.0</w:t>
            </w:r>
          </w:p>
        </w:tc>
        <w:tc>
          <w:tcPr>
            <w:tcW w:w="1476" w:type="dxa"/>
            <w:tcBorders>
              <w:top w:val="nil"/>
              <w:left w:val="nil"/>
              <w:bottom w:val="nil"/>
              <w:right w:val="nil"/>
            </w:tcBorders>
            <w:shd w:val="clear" w:color="000000" w:fill="FFFFFF"/>
            <w:noWrap/>
            <w:vAlign w:val="bottom"/>
            <w:hideMark/>
          </w:tcPr>
          <w:p w14:paraId="1E70A1AA" w14:textId="77AF8D59"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3,309</w:t>
            </w:r>
          </w:p>
        </w:tc>
      </w:tr>
      <w:tr w:rsidR="0036751C" w:rsidRPr="00D47D09" w14:paraId="0ABC76E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209CDA5" w14:textId="21B61FE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Insurance</w:t>
            </w:r>
          </w:p>
        </w:tc>
        <w:tc>
          <w:tcPr>
            <w:tcW w:w="1096" w:type="dxa"/>
            <w:tcBorders>
              <w:top w:val="nil"/>
              <w:left w:val="nil"/>
              <w:bottom w:val="nil"/>
              <w:right w:val="nil"/>
            </w:tcBorders>
            <w:shd w:val="clear" w:color="000000" w:fill="FFFFFF"/>
            <w:noWrap/>
            <w:vAlign w:val="bottom"/>
            <w:hideMark/>
          </w:tcPr>
          <w:p w14:paraId="5D2315B2" w14:textId="27D37CC1"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2.0</w:t>
            </w:r>
          </w:p>
        </w:tc>
        <w:tc>
          <w:tcPr>
            <w:tcW w:w="1476" w:type="dxa"/>
            <w:tcBorders>
              <w:top w:val="nil"/>
              <w:left w:val="nil"/>
              <w:bottom w:val="nil"/>
              <w:right w:val="nil"/>
            </w:tcBorders>
            <w:shd w:val="clear" w:color="000000" w:fill="FFFFFF"/>
            <w:noWrap/>
            <w:vAlign w:val="bottom"/>
            <w:hideMark/>
          </w:tcPr>
          <w:p w14:paraId="260436F1" w14:textId="14D3163E"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1,401</w:t>
            </w:r>
          </w:p>
        </w:tc>
      </w:tr>
      <w:tr w:rsidR="0036751C" w:rsidRPr="00D47D09" w14:paraId="7934D9E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B2A03A2" w14:textId="5295883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Audit &amp; Investigations</w:t>
            </w:r>
          </w:p>
        </w:tc>
        <w:tc>
          <w:tcPr>
            <w:tcW w:w="1096" w:type="dxa"/>
            <w:tcBorders>
              <w:top w:val="nil"/>
              <w:left w:val="nil"/>
              <w:bottom w:val="nil"/>
              <w:right w:val="nil"/>
            </w:tcBorders>
            <w:shd w:val="clear" w:color="000000" w:fill="FFFFFF"/>
            <w:noWrap/>
            <w:vAlign w:val="bottom"/>
            <w:hideMark/>
          </w:tcPr>
          <w:p w14:paraId="15DA52E4" w14:textId="37B634B9"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11.0</w:t>
            </w:r>
          </w:p>
        </w:tc>
        <w:tc>
          <w:tcPr>
            <w:tcW w:w="1476" w:type="dxa"/>
            <w:tcBorders>
              <w:top w:val="nil"/>
              <w:left w:val="nil"/>
              <w:bottom w:val="nil"/>
              <w:right w:val="nil"/>
            </w:tcBorders>
            <w:shd w:val="clear" w:color="000000" w:fill="FFFFFF"/>
            <w:noWrap/>
            <w:vAlign w:val="bottom"/>
            <w:hideMark/>
          </w:tcPr>
          <w:p w14:paraId="73AAC42D" w14:textId="0E21ECC0"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646</w:t>
            </w:r>
          </w:p>
        </w:tc>
      </w:tr>
      <w:tr w:rsidR="0036751C" w:rsidRPr="00D47D09" w14:paraId="2272309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B982797" w14:textId="57BBB21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Council Tax &amp; NNDR Administration</w:t>
            </w:r>
          </w:p>
        </w:tc>
        <w:tc>
          <w:tcPr>
            <w:tcW w:w="1096" w:type="dxa"/>
            <w:tcBorders>
              <w:top w:val="nil"/>
              <w:left w:val="nil"/>
              <w:bottom w:val="nil"/>
              <w:right w:val="nil"/>
            </w:tcBorders>
            <w:shd w:val="clear" w:color="000000" w:fill="FFFFFF"/>
            <w:noWrap/>
            <w:vAlign w:val="bottom"/>
            <w:hideMark/>
          </w:tcPr>
          <w:p w14:paraId="1733C05F" w14:textId="290ECF3A"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39.2</w:t>
            </w:r>
          </w:p>
        </w:tc>
        <w:tc>
          <w:tcPr>
            <w:tcW w:w="1476" w:type="dxa"/>
            <w:tcBorders>
              <w:top w:val="nil"/>
              <w:left w:val="nil"/>
              <w:bottom w:val="nil"/>
              <w:right w:val="nil"/>
            </w:tcBorders>
            <w:shd w:val="clear" w:color="000000" w:fill="FFFFFF"/>
            <w:noWrap/>
            <w:vAlign w:val="bottom"/>
            <w:hideMark/>
          </w:tcPr>
          <w:p w14:paraId="3767C15F" w14:textId="3FECD116"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559</w:t>
            </w:r>
          </w:p>
        </w:tc>
      </w:tr>
      <w:tr w:rsidR="0036751C" w:rsidRPr="00D47D09" w14:paraId="453A508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1BE7A28" w14:textId="4A6976B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Procurement Services</w:t>
            </w:r>
          </w:p>
        </w:tc>
        <w:tc>
          <w:tcPr>
            <w:tcW w:w="1096" w:type="dxa"/>
            <w:tcBorders>
              <w:top w:val="nil"/>
              <w:left w:val="nil"/>
              <w:bottom w:val="nil"/>
              <w:right w:val="nil"/>
            </w:tcBorders>
            <w:shd w:val="clear" w:color="000000" w:fill="FFFFFF"/>
            <w:noWrap/>
            <w:vAlign w:val="bottom"/>
            <w:hideMark/>
          </w:tcPr>
          <w:p w14:paraId="53610295" w14:textId="5965E4BE" w:rsidR="0036751C" w:rsidRPr="00A84A3C" w:rsidRDefault="00A84A3C" w:rsidP="00A84A3C">
            <w:pPr>
              <w:spacing w:after="0" w:line="240" w:lineRule="auto"/>
              <w:jc w:val="right"/>
              <w:rPr>
                <w:rFonts w:ascii="Arial" w:hAnsi="Arial" w:cs="Arial"/>
                <w:color w:val="000000"/>
              </w:rPr>
            </w:pPr>
            <w:r>
              <w:rPr>
                <w:rFonts w:ascii="Arial" w:hAnsi="Arial" w:cs="Arial"/>
                <w:color w:val="000000"/>
              </w:rPr>
              <w:t xml:space="preserve">       </w:t>
            </w:r>
            <w:r w:rsidR="0036751C">
              <w:rPr>
                <w:rFonts w:ascii="Arial" w:hAnsi="Arial" w:cs="Arial"/>
                <w:color w:val="000000"/>
              </w:rPr>
              <w:t>10.4</w:t>
            </w:r>
          </w:p>
        </w:tc>
        <w:tc>
          <w:tcPr>
            <w:tcW w:w="1476" w:type="dxa"/>
            <w:tcBorders>
              <w:top w:val="nil"/>
              <w:left w:val="nil"/>
              <w:bottom w:val="nil"/>
              <w:right w:val="nil"/>
            </w:tcBorders>
            <w:shd w:val="clear" w:color="000000" w:fill="FFFFFF"/>
            <w:noWrap/>
            <w:vAlign w:val="bottom"/>
            <w:hideMark/>
          </w:tcPr>
          <w:p w14:paraId="4BACF4DB" w14:textId="1AC480B9" w:rsidR="0036751C" w:rsidRPr="00A84A3C" w:rsidRDefault="0036751C" w:rsidP="00A84A3C">
            <w:pPr>
              <w:spacing w:after="0" w:line="240" w:lineRule="auto"/>
              <w:jc w:val="right"/>
              <w:rPr>
                <w:rFonts w:ascii="Arial" w:hAnsi="Arial" w:cs="Arial"/>
                <w:color w:val="000000"/>
              </w:rPr>
            </w:pPr>
            <w:r>
              <w:rPr>
                <w:rFonts w:ascii="Arial" w:hAnsi="Arial" w:cs="Arial"/>
                <w:color w:val="000000"/>
              </w:rPr>
              <w:t>725</w:t>
            </w:r>
          </w:p>
        </w:tc>
      </w:tr>
      <w:tr w:rsidR="0036751C" w:rsidRPr="00D47D09" w14:paraId="2E0DC99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92FEBC9" w14:textId="10B4FB1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E756651" w14:textId="5B0F0614"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8E32BA3" w14:textId="5A482838"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133D11E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1FB29E6" w14:textId="1DA1178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B835569" w14:textId="41F5E2D0"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8709CD2" w14:textId="745E7177"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2529785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8E4E798" w14:textId="6CBF6DE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09584C9" w14:textId="7685B7C6"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31419AB" w14:textId="207CA64E"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47C8EE1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2FA2C18" w14:textId="7423815D"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127A7F0C" w14:textId="17C3E0F9"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119.6</w:t>
            </w:r>
          </w:p>
        </w:tc>
        <w:tc>
          <w:tcPr>
            <w:tcW w:w="1476" w:type="dxa"/>
            <w:tcBorders>
              <w:top w:val="single" w:sz="4" w:space="0" w:color="auto"/>
              <w:left w:val="nil"/>
              <w:bottom w:val="single" w:sz="4" w:space="0" w:color="auto"/>
              <w:right w:val="nil"/>
            </w:tcBorders>
            <w:shd w:val="clear" w:color="000000" w:fill="FFFFFF"/>
            <w:noWrap/>
            <w:vAlign w:val="bottom"/>
            <w:hideMark/>
          </w:tcPr>
          <w:p w14:paraId="0068992C" w14:textId="4D6BBFD5"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6,640</w:t>
            </w:r>
          </w:p>
        </w:tc>
      </w:tr>
      <w:tr w:rsidR="0036751C" w:rsidRPr="00D47D09" w14:paraId="528BA83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2630902" w14:textId="77A58D5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C5D3E03" w14:textId="1D8D2F0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020B9FC" w14:textId="587DDB8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784741C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2C09A72" w14:textId="5A8B93D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1F1F329" w14:textId="5AE8A18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A0A4D5F" w14:textId="1D4CA12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4CE1A666"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60B34A54" w14:textId="04F8FE20"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59376D07" w14:textId="44E1186A"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3E5E90B1" w14:textId="6128EB8F"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36751C" w:rsidRPr="00D47D09" w14:paraId="4B463A45"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07B97791"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712CA75A" w14:textId="61ED97DD"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591D11F1" w14:textId="42C9423A"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36751C" w:rsidRPr="00D47D09" w14:paraId="7B31E815"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60363C3C"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1BB1BB77" w14:textId="69D01E35"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0C718CC4" w14:textId="29C2B88A"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36751C" w:rsidRPr="00D47D09" w14:paraId="5D22F83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4A16643" w14:textId="42E2B39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7EDD0342" w14:textId="4CE78CC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FD302E5" w14:textId="74466500"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6,671</w:t>
            </w:r>
          </w:p>
        </w:tc>
      </w:tr>
      <w:tr w:rsidR="0036751C" w:rsidRPr="00D47D09" w14:paraId="3D1B30E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199148C" w14:textId="7A003C8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08B60C0A" w14:textId="0D4EFDE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AF8928E" w14:textId="0E24C10C"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263</w:t>
            </w:r>
          </w:p>
        </w:tc>
      </w:tr>
      <w:tr w:rsidR="0036751C" w:rsidRPr="00D47D09" w14:paraId="31F907A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72F9CD4" w14:textId="54FF344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58A05079" w14:textId="40F9465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93C1B89" w14:textId="3067317A"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w:t>
            </w:r>
          </w:p>
        </w:tc>
      </w:tr>
      <w:tr w:rsidR="0036751C" w:rsidRPr="00D47D09" w14:paraId="0727933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9A64916" w14:textId="5064EED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3B4EA12B" w14:textId="375FCC0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289AFBC" w14:textId="496C3157"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1,761</w:t>
            </w:r>
          </w:p>
        </w:tc>
      </w:tr>
      <w:tr w:rsidR="0036751C" w:rsidRPr="00D47D09" w14:paraId="5882F31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4478F9B" w14:textId="61090F1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185CF2FF" w14:textId="4BDC2A6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0E2D144" w14:textId="11FC3ABF"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464</w:t>
            </w:r>
          </w:p>
        </w:tc>
      </w:tr>
      <w:tr w:rsidR="0036751C" w:rsidRPr="00D47D09" w14:paraId="4CA7B169"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2B5C8CD" w14:textId="386EB5F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02E52077" w14:textId="1D52B1D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B1B2D5A" w14:textId="2893DB80"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(342)</w:t>
            </w:r>
          </w:p>
        </w:tc>
      </w:tr>
      <w:tr w:rsidR="0036751C" w:rsidRPr="00D47D09" w14:paraId="54B3F30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84DE036" w14:textId="1D939A3B"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3E9F5401" w14:textId="40FA0FEE"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016682C8" w14:textId="02994C90"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8,823</w:t>
            </w:r>
          </w:p>
        </w:tc>
      </w:tr>
      <w:tr w:rsidR="0036751C" w:rsidRPr="00D47D09" w14:paraId="0A30DB3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67EE1C9" w14:textId="7662A7E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CA8883B" w14:textId="05FB4E4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87EF95B" w14:textId="6D7517F9"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0AFE6CB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F55DD6A" w14:textId="7BD356A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6C1BF396" w14:textId="63C21EC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75CB7A8" w14:textId="48897FB2"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(1,203)</w:t>
            </w:r>
          </w:p>
        </w:tc>
      </w:tr>
      <w:tr w:rsidR="0036751C" w:rsidRPr="00D47D09" w14:paraId="468FD0B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D9E7E27" w14:textId="0E1D4B4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245A82CC" w14:textId="184CF38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F58A3C7" w14:textId="0CD2233F"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(467)</w:t>
            </w:r>
          </w:p>
        </w:tc>
      </w:tr>
      <w:tr w:rsidR="0036751C" w:rsidRPr="00D47D09" w14:paraId="66E076A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64640D7" w14:textId="0EF03DD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20323B78" w14:textId="3D42095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2202962" w14:textId="73D99908"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(513)</w:t>
            </w:r>
          </w:p>
        </w:tc>
      </w:tr>
      <w:tr w:rsidR="0036751C" w:rsidRPr="00D47D09" w14:paraId="61BA7A8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C35E87F" w14:textId="4DC7A9D9"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4B253092" w14:textId="49B95127"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6CC5221C" w14:textId="59F8DCBE"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(2,183)</w:t>
            </w:r>
          </w:p>
        </w:tc>
      </w:tr>
      <w:tr w:rsidR="0036751C" w:rsidRPr="00D47D09" w14:paraId="0DDF9F7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9FBEF67" w14:textId="1EDFADF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11C1224" w14:textId="300A8A7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CF0D31C" w14:textId="1B7FA7CE"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5CE015D6"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56F50D84" w14:textId="615469C4"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12145BC5" w14:textId="53DFC40F"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32114DBD" w14:textId="7BD0B1F6"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6,640</w:t>
            </w:r>
          </w:p>
        </w:tc>
      </w:tr>
    </w:tbl>
    <w:p w14:paraId="2BAB74B7" w14:textId="79817429" w:rsidR="00304C4C" w:rsidRPr="006F6299" w:rsidRDefault="00304C4C" w:rsidP="000D1449">
      <w:pPr>
        <w:ind w:left="567"/>
        <w:rPr>
          <w:rFonts w:ascii="Arial" w:eastAsia="Times New Roman" w:hAnsi="Arial" w:cs="Arial"/>
          <w:b/>
        </w:rPr>
      </w:pPr>
      <w:r w:rsidRPr="006F6299">
        <w:rPr>
          <w:rFonts w:ascii="Arial" w:hAnsi="Arial" w:cs="Arial"/>
          <w:b/>
        </w:rPr>
        <w:br w:type="page"/>
      </w:r>
    </w:p>
    <w:p w14:paraId="7295F096" w14:textId="77777777" w:rsidR="00943419" w:rsidRPr="002469DB" w:rsidRDefault="00943419" w:rsidP="00943419">
      <w:pPr>
        <w:pStyle w:val="ListParagraph"/>
        <w:autoSpaceDE w:val="0"/>
        <w:autoSpaceDN w:val="0"/>
        <w:adjustRightInd w:val="0"/>
        <w:ind w:left="567"/>
        <w:jc w:val="both"/>
        <w:rPr>
          <w:rFonts w:ascii="Arial" w:hAnsi="Arial" w:cs="Arial"/>
          <w:b/>
          <w:sz w:val="22"/>
          <w:szCs w:val="22"/>
        </w:rPr>
      </w:pPr>
      <w:r w:rsidRPr="002469DB">
        <w:rPr>
          <w:rFonts w:ascii="Arial" w:hAnsi="Arial" w:cs="Arial"/>
          <w:b/>
          <w:sz w:val="22"/>
          <w:szCs w:val="22"/>
        </w:rPr>
        <w:lastRenderedPageBreak/>
        <w:t>Legal &amp; Democratic Services</w:t>
      </w:r>
    </w:p>
    <w:p w14:paraId="7D3B9F60" w14:textId="77777777" w:rsidR="00943419" w:rsidRPr="00CC2DEB" w:rsidRDefault="00943419" w:rsidP="00943419">
      <w:pPr>
        <w:pStyle w:val="ListParagraph"/>
        <w:autoSpaceDE w:val="0"/>
        <w:autoSpaceDN w:val="0"/>
        <w:adjustRightInd w:val="0"/>
        <w:ind w:left="567"/>
        <w:jc w:val="both"/>
        <w:rPr>
          <w:rFonts w:ascii="Arial" w:hAnsi="Arial" w:cs="Arial"/>
          <w:b/>
          <w:sz w:val="22"/>
          <w:szCs w:val="22"/>
          <w:highlight w:val="yellow"/>
        </w:rPr>
      </w:pPr>
    </w:p>
    <w:p w14:paraId="2A7F475C" w14:textId="77777777" w:rsidR="002469DB" w:rsidRPr="006F6299" w:rsidRDefault="002469DB" w:rsidP="002469DB">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Legal &amp; Democratic Services perform a key role at the heart of the Council’s constitutional and governance arrangements. The </w:t>
      </w:r>
      <w:r>
        <w:rPr>
          <w:rFonts w:ascii="Arial" w:hAnsi="Arial" w:cs="Arial"/>
          <w:sz w:val="22"/>
          <w:szCs w:val="22"/>
        </w:rPr>
        <w:t>s</w:t>
      </w:r>
      <w:r w:rsidRPr="006F6299">
        <w:rPr>
          <w:rFonts w:ascii="Arial" w:hAnsi="Arial" w:cs="Arial"/>
          <w:sz w:val="22"/>
          <w:szCs w:val="22"/>
        </w:rPr>
        <w:t xml:space="preserve">ervice provides legal advice to the Council and its various bodies, ensuring integrity in the conduct of its business and providing a range of legal support services to other service areas. </w:t>
      </w:r>
    </w:p>
    <w:p w14:paraId="6FE16D22" w14:textId="77777777" w:rsidR="002469DB" w:rsidRPr="006F6299" w:rsidRDefault="002469DB" w:rsidP="002469DB">
      <w:pPr>
        <w:pStyle w:val="ListParagraph"/>
        <w:autoSpaceDE w:val="0"/>
        <w:autoSpaceDN w:val="0"/>
        <w:adjustRightInd w:val="0"/>
        <w:ind w:left="567"/>
        <w:jc w:val="both"/>
        <w:rPr>
          <w:rFonts w:ascii="Arial" w:hAnsi="Arial" w:cs="Arial"/>
          <w:sz w:val="22"/>
          <w:szCs w:val="22"/>
        </w:rPr>
      </w:pPr>
    </w:p>
    <w:p w14:paraId="3624B3F4" w14:textId="77777777" w:rsidR="002469DB" w:rsidRPr="006F6299" w:rsidRDefault="002469DB" w:rsidP="002469DB">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It also provides essential support for the councillor decision-making process, ensuring it is streamlined and effective.  </w:t>
      </w:r>
    </w:p>
    <w:p w14:paraId="39186232" w14:textId="77777777" w:rsidR="002469DB" w:rsidRPr="006F6299" w:rsidRDefault="002469DB" w:rsidP="002469DB">
      <w:pPr>
        <w:pStyle w:val="ListParagraph"/>
        <w:ind w:left="567"/>
        <w:jc w:val="both"/>
        <w:rPr>
          <w:rFonts w:ascii="Arial" w:hAnsi="Arial" w:cs="Arial"/>
          <w:sz w:val="22"/>
          <w:szCs w:val="22"/>
        </w:rPr>
      </w:pPr>
    </w:p>
    <w:p w14:paraId="777BE7BC" w14:textId="77777777" w:rsidR="002469DB" w:rsidRPr="006F6299" w:rsidRDefault="002469DB" w:rsidP="002469DB">
      <w:pPr>
        <w:pStyle w:val="ListParagraph"/>
        <w:ind w:left="567"/>
        <w:jc w:val="both"/>
        <w:rPr>
          <w:rFonts w:ascii="Arial" w:hAnsi="Arial" w:cs="Arial"/>
          <w:sz w:val="22"/>
          <w:szCs w:val="22"/>
        </w:rPr>
      </w:pPr>
      <w:r w:rsidRPr="006F6299">
        <w:rPr>
          <w:rFonts w:ascii="Arial" w:hAnsi="Arial" w:cs="Arial"/>
          <w:sz w:val="22"/>
          <w:szCs w:val="22"/>
        </w:rPr>
        <w:t>The component teams in Legal and Democratic Services are:</w:t>
      </w:r>
    </w:p>
    <w:p w14:paraId="677613C0" w14:textId="77777777" w:rsidR="002469DB" w:rsidRPr="006F6299" w:rsidRDefault="002469DB" w:rsidP="002469DB">
      <w:pPr>
        <w:pStyle w:val="ListParagraph"/>
        <w:ind w:left="567"/>
        <w:jc w:val="both"/>
        <w:rPr>
          <w:rFonts w:ascii="Arial" w:hAnsi="Arial" w:cs="Arial"/>
          <w:sz w:val="22"/>
          <w:szCs w:val="22"/>
        </w:rPr>
      </w:pPr>
    </w:p>
    <w:p w14:paraId="37E0A1B7" w14:textId="0C3538AD" w:rsidR="002469DB" w:rsidRPr="006F6299" w:rsidRDefault="002469DB" w:rsidP="002469DB">
      <w:pPr>
        <w:spacing w:after="0" w:line="240" w:lineRule="auto"/>
        <w:ind w:left="567"/>
        <w:jc w:val="both"/>
        <w:rPr>
          <w:rFonts w:ascii="Arial" w:eastAsia="Times New Roman" w:hAnsi="Arial" w:cs="Arial"/>
        </w:rPr>
      </w:pPr>
      <w:r w:rsidRPr="006F6299">
        <w:rPr>
          <w:rFonts w:ascii="Arial" w:eastAsia="Times New Roman" w:hAnsi="Arial" w:cs="Arial"/>
          <w:b/>
          <w:bCs/>
        </w:rPr>
        <w:t>Legal Services</w:t>
      </w:r>
      <w:r w:rsidRPr="006F6299">
        <w:rPr>
          <w:rFonts w:ascii="Arial" w:eastAsia="Times New Roman" w:hAnsi="Arial" w:cs="Arial"/>
        </w:rPr>
        <w:t xml:space="preserve"> – providing legal advice and support to the Council and also hosting a shared service for all six Berkshire </w:t>
      </w:r>
      <w:r w:rsidR="00072097" w:rsidRPr="006F6299">
        <w:rPr>
          <w:rFonts w:ascii="Arial" w:eastAsia="Times New Roman" w:hAnsi="Arial" w:cs="Arial"/>
        </w:rPr>
        <w:t>unitary</w:t>
      </w:r>
      <w:r w:rsidRPr="006F6299">
        <w:rPr>
          <w:rFonts w:ascii="Arial" w:eastAsia="Times New Roman" w:hAnsi="Arial" w:cs="Arial"/>
        </w:rPr>
        <w:t xml:space="preserve"> </w:t>
      </w:r>
      <w:r w:rsidR="00072097">
        <w:rPr>
          <w:rFonts w:ascii="Arial" w:eastAsia="Times New Roman" w:hAnsi="Arial" w:cs="Arial"/>
        </w:rPr>
        <w:t xml:space="preserve">authorities </w:t>
      </w:r>
      <w:r w:rsidRPr="006F6299">
        <w:rPr>
          <w:rFonts w:ascii="Arial" w:eastAsia="Times New Roman" w:hAnsi="Arial" w:cs="Arial"/>
        </w:rPr>
        <w:t>for legal support on children’s and adults social care services and education law.</w:t>
      </w:r>
    </w:p>
    <w:p w14:paraId="3FA8B1B6" w14:textId="77777777" w:rsidR="002469DB" w:rsidRPr="006F6299" w:rsidRDefault="002469DB" w:rsidP="002469DB">
      <w:pPr>
        <w:spacing w:after="0" w:line="240" w:lineRule="auto"/>
        <w:ind w:left="567"/>
        <w:jc w:val="both"/>
        <w:rPr>
          <w:rFonts w:ascii="Arial" w:eastAsia="Times New Roman" w:hAnsi="Arial" w:cs="Arial"/>
        </w:rPr>
      </w:pPr>
    </w:p>
    <w:p w14:paraId="45B670DA" w14:textId="77777777" w:rsidR="002469DB" w:rsidRPr="006F6299" w:rsidRDefault="002469DB" w:rsidP="002469DB">
      <w:pPr>
        <w:spacing w:after="0" w:line="240" w:lineRule="auto"/>
        <w:ind w:left="567"/>
        <w:jc w:val="both"/>
        <w:rPr>
          <w:rFonts w:ascii="Arial" w:eastAsia="Times New Roman" w:hAnsi="Arial" w:cs="Arial"/>
        </w:rPr>
      </w:pPr>
      <w:r w:rsidRPr="006F6299">
        <w:rPr>
          <w:rFonts w:ascii="Arial" w:eastAsia="Times New Roman" w:hAnsi="Arial" w:cs="Arial"/>
          <w:b/>
          <w:bCs/>
        </w:rPr>
        <w:t>Democratic Services</w:t>
      </w:r>
      <w:r w:rsidRPr="006F6299">
        <w:rPr>
          <w:rFonts w:ascii="Arial" w:eastAsia="Times New Roman" w:hAnsi="Arial" w:cs="Arial"/>
        </w:rPr>
        <w:t xml:space="preserve"> – providing business management support for the decision-making process of the Council through its Committees and Officer Decision making.</w:t>
      </w:r>
    </w:p>
    <w:p w14:paraId="7C7159B2" w14:textId="77777777" w:rsidR="00943419" w:rsidRPr="00072097" w:rsidRDefault="00943419" w:rsidP="002469DB">
      <w:pPr>
        <w:spacing w:after="0" w:line="240" w:lineRule="auto"/>
        <w:jc w:val="both"/>
        <w:rPr>
          <w:rFonts w:ascii="Arial" w:eastAsia="Times New Roman" w:hAnsi="Arial" w:cs="Arial"/>
        </w:rPr>
      </w:pPr>
    </w:p>
    <w:p w14:paraId="238AFD86" w14:textId="77777777" w:rsidR="00943419" w:rsidRPr="00072097" w:rsidRDefault="00943419" w:rsidP="00943419">
      <w:pPr>
        <w:spacing w:after="0" w:line="240" w:lineRule="auto"/>
        <w:ind w:left="567"/>
        <w:jc w:val="both"/>
        <w:rPr>
          <w:rFonts w:ascii="Arial" w:eastAsia="Times New Roman" w:hAnsi="Arial" w:cs="Arial"/>
        </w:rPr>
      </w:pPr>
      <w:r w:rsidRPr="00072097">
        <w:rPr>
          <w:rFonts w:ascii="Arial" w:eastAsia="Times New Roman" w:hAnsi="Arial" w:cs="Arial"/>
          <w:b/>
          <w:bCs/>
        </w:rPr>
        <w:t>Councillor Services</w:t>
      </w:r>
      <w:r w:rsidRPr="00072097">
        <w:rPr>
          <w:rFonts w:ascii="Arial" w:eastAsia="Times New Roman" w:hAnsi="Arial" w:cs="Arial"/>
        </w:rPr>
        <w:t xml:space="preserve"> – providing support to our 48 councillors to enable them to fulfil their democratic mandate.</w:t>
      </w:r>
    </w:p>
    <w:p w14:paraId="262CBAE6" w14:textId="77777777" w:rsidR="00943419" w:rsidRPr="00072097" w:rsidRDefault="00943419" w:rsidP="00943419">
      <w:pPr>
        <w:spacing w:after="0" w:line="240" w:lineRule="auto"/>
        <w:ind w:left="567"/>
        <w:jc w:val="both"/>
        <w:rPr>
          <w:rFonts w:ascii="Arial" w:eastAsia="Times New Roman" w:hAnsi="Arial" w:cs="Arial"/>
        </w:rPr>
      </w:pPr>
    </w:p>
    <w:p w14:paraId="1D0ACC65" w14:textId="77777777" w:rsidR="00943419" w:rsidRPr="00072097" w:rsidRDefault="00943419" w:rsidP="00943419">
      <w:pPr>
        <w:spacing w:after="0" w:line="240" w:lineRule="auto"/>
        <w:ind w:left="567"/>
        <w:jc w:val="both"/>
        <w:rPr>
          <w:rFonts w:ascii="Arial" w:eastAsia="Times New Roman" w:hAnsi="Arial" w:cs="Arial"/>
        </w:rPr>
      </w:pPr>
      <w:r w:rsidRPr="00072097">
        <w:rPr>
          <w:rFonts w:ascii="Arial" w:eastAsia="Times New Roman" w:hAnsi="Arial" w:cs="Arial"/>
          <w:b/>
          <w:bCs/>
        </w:rPr>
        <w:t xml:space="preserve">Customer Relations – </w:t>
      </w:r>
      <w:r w:rsidRPr="00072097">
        <w:rPr>
          <w:rFonts w:ascii="Arial" w:eastAsia="Times New Roman" w:hAnsi="Arial" w:cs="Arial"/>
        </w:rPr>
        <w:t>providing support for customers who wish to make a complaint about the Council’s services.</w:t>
      </w:r>
    </w:p>
    <w:p w14:paraId="424FF311" w14:textId="77777777" w:rsidR="00943419" w:rsidRPr="00072097" w:rsidRDefault="00943419" w:rsidP="00943419">
      <w:pPr>
        <w:spacing w:after="0" w:line="240" w:lineRule="auto"/>
        <w:ind w:left="567"/>
        <w:jc w:val="both"/>
        <w:rPr>
          <w:rFonts w:ascii="Arial" w:eastAsia="Times New Roman" w:hAnsi="Arial" w:cs="Arial"/>
        </w:rPr>
      </w:pPr>
    </w:p>
    <w:p w14:paraId="102CABBF" w14:textId="1A439E18" w:rsidR="00943419" w:rsidRPr="00072097" w:rsidRDefault="00943419" w:rsidP="00943419">
      <w:pPr>
        <w:spacing w:after="0" w:line="240" w:lineRule="auto"/>
        <w:ind w:left="567"/>
        <w:jc w:val="both"/>
        <w:rPr>
          <w:rFonts w:ascii="Arial" w:eastAsia="Times New Roman" w:hAnsi="Arial" w:cs="Arial"/>
        </w:rPr>
      </w:pPr>
      <w:r w:rsidRPr="00072097">
        <w:rPr>
          <w:rFonts w:ascii="Arial" w:eastAsia="Times New Roman" w:hAnsi="Arial" w:cs="Arial"/>
          <w:b/>
          <w:bCs/>
        </w:rPr>
        <w:t>Information Governance</w:t>
      </w:r>
      <w:r w:rsidRPr="00072097">
        <w:rPr>
          <w:rFonts w:ascii="Arial" w:eastAsia="Times New Roman" w:hAnsi="Arial" w:cs="Arial"/>
        </w:rPr>
        <w:t xml:space="preserve"> – providing support to other </w:t>
      </w:r>
      <w:r w:rsidR="00AF5DC7" w:rsidRPr="00072097">
        <w:rPr>
          <w:rFonts w:ascii="Arial" w:eastAsia="Times New Roman" w:hAnsi="Arial" w:cs="Arial"/>
        </w:rPr>
        <w:t>s</w:t>
      </w:r>
      <w:r w:rsidRPr="00072097">
        <w:rPr>
          <w:rFonts w:ascii="Arial" w:eastAsia="Times New Roman" w:hAnsi="Arial" w:cs="Arial"/>
        </w:rPr>
        <w:t xml:space="preserve">ervices to enable the Council to safeguard the data we hold about residents.  </w:t>
      </w:r>
    </w:p>
    <w:p w14:paraId="1CC56653" w14:textId="77777777" w:rsidR="00943419" w:rsidRPr="00CC2DEB" w:rsidRDefault="00943419" w:rsidP="00943419">
      <w:pPr>
        <w:spacing w:after="0" w:line="240" w:lineRule="auto"/>
        <w:ind w:left="567"/>
        <w:jc w:val="both"/>
        <w:rPr>
          <w:rFonts w:ascii="Arial" w:eastAsia="Times New Roman" w:hAnsi="Arial" w:cs="Arial"/>
          <w:highlight w:val="yellow"/>
        </w:rPr>
      </w:pPr>
    </w:p>
    <w:p w14:paraId="55158C82" w14:textId="77777777" w:rsidR="002469DB" w:rsidRPr="006F6299" w:rsidRDefault="002469DB" w:rsidP="002469DB">
      <w:pPr>
        <w:spacing w:after="0" w:line="240" w:lineRule="auto"/>
        <w:ind w:left="567"/>
        <w:jc w:val="both"/>
        <w:rPr>
          <w:rFonts w:ascii="Arial" w:eastAsia="Times New Roman" w:hAnsi="Arial" w:cs="Arial"/>
        </w:rPr>
      </w:pPr>
      <w:r w:rsidRPr="006F6299">
        <w:rPr>
          <w:rFonts w:ascii="Arial" w:eastAsia="Times New Roman" w:hAnsi="Arial" w:cs="Arial"/>
          <w:b/>
          <w:bCs/>
        </w:rPr>
        <w:t>Electoral Services</w:t>
      </w:r>
      <w:r w:rsidRPr="006F6299">
        <w:rPr>
          <w:rFonts w:ascii="Arial" w:eastAsia="Times New Roman" w:hAnsi="Arial" w:cs="Arial"/>
        </w:rPr>
        <w:t xml:space="preserve"> – providing voter registration services to residents in Reading.  Running elections in Reading.  </w:t>
      </w:r>
    </w:p>
    <w:p w14:paraId="36BC369C" w14:textId="77777777" w:rsidR="002469DB" w:rsidRPr="006F6299" w:rsidRDefault="002469DB" w:rsidP="002469DB">
      <w:pPr>
        <w:spacing w:after="0" w:line="240" w:lineRule="auto"/>
        <w:ind w:left="567"/>
        <w:jc w:val="both"/>
        <w:rPr>
          <w:rFonts w:ascii="Arial" w:eastAsia="Times New Roman" w:hAnsi="Arial" w:cs="Arial"/>
        </w:rPr>
      </w:pPr>
    </w:p>
    <w:p w14:paraId="6D87E146" w14:textId="64A46B91" w:rsidR="002469DB" w:rsidRPr="006F6299" w:rsidRDefault="002469DB" w:rsidP="002469DB">
      <w:pPr>
        <w:autoSpaceDE w:val="0"/>
        <w:autoSpaceDN w:val="0"/>
        <w:adjustRightInd w:val="0"/>
        <w:spacing w:after="0" w:line="240" w:lineRule="auto"/>
        <w:ind w:left="567"/>
        <w:jc w:val="both"/>
        <w:rPr>
          <w:rFonts w:ascii="Arial" w:eastAsia="Times New Roman" w:hAnsi="Arial" w:cs="Arial"/>
        </w:rPr>
      </w:pPr>
      <w:r w:rsidRPr="006F6299">
        <w:rPr>
          <w:rFonts w:ascii="Arial" w:eastAsia="Times New Roman" w:hAnsi="Arial" w:cs="Arial"/>
        </w:rPr>
        <w:t xml:space="preserve">The Director is the Council’s Monitoring Officer and has a statutory responsibility to ensure that the Council acts lawfully.  </w:t>
      </w:r>
    </w:p>
    <w:p w14:paraId="10DA3C22" w14:textId="77777777" w:rsidR="002469DB" w:rsidRPr="006F6299" w:rsidRDefault="002469DB" w:rsidP="002469DB">
      <w:pPr>
        <w:pStyle w:val="ListParagraph"/>
        <w:autoSpaceDE w:val="0"/>
        <w:autoSpaceDN w:val="0"/>
        <w:adjustRightInd w:val="0"/>
        <w:ind w:left="567"/>
        <w:jc w:val="both"/>
        <w:rPr>
          <w:rFonts w:ascii="Arial" w:hAnsi="Arial" w:cs="Arial"/>
          <w:sz w:val="22"/>
          <w:szCs w:val="22"/>
        </w:rPr>
      </w:pPr>
    </w:p>
    <w:p w14:paraId="1F41A804" w14:textId="4F7E2204" w:rsidR="002469DB" w:rsidRPr="002E3C4B" w:rsidRDefault="002469DB" w:rsidP="002469DB">
      <w:pPr>
        <w:pStyle w:val="ListParagraph"/>
        <w:autoSpaceDE w:val="0"/>
        <w:autoSpaceDN w:val="0"/>
        <w:adjustRightInd w:val="0"/>
        <w:ind w:left="567"/>
        <w:jc w:val="both"/>
        <w:rPr>
          <w:rFonts w:ascii="Arial" w:hAnsi="Arial" w:cs="Arial"/>
          <w:sz w:val="22"/>
          <w:szCs w:val="22"/>
          <w:lang w:val="fr-FR"/>
        </w:rPr>
      </w:pPr>
      <w:r w:rsidRPr="002E3C4B">
        <w:rPr>
          <w:rFonts w:ascii="Arial" w:hAnsi="Arial" w:cs="Arial"/>
          <w:sz w:val="22"/>
          <w:szCs w:val="22"/>
          <w:lang w:val="fr-FR"/>
        </w:rPr>
        <w:t>Director</w:t>
      </w:r>
      <w:r w:rsidR="00BD303A">
        <w:rPr>
          <w:rFonts w:ascii="Arial" w:hAnsi="Arial" w:cs="Arial"/>
          <w:sz w:val="22"/>
          <w:szCs w:val="22"/>
          <w:lang w:val="fr-FR"/>
        </w:rPr>
        <w:t xml:space="preserve"> </w:t>
      </w:r>
      <w:r w:rsidR="00BD303A" w:rsidRPr="002E3C4B">
        <w:rPr>
          <w:rFonts w:ascii="Arial" w:hAnsi="Arial" w:cs="Arial"/>
          <w:sz w:val="22"/>
          <w:szCs w:val="22"/>
          <w:lang w:val="fr-FR"/>
        </w:rPr>
        <w:t>(</w:t>
      </w:r>
      <w:proofErr w:type="spellStart"/>
      <w:r w:rsidR="00BD303A" w:rsidRPr="002E3C4B">
        <w:rPr>
          <w:rFonts w:ascii="Arial" w:hAnsi="Arial" w:cs="Arial"/>
          <w:sz w:val="22"/>
          <w:szCs w:val="22"/>
          <w:lang w:val="fr-FR"/>
        </w:rPr>
        <w:t>Interim</w:t>
      </w:r>
      <w:proofErr w:type="spellEnd"/>
      <w:r w:rsidR="00BD303A" w:rsidRPr="002E3C4B">
        <w:rPr>
          <w:rFonts w:ascii="Arial" w:hAnsi="Arial" w:cs="Arial"/>
          <w:sz w:val="22"/>
          <w:szCs w:val="22"/>
          <w:lang w:val="fr-FR"/>
        </w:rPr>
        <w:t>)</w:t>
      </w:r>
      <w:r w:rsidRPr="002E3C4B">
        <w:rPr>
          <w:rFonts w:ascii="Arial" w:hAnsi="Arial" w:cs="Arial"/>
          <w:sz w:val="22"/>
          <w:szCs w:val="22"/>
          <w:lang w:val="fr-FR"/>
        </w:rPr>
        <w:t>: Jayne La Grua</w:t>
      </w:r>
    </w:p>
    <w:p w14:paraId="34D755C1" w14:textId="77777777" w:rsidR="002469DB" w:rsidRPr="002E3C4B" w:rsidRDefault="002469DB" w:rsidP="002469DB">
      <w:pPr>
        <w:pStyle w:val="ListParagraph"/>
        <w:autoSpaceDE w:val="0"/>
        <w:autoSpaceDN w:val="0"/>
        <w:adjustRightInd w:val="0"/>
        <w:ind w:left="567"/>
        <w:jc w:val="both"/>
        <w:rPr>
          <w:rFonts w:ascii="Arial" w:hAnsi="Arial" w:cs="Arial"/>
          <w:sz w:val="22"/>
          <w:szCs w:val="22"/>
          <w:lang w:val="fr-FR"/>
        </w:rPr>
      </w:pPr>
      <w:r w:rsidRPr="002E3C4B">
        <w:rPr>
          <w:rFonts w:ascii="Arial" w:hAnsi="Arial" w:cs="Arial"/>
          <w:sz w:val="22"/>
          <w:szCs w:val="22"/>
          <w:lang w:val="fr-FR"/>
        </w:rPr>
        <w:t xml:space="preserve">Email: </w:t>
      </w:r>
      <w:hyperlink r:id="rId51" w:history="1">
        <w:r w:rsidRPr="002E3C4B">
          <w:rPr>
            <w:rStyle w:val="Hyperlink"/>
            <w:rFonts w:ascii="Arial" w:hAnsi="Arial" w:cs="Arial"/>
            <w:sz w:val="22"/>
            <w:szCs w:val="22"/>
            <w:lang w:val="fr-FR"/>
          </w:rPr>
          <w:t>jayne.lagrua@reading.gov.uk</w:t>
        </w:r>
      </w:hyperlink>
    </w:p>
    <w:p w14:paraId="625E79AA" w14:textId="0076919E" w:rsidR="007A5134" w:rsidRPr="002E3C4B" w:rsidRDefault="007A5134" w:rsidP="007A5134">
      <w:pPr>
        <w:pStyle w:val="ListParagraph"/>
        <w:autoSpaceDE w:val="0"/>
        <w:autoSpaceDN w:val="0"/>
        <w:adjustRightInd w:val="0"/>
        <w:ind w:left="792"/>
        <w:rPr>
          <w:rFonts w:ascii="Arial" w:hAnsi="Arial" w:cs="Arial"/>
          <w:color w:val="FF0000"/>
          <w:sz w:val="22"/>
          <w:szCs w:val="22"/>
          <w:lang w:val="fr-FR"/>
        </w:rPr>
      </w:pPr>
    </w:p>
    <w:p w14:paraId="15A852C3" w14:textId="77777777" w:rsidR="000D2781" w:rsidRPr="002E3C4B" w:rsidRDefault="000D2781" w:rsidP="007A5134">
      <w:pPr>
        <w:pStyle w:val="ListParagraph"/>
        <w:autoSpaceDE w:val="0"/>
        <w:autoSpaceDN w:val="0"/>
        <w:adjustRightInd w:val="0"/>
        <w:ind w:left="792"/>
        <w:rPr>
          <w:rFonts w:ascii="Arial" w:hAnsi="Arial" w:cs="Arial"/>
          <w:color w:val="FF0000"/>
          <w:sz w:val="22"/>
          <w:szCs w:val="22"/>
          <w:lang w:val="fr-FR"/>
        </w:rPr>
      </w:pPr>
    </w:p>
    <w:p w14:paraId="655CEFA3"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04F2CCBA"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53F38704"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5D5CC45D"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759E6504"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180E688A"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0C4B8E9C"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342E7B64"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2202AE29"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405184A1"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1DD12CEF"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5B60CC20"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79373D2D"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537A458B" w14:textId="77777777" w:rsidR="00D47D09" w:rsidRPr="002E3C4B" w:rsidRDefault="00D47D09" w:rsidP="007A5134">
      <w:pPr>
        <w:pStyle w:val="ListParagraph"/>
        <w:autoSpaceDE w:val="0"/>
        <w:autoSpaceDN w:val="0"/>
        <w:adjustRightInd w:val="0"/>
        <w:ind w:left="792"/>
        <w:rPr>
          <w:rFonts w:ascii="Arial" w:hAnsi="Arial" w:cs="Arial"/>
          <w:color w:val="FF0000"/>
          <w:sz w:val="22"/>
          <w:szCs w:val="22"/>
          <w:lang w:val="fr-FR"/>
        </w:rPr>
      </w:pPr>
    </w:p>
    <w:p w14:paraId="583EC58C" w14:textId="77777777" w:rsidR="0036751C" w:rsidRPr="002E3C4B" w:rsidRDefault="0036751C" w:rsidP="007A5134">
      <w:pPr>
        <w:pStyle w:val="ListParagraph"/>
        <w:autoSpaceDE w:val="0"/>
        <w:autoSpaceDN w:val="0"/>
        <w:adjustRightInd w:val="0"/>
        <w:ind w:left="792"/>
        <w:rPr>
          <w:rFonts w:ascii="Arial" w:hAnsi="Arial" w:cs="Arial"/>
          <w:color w:val="FF0000"/>
          <w:sz w:val="22"/>
          <w:szCs w:val="22"/>
          <w:lang w:val="fr-FR"/>
        </w:rPr>
      </w:pPr>
    </w:p>
    <w:p w14:paraId="180DB0EB" w14:textId="77777777" w:rsidR="0036751C" w:rsidRPr="002E3C4B" w:rsidRDefault="0036751C" w:rsidP="007A5134">
      <w:pPr>
        <w:pStyle w:val="ListParagraph"/>
        <w:autoSpaceDE w:val="0"/>
        <w:autoSpaceDN w:val="0"/>
        <w:adjustRightInd w:val="0"/>
        <w:ind w:left="792"/>
        <w:rPr>
          <w:rFonts w:ascii="Arial" w:hAnsi="Arial" w:cs="Arial"/>
          <w:color w:val="FF0000"/>
          <w:sz w:val="22"/>
          <w:szCs w:val="22"/>
          <w:lang w:val="fr-FR"/>
        </w:rPr>
      </w:pPr>
    </w:p>
    <w:p w14:paraId="7453B052" w14:textId="77777777" w:rsidR="00D30CBC" w:rsidRPr="002E3C4B" w:rsidRDefault="00D30CBC" w:rsidP="009F0554">
      <w:pPr>
        <w:pStyle w:val="ListParagraph"/>
        <w:autoSpaceDE w:val="0"/>
        <w:autoSpaceDN w:val="0"/>
        <w:adjustRightInd w:val="0"/>
        <w:ind w:left="792"/>
        <w:rPr>
          <w:rFonts w:ascii="Arial" w:hAnsi="Arial" w:cs="Arial"/>
          <w:color w:val="FF0000"/>
          <w:sz w:val="22"/>
          <w:szCs w:val="22"/>
          <w:lang w:val="fr-FR"/>
        </w:rPr>
      </w:pPr>
    </w:p>
    <w:tbl>
      <w:tblPr>
        <w:tblW w:w="7928" w:type="dxa"/>
        <w:jc w:val="center"/>
        <w:tblLook w:val="04A0" w:firstRow="1" w:lastRow="0" w:firstColumn="1" w:lastColumn="0" w:noHBand="0" w:noVBand="1"/>
      </w:tblPr>
      <w:tblGrid>
        <w:gridCol w:w="5356"/>
        <w:gridCol w:w="1096"/>
        <w:gridCol w:w="1476"/>
      </w:tblGrid>
      <w:tr w:rsidR="00D47D09" w:rsidRPr="00D47D09" w14:paraId="18B4F70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A70F553"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Legal &amp; Democratic Services</w:t>
            </w:r>
          </w:p>
        </w:tc>
        <w:tc>
          <w:tcPr>
            <w:tcW w:w="1096" w:type="dxa"/>
            <w:tcBorders>
              <w:top w:val="nil"/>
              <w:left w:val="nil"/>
              <w:bottom w:val="nil"/>
              <w:right w:val="nil"/>
            </w:tcBorders>
            <w:shd w:val="clear" w:color="000000" w:fill="FFFFFF"/>
            <w:noWrap/>
            <w:vAlign w:val="bottom"/>
            <w:hideMark/>
          </w:tcPr>
          <w:p w14:paraId="5A805C39"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095EE647"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7A4F613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1759B16"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47CB8923"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6658DE27"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3651DA9C"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5251A67E"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216D011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6DCEEC73" w14:textId="61852E20"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CC2DEB">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CC2DEB">
              <w:rPr>
                <w:rFonts w:ascii="Arial" w:eastAsia="Times New Roman" w:hAnsi="Arial" w:cs="Arial"/>
                <w:b/>
                <w:bCs/>
                <w:color w:val="000000"/>
                <w:lang w:eastAsia="en-GB"/>
              </w:rPr>
              <w:t>7</w:t>
            </w:r>
          </w:p>
        </w:tc>
      </w:tr>
      <w:tr w:rsidR="00D47D09" w:rsidRPr="00D47D09" w14:paraId="55EE06EA"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7D3C5C9F"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0FBA4AAF"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78CFC60E"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704B73AB"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278C145A"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43F5964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3F9272D0"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36751C" w:rsidRPr="00D47D09" w14:paraId="583310B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9A16CB9" w14:textId="7B2A710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Customer Relations &amp; Information</w:t>
            </w:r>
          </w:p>
        </w:tc>
        <w:tc>
          <w:tcPr>
            <w:tcW w:w="1096" w:type="dxa"/>
            <w:tcBorders>
              <w:top w:val="nil"/>
              <w:left w:val="nil"/>
              <w:bottom w:val="nil"/>
              <w:right w:val="nil"/>
            </w:tcBorders>
            <w:shd w:val="clear" w:color="000000" w:fill="FFFFFF"/>
            <w:noWrap/>
            <w:vAlign w:val="bottom"/>
            <w:hideMark/>
          </w:tcPr>
          <w:p w14:paraId="60D4A396" w14:textId="38D4AFE0"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11.7</w:t>
            </w:r>
          </w:p>
        </w:tc>
        <w:tc>
          <w:tcPr>
            <w:tcW w:w="1476" w:type="dxa"/>
            <w:tcBorders>
              <w:top w:val="nil"/>
              <w:left w:val="nil"/>
              <w:bottom w:val="nil"/>
              <w:right w:val="nil"/>
            </w:tcBorders>
            <w:shd w:val="clear" w:color="000000" w:fill="FFFFFF"/>
            <w:noWrap/>
            <w:vAlign w:val="bottom"/>
            <w:hideMark/>
          </w:tcPr>
          <w:p w14:paraId="58949C0A" w14:textId="12E202B8"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471</w:t>
            </w:r>
          </w:p>
        </w:tc>
      </w:tr>
      <w:tr w:rsidR="0036751C" w:rsidRPr="00D47D09" w14:paraId="4F0DA6D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A14F13B" w14:textId="1F1D863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Legal Services</w:t>
            </w:r>
          </w:p>
        </w:tc>
        <w:tc>
          <w:tcPr>
            <w:tcW w:w="1096" w:type="dxa"/>
            <w:tcBorders>
              <w:top w:val="nil"/>
              <w:left w:val="nil"/>
              <w:bottom w:val="nil"/>
              <w:right w:val="nil"/>
            </w:tcBorders>
            <w:shd w:val="clear" w:color="000000" w:fill="FFFFFF"/>
            <w:noWrap/>
            <w:vAlign w:val="bottom"/>
            <w:hideMark/>
          </w:tcPr>
          <w:p w14:paraId="5077397A" w14:textId="2A104C60"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33.2</w:t>
            </w:r>
          </w:p>
        </w:tc>
        <w:tc>
          <w:tcPr>
            <w:tcW w:w="1476" w:type="dxa"/>
            <w:tcBorders>
              <w:top w:val="nil"/>
              <w:left w:val="nil"/>
              <w:bottom w:val="nil"/>
              <w:right w:val="nil"/>
            </w:tcBorders>
            <w:shd w:val="clear" w:color="000000" w:fill="FFFFFF"/>
            <w:noWrap/>
            <w:vAlign w:val="bottom"/>
            <w:hideMark/>
          </w:tcPr>
          <w:p w14:paraId="08E4DD62" w14:textId="3D8FC7AF"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1,414</w:t>
            </w:r>
          </w:p>
        </w:tc>
      </w:tr>
      <w:tr w:rsidR="0036751C" w:rsidRPr="00D47D09" w14:paraId="473EF33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9C615FD" w14:textId="3AAF718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Joint Legal Team</w:t>
            </w:r>
          </w:p>
        </w:tc>
        <w:tc>
          <w:tcPr>
            <w:tcW w:w="1096" w:type="dxa"/>
            <w:tcBorders>
              <w:top w:val="nil"/>
              <w:left w:val="nil"/>
              <w:bottom w:val="nil"/>
              <w:right w:val="nil"/>
            </w:tcBorders>
            <w:shd w:val="clear" w:color="000000" w:fill="FFFFFF"/>
            <w:noWrap/>
            <w:vAlign w:val="bottom"/>
            <w:hideMark/>
          </w:tcPr>
          <w:p w14:paraId="1F46783C" w14:textId="35E4E142"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76.6</w:t>
            </w:r>
          </w:p>
        </w:tc>
        <w:tc>
          <w:tcPr>
            <w:tcW w:w="1476" w:type="dxa"/>
            <w:tcBorders>
              <w:top w:val="nil"/>
              <w:left w:val="nil"/>
              <w:bottom w:val="nil"/>
              <w:right w:val="nil"/>
            </w:tcBorders>
            <w:shd w:val="clear" w:color="000000" w:fill="FFFFFF"/>
            <w:noWrap/>
            <w:vAlign w:val="bottom"/>
            <w:hideMark/>
          </w:tcPr>
          <w:p w14:paraId="6D7F49CB" w14:textId="584BE344"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r w:rsidR="00BD303A">
              <w:rPr>
                <w:rStyle w:val="FootnoteReference"/>
                <w:rFonts w:ascii="Arial" w:hAnsi="Arial" w:cs="Arial"/>
                <w:color w:val="000000"/>
              </w:rPr>
              <w:footnoteReference w:id="1"/>
            </w:r>
          </w:p>
        </w:tc>
      </w:tr>
      <w:tr w:rsidR="0036751C" w:rsidRPr="00D47D09" w14:paraId="47AE575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504A825" w14:textId="30DD343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Elections</w:t>
            </w:r>
          </w:p>
        </w:tc>
        <w:tc>
          <w:tcPr>
            <w:tcW w:w="1096" w:type="dxa"/>
            <w:tcBorders>
              <w:top w:val="nil"/>
              <w:left w:val="nil"/>
              <w:bottom w:val="nil"/>
              <w:right w:val="nil"/>
            </w:tcBorders>
            <w:shd w:val="clear" w:color="000000" w:fill="FFFFFF"/>
            <w:noWrap/>
            <w:vAlign w:val="bottom"/>
            <w:hideMark/>
          </w:tcPr>
          <w:p w14:paraId="2EB36B42" w14:textId="1DD88F16"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5.1</w:t>
            </w:r>
          </w:p>
        </w:tc>
        <w:tc>
          <w:tcPr>
            <w:tcW w:w="1476" w:type="dxa"/>
            <w:tcBorders>
              <w:top w:val="nil"/>
              <w:left w:val="nil"/>
              <w:bottom w:val="nil"/>
              <w:right w:val="nil"/>
            </w:tcBorders>
            <w:shd w:val="clear" w:color="000000" w:fill="FFFFFF"/>
            <w:noWrap/>
            <w:vAlign w:val="bottom"/>
            <w:hideMark/>
          </w:tcPr>
          <w:p w14:paraId="34269852" w14:textId="53214338"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605</w:t>
            </w:r>
          </w:p>
        </w:tc>
      </w:tr>
      <w:tr w:rsidR="0036751C" w:rsidRPr="00D47D09" w14:paraId="2F5AF01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65A2889" w14:textId="6B85475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Land Charges</w:t>
            </w:r>
          </w:p>
        </w:tc>
        <w:tc>
          <w:tcPr>
            <w:tcW w:w="1096" w:type="dxa"/>
            <w:tcBorders>
              <w:top w:val="nil"/>
              <w:left w:val="nil"/>
              <w:bottom w:val="nil"/>
              <w:right w:val="nil"/>
            </w:tcBorders>
            <w:shd w:val="clear" w:color="000000" w:fill="FFFFFF"/>
            <w:noWrap/>
            <w:vAlign w:val="bottom"/>
            <w:hideMark/>
          </w:tcPr>
          <w:p w14:paraId="4BD1C784" w14:textId="459810BF"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49DFF230" w14:textId="79FD7FFB"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(187)</w:t>
            </w:r>
          </w:p>
        </w:tc>
      </w:tr>
      <w:tr w:rsidR="0036751C" w:rsidRPr="00D47D09" w14:paraId="0D4C123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EBA1F63" w14:textId="2CFD85B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Member Services</w:t>
            </w:r>
          </w:p>
        </w:tc>
        <w:tc>
          <w:tcPr>
            <w:tcW w:w="1096" w:type="dxa"/>
            <w:tcBorders>
              <w:top w:val="nil"/>
              <w:left w:val="nil"/>
              <w:bottom w:val="nil"/>
              <w:right w:val="nil"/>
            </w:tcBorders>
            <w:shd w:val="clear" w:color="000000" w:fill="FFFFFF"/>
            <w:noWrap/>
            <w:vAlign w:val="bottom"/>
            <w:hideMark/>
          </w:tcPr>
          <w:p w14:paraId="5553022A" w14:textId="2CE41062"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10.7</w:t>
            </w:r>
          </w:p>
        </w:tc>
        <w:tc>
          <w:tcPr>
            <w:tcW w:w="1476" w:type="dxa"/>
            <w:tcBorders>
              <w:top w:val="nil"/>
              <w:left w:val="nil"/>
              <w:bottom w:val="nil"/>
              <w:right w:val="nil"/>
            </w:tcBorders>
            <w:shd w:val="clear" w:color="000000" w:fill="FFFFFF"/>
            <w:noWrap/>
            <w:vAlign w:val="bottom"/>
            <w:hideMark/>
          </w:tcPr>
          <w:p w14:paraId="6C86DFFE" w14:textId="18FBF9BC"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1,248</w:t>
            </w:r>
          </w:p>
        </w:tc>
      </w:tr>
      <w:tr w:rsidR="0036751C" w:rsidRPr="00D47D09" w14:paraId="49709E6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A632357" w14:textId="779D8C8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84FA144" w14:textId="057AA486"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1EA6D51" w14:textId="062751EF"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 </w:t>
            </w:r>
          </w:p>
        </w:tc>
      </w:tr>
      <w:tr w:rsidR="0036751C" w:rsidRPr="00D47D09" w14:paraId="7EB016E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07AD248" w14:textId="7A2FA65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2E1D25A" w14:textId="2000BDD5"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C4F7108" w14:textId="49E3037F"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31E4A6F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46CA3E8" w14:textId="0B0BBBB6"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16D8CBAF" w14:textId="41F7FFFC"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137.3</w:t>
            </w:r>
          </w:p>
        </w:tc>
        <w:tc>
          <w:tcPr>
            <w:tcW w:w="1476" w:type="dxa"/>
            <w:tcBorders>
              <w:top w:val="single" w:sz="4" w:space="0" w:color="auto"/>
              <w:left w:val="nil"/>
              <w:bottom w:val="single" w:sz="4" w:space="0" w:color="auto"/>
              <w:right w:val="nil"/>
            </w:tcBorders>
            <w:shd w:val="clear" w:color="000000" w:fill="FFFFFF"/>
            <w:noWrap/>
            <w:vAlign w:val="bottom"/>
            <w:hideMark/>
          </w:tcPr>
          <w:p w14:paraId="160AA83B" w14:textId="2522B7FD"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3,551</w:t>
            </w:r>
          </w:p>
        </w:tc>
      </w:tr>
      <w:tr w:rsidR="0036751C" w:rsidRPr="00D47D09" w14:paraId="6D0D74C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BE723A9" w14:textId="57DABE1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D4FC583" w14:textId="76D3E45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859187E" w14:textId="1DB39E2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528E268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8471DA3" w14:textId="1E03ECA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B48DA8C" w14:textId="0610145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4F4E8A7" w14:textId="418DBB9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0D99CF3D"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326A1843" w14:textId="5E82E08C"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2B3193CA" w14:textId="7095827D"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27FF70DE" w14:textId="6ED324E7"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36751C" w:rsidRPr="00D47D09" w14:paraId="25629771"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60B021C9"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600D18EC" w14:textId="4AC6281E"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71820E11" w14:textId="5FBA00C4"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36751C" w:rsidRPr="00D47D09" w14:paraId="25616338"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525887DE"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296123DF" w14:textId="3B776F0E"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0EA9DBC9" w14:textId="52C28F1E"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36751C" w:rsidRPr="00D47D09" w14:paraId="42E259D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42833D6" w14:textId="55C6C1B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35596013" w14:textId="7C7FD30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0C78FBF" w14:textId="7317D2B9"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8,036</w:t>
            </w:r>
          </w:p>
        </w:tc>
      </w:tr>
      <w:tr w:rsidR="0036751C" w:rsidRPr="00D47D09" w14:paraId="110BEE1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09E7E6E" w14:textId="2674C0F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5B650133" w14:textId="7B1BBE9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CEBE70E" w14:textId="1F7A5254"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7</w:t>
            </w:r>
          </w:p>
        </w:tc>
      </w:tr>
      <w:tr w:rsidR="0036751C" w:rsidRPr="00D47D09" w14:paraId="55248FE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1BA82D7" w14:textId="6BE8D99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3B3A1D57" w14:textId="64C9B9D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F846507" w14:textId="4ECC10CD"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14</w:t>
            </w:r>
          </w:p>
        </w:tc>
      </w:tr>
      <w:tr w:rsidR="0036751C" w:rsidRPr="00D47D09" w14:paraId="128B12C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6B0E934" w14:textId="6800447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7BEF65C0" w14:textId="1C24FDD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A1F6C50" w14:textId="6AA438D9"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6,447</w:t>
            </w:r>
          </w:p>
        </w:tc>
      </w:tr>
      <w:tr w:rsidR="0036751C" w:rsidRPr="00D47D09" w14:paraId="239ADF6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C5B39D8" w14:textId="7AD188A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52C71B76" w14:textId="1352746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B7571C8" w14:textId="4736CB32"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1270071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779FCF1" w14:textId="4B95D9D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6DE960B2" w14:textId="69B08E2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D2F80E1" w14:textId="07AEF3B1"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963</w:t>
            </w:r>
          </w:p>
        </w:tc>
      </w:tr>
      <w:tr w:rsidR="0036751C" w:rsidRPr="00D47D09" w14:paraId="01724CB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ECCBE8A" w14:textId="47F2177E"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3FB6B562" w14:textId="0DAFE8DF"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5F59572D" w14:textId="0B90DA5E"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15,467</w:t>
            </w:r>
          </w:p>
        </w:tc>
      </w:tr>
      <w:tr w:rsidR="0036751C" w:rsidRPr="00D47D09" w14:paraId="152085E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8F6BE03" w14:textId="184C275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CE43A47" w14:textId="3325C20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A9C9C2E" w14:textId="71800E34"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2E1D187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BBDA5B1" w14:textId="1E73ABF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558A48AC" w14:textId="6AD8B7A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512D25D" w14:textId="34E701B4"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(459)</w:t>
            </w:r>
          </w:p>
        </w:tc>
      </w:tr>
      <w:tr w:rsidR="0036751C" w:rsidRPr="00D47D09" w14:paraId="6BCD634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D418A64" w14:textId="3255E32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4666F864" w14:textId="6AB872D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753FAE7" w14:textId="43FFFF08"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475FDEC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1679D0C" w14:textId="2B1CCF3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3F00BCFC" w14:textId="436C52F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A5EF168" w14:textId="0A0C00C5"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(11,457)</w:t>
            </w:r>
          </w:p>
        </w:tc>
      </w:tr>
      <w:tr w:rsidR="0036751C" w:rsidRPr="00D47D09" w14:paraId="01A6B0A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3F324E8" w14:textId="7D8949B1"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61DBA83A" w14:textId="3649257B"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42D1B201" w14:textId="522CDB09"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(11,916)</w:t>
            </w:r>
          </w:p>
        </w:tc>
      </w:tr>
      <w:tr w:rsidR="0036751C" w:rsidRPr="00D47D09" w14:paraId="042614D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2D39370" w14:textId="1475C98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9CC264D" w14:textId="6DFF15F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7E62BAA" w14:textId="561A413D"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14AB6451"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43FA4E27" w14:textId="307DAA80"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74950408" w14:textId="66F97330"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13C8AD41" w14:textId="3F44971E"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3,551</w:t>
            </w:r>
          </w:p>
        </w:tc>
      </w:tr>
    </w:tbl>
    <w:p w14:paraId="79E15F04" w14:textId="5A0A52FB" w:rsidR="009F0554" w:rsidRPr="006F6299" w:rsidRDefault="009F0554" w:rsidP="000D1449">
      <w:pPr>
        <w:pStyle w:val="ListParagraph"/>
        <w:autoSpaceDE w:val="0"/>
        <w:autoSpaceDN w:val="0"/>
        <w:adjustRightInd w:val="0"/>
        <w:ind w:left="567"/>
        <w:rPr>
          <w:rFonts w:ascii="Arial" w:hAnsi="Arial" w:cs="Arial"/>
          <w:color w:val="FF0000"/>
          <w:sz w:val="22"/>
          <w:szCs w:val="22"/>
        </w:rPr>
      </w:pPr>
    </w:p>
    <w:p w14:paraId="560721E6" w14:textId="78FEEEBE" w:rsidR="001902BF" w:rsidRPr="006F6299" w:rsidRDefault="003901BE" w:rsidP="008E663E">
      <w:pPr>
        <w:pStyle w:val="ListParagraph"/>
        <w:autoSpaceDE w:val="0"/>
        <w:autoSpaceDN w:val="0"/>
        <w:adjustRightInd w:val="0"/>
        <w:ind w:left="567"/>
        <w:rPr>
          <w:rFonts w:ascii="Arial" w:hAnsi="Arial" w:cs="Arial"/>
          <w:b/>
          <w:sz w:val="22"/>
          <w:szCs w:val="22"/>
        </w:rPr>
      </w:pPr>
      <w:r w:rsidRPr="006F6299">
        <w:rPr>
          <w:rFonts w:ascii="Arial" w:hAnsi="Arial" w:cs="Arial"/>
          <w:b/>
          <w:color w:val="FF0000"/>
          <w:sz w:val="22"/>
          <w:szCs w:val="22"/>
        </w:rPr>
        <w:br w:type="page"/>
      </w:r>
    </w:p>
    <w:p w14:paraId="3EFCAD2C" w14:textId="496F4B3B" w:rsidR="00943419" w:rsidRPr="002469DB" w:rsidRDefault="00943419" w:rsidP="006D66C9">
      <w:pPr>
        <w:ind w:left="567"/>
        <w:rPr>
          <w:rFonts w:ascii="Arial" w:hAnsi="Arial" w:cs="Arial"/>
          <w:b/>
          <w:bCs/>
        </w:rPr>
      </w:pPr>
      <w:r w:rsidRPr="002469DB">
        <w:rPr>
          <w:rFonts w:ascii="Arial" w:hAnsi="Arial" w:cs="Arial"/>
          <w:b/>
          <w:bCs/>
        </w:rPr>
        <w:lastRenderedPageBreak/>
        <w:t>Digital and I</w:t>
      </w:r>
      <w:r w:rsidR="000E652B" w:rsidRPr="002469DB">
        <w:rPr>
          <w:rFonts w:ascii="Arial" w:hAnsi="Arial" w:cs="Arial"/>
          <w:b/>
          <w:bCs/>
        </w:rPr>
        <w:t>T</w:t>
      </w:r>
    </w:p>
    <w:p w14:paraId="3B47D382" w14:textId="70CC0E5A" w:rsidR="002469DB" w:rsidRPr="006F6299" w:rsidRDefault="002469DB" w:rsidP="002469DB">
      <w:pPr>
        <w:ind w:left="567"/>
        <w:rPr>
          <w:rFonts w:ascii="Arial" w:hAnsi="Arial" w:cs="Arial"/>
        </w:rPr>
      </w:pPr>
      <w:r w:rsidRPr="006F6299">
        <w:rPr>
          <w:rFonts w:ascii="Arial" w:hAnsi="Arial" w:cs="Arial"/>
        </w:rPr>
        <w:t xml:space="preserve">The service provides Information and Communication Technology and Digital services to the Council in support both of day-to-day operations and the digital transformation of the organisation.  </w:t>
      </w:r>
    </w:p>
    <w:p w14:paraId="4D89EEA7" w14:textId="77777777" w:rsidR="002469DB" w:rsidRPr="006F6299" w:rsidRDefault="002469DB" w:rsidP="002469DB">
      <w:pPr>
        <w:ind w:left="567"/>
        <w:rPr>
          <w:rFonts w:ascii="Arial" w:hAnsi="Arial" w:cs="Arial"/>
        </w:rPr>
      </w:pPr>
      <w:r w:rsidRPr="006F6299">
        <w:rPr>
          <w:rFonts w:ascii="Arial" w:hAnsi="Arial" w:cs="Arial"/>
        </w:rPr>
        <w:t>This service plays a vital role in ensuring staff have the right tools to deliver services for residents and partners. These tools include hardware, software and security tools and capabilities.</w:t>
      </w:r>
    </w:p>
    <w:p w14:paraId="3F9560FF" w14:textId="77777777" w:rsidR="002469DB" w:rsidRPr="006F6299" w:rsidRDefault="002469DB" w:rsidP="002469DB">
      <w:pPr>
        <w:ind w:left="567"/>
        <w:rPr>
          <w:rFonts w:ascii="Arial" w:hAnsi="Arial" w:cs="Arial"/>
        </w:rPr>
      </w:pPr>
      <w:r w:rsidRPr="006F6299">
        <w:rPr>
          <w:rFonts w:ascii="Arial" w:hAnsi="Arial" w:cs="Arial"/>
        </w:rPr>
        <w:t>The service is also responsible for digital infrastructure and Digital Strategy for Reading to help improve digital literacy and connectivity in Reading.</w:t>
      </w:r>
    </w:p>
    <w:p w14:paraId="60B6F8CB" w14:textId="77777777" w:rsidR="002469DB" w:rsidRPr="006F6299" w:rsidRDefault="002469DB" w:rsidP="002469DB">
      <w:pPr>
        <w:spacing w:after="0"/>
        <w:ind w:left="567"/>
        <w:rPr>
          <w:rFonts w:ascii="Arial" w:hAnsi="Arial" w:cs="Arial"/>
        </w:rPr>
      </w:pPr>
      <w:r w:rsidRPr="006F6299">
        <w:rPr>
          <w:rFonts w:ascii="Arial" w:hAnsi="Arial" w:cs="Arial"/>
        </w:rPr>
        <w:t>Service areas include:</w:t>
      </w:r>
    </w:p>
    <w:p w14:paraId="66735BA3" w14:textId="77777777" w:rsidR="002469DB" w:rsidRPr="006F6299" w:rsidRDefault="002469DB" w:rsidP="002469DB">
      <w:pPr>
        <w:spacing w:after="0"/>
        <w:ind w:left="567"/>
        <w:rPr>
          <w:rFonts w:ascii="Arial" w:hAnsi="Arial" w:cs="Arial"/>
        </w:rPr>
      </w:pPr>
      <w:r w:rsidRPr="006F6299">
        <w:rPr>
          <w:rFonts w:ascii="Arial" w:hAnsi="Arial" w:cs="Arial"/>
        </w:rPr>
        <w:br/>
      </w:r>
      <w:r w:rsidRPr="006F6299">
        <w:rPr>
          <w:rFonts w:ascii="Arial" w:hAnsi="Arial" w:cs="Arial"/>
          <w:b/>
          <w:bCs/>
        </w:rPr>
        <w:t>Technical Design Authority:</w:t>
      </w:r>
      <w:r w:rsidRPr="006F6299">
        <w:rPr>
          <w:rFonts w:ascii="Arial" w:hAnsi="Arial" w:cs="Arial"/>
        </w:rPr>
        <w:t xml:space="preserve"> This includes keeping and maintaining the council’s enterprise architecture and security posture. </w:t>
      </w:r>
    </w:p>
    <w:p w14:paraId="728F5886" w14:textId="77777777" w:rsidR="002469DB" w:rsidRPr="006F6299" w:rsidRDefault="002469DB" w:rsidP="002469DB">
      <w:pPr>
        <w:spacing w:after="0"/>
        <w:ind w:left="567"/>
        <w:rPr>
          <w:rFonts w:ascii="Arial" w:hAnsi="Arial" w:cs="Arial"/>
        </w:rPr>
      </w:pPr>
    </w:p>
    <w:p w14:paraId="0044047F" w14:textId="77777777" w:rsidR="002469DB" w:rsidRPr="006F6299" w:rsidRDefault="002469DB" w:rsidP="002469DB">
      <w:pPr>
        <w:spacing w:after="0"/>
        <w:ind w:left="567"/>
        <w:rPr>
          <w:rFonts w:ascii="Arial" w:hAnsi="Arial" w:cs="Arial"/>
        </w:rPr>
      </w:pPr>
      <w:r w:rsidRPr="006F6299">
        <w:rPr>
          <w:rFonts w:ascii="Arial" w:hAnsi="Arial" w:cs="Arial"/>
          <w:b/>
          <w:bCs/>
        </w:rPr>
        <w:t xml:space="preserve">IT operations: </w:t>
      </w:r>
      <w:r w:rsidRPr="006F6299">
        <w:rPr>
          <w:rFonts w:ascii="Arial" w:hAnsi="Arial" w:cs="Arial"/>
        </w:rPr>
        <w:t>This includes the management and support of critical applications, as well as management of IT requests and incidents.</w:t>
      </w:r>
    </w:p>
    <w:p w14:paraId="4C6D1A55" w14:textId="77777777" w:rsidR="002469DB" w:rsidRPr="006F6299" w:rsidRDefault="002469DB" w:rsidP="002469DB">
      <w:pPr>
        <w:spacing w:after="0"/>
        <w:ind w:left="567"/>
        <w:rPr>
          <w:rFonts w:ascii="Arial" w:hAnsi="Arial" w:cs="Arial"/>
          <w:b/>
          <w:bCs/>
        </w:rPr>
      </w:pPr>
    </w:p>
    <w:p w14:paraId="10981071" w14:textId="061A68E7" w:rsidR="002469DB" w:rsidRPr="006F6299" w:rsidRDefault="002469DB" w:rsidP="002469DB">
      <w:pPr>
        <w:spacing w:after="0"/>
        <w:ind w:left="567"/>
        <w:rPr>
          <w:rFonts w:ascii="Arial" w:hAnsi="Arial" w:cs="Arial"/>
        </w:rPr>
      </w:pPr>
      <w:r w:rsidRPr="006F6299">
        <w:rPr>
          <w:rFonts w:ascii="Arial" w:hAnsi="Arial" w:cs="Arial"/>
          <w:b/>
          <w:bCs/>
        </w:rPr>
        <w:t xml:space="preserve">Digital and IT Delivery: </w:t>
      </w:r>
      <w:r w:rsidRPr="006F6299">
        <w:rPr>
          <w:rFonts w:ascii="Arial" w:hAnsi="Arial" w:cs="Arial"/>
        </w:rPr>
        <w:t xml:space="preserve">This includes the management of IT portfolio of projects, </w:t>
      </w:r>
      <w:r w:rsidR="00072097">
        <w:rPr>
          <w:rFonts w:ascii="Arial" w:hAnsi="Arial" w:cs="Arial"/>
        </w:rPr>
        <w:t>s</w:t>
      </w:r>
      <w:r w:rsidRPr="006F6299">
        <w:rPr>
          <w:rFonts w:ascii="Arial" w:hAnsi="Arial" w:cs="Arial"/>
        </w:rPr>
        <w:t>oftware development, solution design and innovation as well as the management of the council’s website and microsite estate.</w:t>
      </w:r>
    </w:p>
    <w:p w14:paraId="34BB6D95" w14:textId="77777777" w:rsidR="002469DB" w:rsidRPr="006F6299" w:rsidRDefault="002469DB" w:rsidP="002469DB">
      <w:pPr>
        <w:spacing w:after="0"/>
        <w:ind w:left="567"/>
        <w:rPr>
          <w:rFonts w:ascii="Arial" w:hAnsi="Arial" w:cs="Arial"/>
          <w:b/>
          <w:bCs/>
        </w:rPr>
      </w:pPr>
    </w:p>
    <w:p w14:paraId="1567BF41" w14:textId="77777777" w:rsidR="002469DB" w:rsidRPr="006F6299" w:rsidRDefault="002469DB" w:rsidP="002469DB">
      <w:pPr>
        <w:spacing w:after="0"/>
        <w:ind w:left="567"/>
        <w:rPr>
          <w:rFonts w:ascii="Arial" w:hAnsi="Arial" w:cs="Arial"/>
        </w:rPr>
      </w:pPr>
      <w:r w:rsidRPr="006F6299">
        <w:rPr>
          <w:rFonts w:ascii="Arial" w:hAnsi="Arial" w:cs="Arial"/>
          <w:b/>
          <w:bCs/>
        </w:rPr>
        <w:t xml:space="preserve">Digital and IT Business Partnership: </w:t>
      </w:r>
      <w:r w:rsidRPr="006F6299">
        <w:rPr>
          <w:rFonts w:ascii="Arial" w:hAnsi="Arial" w:cs="Arial"/>
        </w:rPr>
        <w:t>This function recognises that there can be a gap between technology and service delivery, and so business partners serve as a bridge between the two areas, constantly horizon scanning and helping the business to navigate complex IT.</w:t>
      </w:r>
    </w:p>
    <w:p w14:paraId="4820D716" w14:textId="77777777" w:rsidR="002469DB" w:rsidRPr="006F6299" w:rsidRDefault="002469DB" w:rsidP="002469DB">
      <w:pPr>
        <w:spacing w:after="0"/>
        <w:ind w:left="567"/>
        <w:rPr>
          <w:rFonts w:ascii="Arial" w:hAnsi="Arial" w:cs="Arial"/>
        </w:rPr>
      </w:pPr>
    </w:p>
    <w:p w14:paraId="2EE842DB" w14:textId="3C21B8E3" w:rsidR="002469DB" w:rsidRPr="006F6299" w:rsidRDefault="002469DB" w:rsidP="002469DB">
      <w:pPr>
        <w:spacing w:after="0"/>
        <w:ind w:left="567"/>
        <w:rPr>
          <w:rFonts w:ascii="Arial" w:hAnsi="Arial" w:cs="Arial"/>
        </w:rPr>
      </w:pPr>
      <w:r w:rsidRPr="006F6299">
        <w:rPr>
          <w:rFonts w:ascii="Arial" w:hAnsi="Arial" w:cs="Arial"/>
        </w:rPr>
        <w:t>Director</w:t>
      </w:r>
      <w:r w:rsidR="00BD303A">
        <w:rPr>
          <w:rFonts w:ascii="Arial" w:hAnsi="Arial" w:cs="Arial"/>
        </w:rPr>
        <w:t xml:space="preserve"> (Interim)</w:t>
      </w:r>
      <w:r w:rsidRPr="006F6299">
        <w:rPr>
          <w:rFonts w:ascii="Arial" w:hAnsi="Arial" w:cs="Arial"/>
        </w:rPr>
        <w:t xml:space="preserve">: </w:t>
      </w:r>
      <w:proofErr w:type="spellStart"/>
      <w:r w:rsidR="00BD303A">
        <w:rPr>
          <w:rFonts w:ascii="Arial" w:hAnsi="Arial" w:cs="Arial"/>
        </w:rPr>
        <w:t>Anrul</w:t>
      </w:r>
      <w:proofErr w:type="spellEnd"/>
      <w:r w:rsidR="00BD303A">
        <w:rPr>
          <w:rFonts w:ascii="Arial" w:hAnsi="Arial" w:cs="Arial"/>
        </w:rPr>
        <w:t xml:space="preserve"> Ullah</w:t>
      </w:r>
      <w:r>
        <w:rPr>
          <w:rFonts w:ascii="Arial" w:hAnsi="Arial" w:cs="Arial"/>
        </w:rPr>
        <w:t xml:space="preserve"> </w:t>
      </w:r>
    </w:p>
    <w:p w14:paraId="1F599990" w14:textId="27B677F2" w:rsidR="002469DB" w:rsidRPr="00BD303A" w:rsidRDefault="002469DB" w:rsidP="002469DB">
      <w:pPr>
        <w:spacing w:after="0"/>
        <w:ind w:left="567"/>
        <w:rPr>
          <w:rFonts w:ascii="Arial" w:hAnsi="Arial" w:cs="Arial"/>
          <w:lang w:val="fr-FR"/>
        </w:rPr>
      </w:pPr>
      <w:r w:rsidRPr="00BD303A">
        <w:rPr>
          <w:rFonts w:ascii="Arial" w:hAnsi="Arial" w:cs="Arial"/>
          <w:lang w:val="fr-FR"/>
        </w:rPr>
        <w:t xml:space="preserve">Email: </w:t>
      </w:r>
      <w:hyperlink r:id="rId52" w:history="1">
        <w:r w:rsidR="00BD303A" w:rsidRPr="005F519D">
          <w:rPr>
            <w:rStyle w:val="Hyperlink"/>
            <w:rFonts w:ascii="Arial" w:hAnsi="Arial" w:cs="Arial"/>
            <w:lang w:val="fr-FR"/>
          </w:rPr>
          <w:t>anrul.ullah@reading.gov.uk</w:t>
        </w:r>
      </w:hyperlink>
    </w:p>
    <w:p w14:paraId="34F17FF6" w14:textId="02244147" w:rsidR="001902BF" w:rsidRPr="00BD303A" w:rsidRDefault="001902BF" w:rsidP="006D66C9">
      <w:pPr>
        <w:pStyle w:val="ListParagraph"/>
        <w:autoSpaceDE w:val="0"/>
        <w:autoSpaceDN w:val="0"/>
        <w:adjustRightInd w:val="0"/>
        <w:ind w:left="567"/>
        <w:rPr>
          <w:rFonts w:ascii="Arial" w:hAnsi="Arial" w:cs="Arial"/>
          <w:color w:val="FF0000"/>
          <w:sz w:val="22"/>
          <w:szCs w:val="22"/>
          <w:lang w:val="fr-FR"/>
        </w:rPr>
      </w:pPr>
    </w:p>
    <w:p w14:paraId="76464DCC" w14:textId="77777777" w:rsidR="00575FA8" w:rsidRPr="00BD303A" w:rsidRDefault="00575FA8" w:rsidP="001902BF">
      <w:pPr>
        <w:pStyle w:val="ListParagraph"/>
        <w:autoSpaceDE w:val="0"/>
        <w:autoSpaceDN w:val="0"/>
        <w:adjustRightInd w:val="0"/>
        <w:ind w:left="792"/>
        <w:rPr>
          <w:rFonts w:ascii="Arial" w:hAnsi="Arial" w:cs="Arial"/>
          <w:color w:val="FF0000"/>
          <w:sz w:val="22"/>
          <w:szCs w:val="22"/>
          <w:lang w:val="fr-FR"/>
        </w:rPr>
      </w:pPr>
    </w:p>
    <w:p w14:paraId="3BF64617" w14:textId="77777777" w:rsidR="00575FA8" w:rsidRPr="00BD303A" w:rsidRDefault="00575FA8" w:rsidP="001902BF">
      <w:pPr>
        <w:pStyle w:val="ListParagraph"/>
        <w:autoSpaceDE w:val="0"/>
        <w:autoSpaceDN w:val="0"/>
        <w:adjustRightInd w:val="0"/>
        <w:ind w:left="792"/>
        <w:rPr>
          <w:rFonts w:ascii="Arial" w:hAnsi="Arial" w:cs="Arial"/>
          <w:color w:val="FF0000"/>
          <w:sz w:val="22"/>
          <w:szCs w:val="22"/>
          <w:lang w:val="fr-FR"/>
        </w:rPr>
      </w:pPr>
    </w:p>
    <w:p w14:paraId="79927602" w14:textId="77777777" w:rsidR="00575FA8" w:rsidRPr="00BD303A" w:rsidRDefault="00575FA8" w:rsidP="001902BF">
      <w:pPr>
        <w:pStyle w:val="ListParagraph"/>
        <w:autoSpaceDE w:val="0"/>
        <w:autoSpaceDN w:val="0"/>
        <w:adjustRightInd w:val="0"/>
        <w:ind w:left="792"/>
        <w:rPr>
          <w:rFonts w:ascii="Arial" w:hAnsi="Arial" w:cs="Arial"/>
          <w:color w:val="FF0000"/>
          <w:sz w:val="22"/>
          <w:szCs w:val="22"/>
          <w:lang w:val="fr-FR"/>
        </w:rPr>
      </w:pPr>
    </w:p>
    <w:p w14:paraId="05F9CEC4" w14:textId="77777777" w:rsidR="00575FA8" w:rsidRPr="00BD303A" w:rsidRDefault="00575FA8" w:rsidP="001902BF">
      <w:pPr>
        <w:pStyle w:val="ListParagraph"/>
        <w:autoSpaceDE w:val="0"/>
        <w:autoSpaceDN w:val="0"/>
        <w:adjustRightInd w:val="0"/>
        <w:ind w:left="792"/>
        <w:rPr>
          <w:rFonts w:ascii="Arial" w:hAnsi="Arial" w:cs="Arial"/>
          <w:color w:val="FF0000"/>
          <w:sz w:val="22"/>
          <w:szCs w:val="22"/>
          <w:lang w:val="fr-FR"/>
        </w:rPr>
      </w:pPr>
    </w:p>
    <w:p w14:paraId="07DE692F" w14:textId="77777777" w:rsidR="00575FA8" w:rsidRPr="00BD303A" w:rsidRDefault="00575FA8" w:rsidP="001902BF">
      <w:pPr>
        <w:pStyle w:val="ListParagraph"/>
        <w:autoSpaceDE w:val="0"/>
        <w:autoSpaceDN w:val="0"/>
        <w:adjustRightInd w:val="0"/>
        <w:ind w:left="792"/>
        <w:rPr>
          <w:rFonts w:ascii="Arial" w:hAnsi="Arial" w:cs="Arial"/>
          <w:color w:val="FF0000"/>
          <w:sz w:val="22"/>
          <w:szCs w:val="22"/>
          <w:lang w:val="fr-FR"/>
        </w:rPr>
      </w:pPr>
    </w:p>
    <w:p w14:paraId="74C1B0C0" w14:textId="77777777" w:rsidR="00D47D09" w:rsidRPr="00BD303A" w:rsidRDefault="00D47D09" w:rsidP="001902BF">
      <w:pPr>
        <w:pStyle w:val="ListParagraph"/>
        <w:autoSpaceDE w:val="0"/>
        <w:autoSpaceDN w:val="0"/>
        <w:adjustRightInd w:val="0"/>
        <w:ind w:left="792"/>
        <w:rPr>
          <w:rFonts w:ascii="Arial" w:hAnsi="Arial" w:cs="Arial"/>
          <w:color w:val="FF0000"/>
          <w:sz w:val="22"/>
          <w:szCs w:val="22"/>
          <w:lang w:val="fr-FR"/>
        </w:rPr>
      </w:pPr>
    </w:p>
    <w:p w14:paraId="2537FF11" w14:textId="77777777" w:rsidR="00D47D09" w:rsidRPr="00BD303A" w:rsidRDefault="00D47D09" w:rsidP="001902BF">
      <w:pPr>
        <w:pStyle w:val="ListParagraph"/>
        <w:autoSpaceDE w:val="0"/>
        <w:autoSpaceDN w:val="0"/>
        <w:adjustRightInd w:val="0"/>
        <w:ind w:left="792"/>
        <w:rPr>
          <w:rFonts w:ascii="Arial" w:hAnsi="Arial" w:cs="Arial"/>
          <w:color w:val="FF0000"/>
          <w:sz w:val="22"/>
          <w:szCs w:val="22"/>
          <w:lang w:val="fr-FR"/>
        </w:rPr>
      </w:pPr>
    </w:p>
    <w:p w14:paraId="052CC7DE" w14:textId="77777777" w:rsidR="00D47D09" w:rsidRPr="00BD303A" w:rsidRDefault="00D47D09" w:rsidP="001902BF">
      <w:pPr>
        <w:pStyle w:val="ListParagraph"/>
        <w:autoSpaceDE w:val="0"/>
        <w:autoSpaceDN w:val="0"/>
        <w:adjustRightInd w:val="0"/>
        <w:ind w:left="792"/>
        <w:rPr>
          <w:rFonts w:ascii="Arial" w:hAnsi="Arial" w:cs="Arial"/>
          <w:color w:val="FF0000"/>
          <w:sz w:val="22"/>
          <w:szCs w:val="22"/>
          <w:lang w:val="fr-FR"/>
        </w:rPr>
      </w:pPr>
    </w:p>
    <w:p w14:paraId="67516128" w14:textId="77777777" w:rsidR="00D47D09" w:rsidRPr="00BD303A" w:rsidRDefault="00D47D09" w:rsidP="001902BF">
      <w:pPr>
        <w:pStyle w:val="ListParagraph"/>
        <w:autoSpaceDE w:val="0"/>
        <w:autoSpaceDN w:val="0"/>
        <w:adjustRightInd w:val="0"/>
        <w:ind w:left="792"/>
        <w:rPr>
          <w:rFonts w:ascii="Arial" w:hAnsi="Arial" w:cs="Arial"/>
          <w:color w:val="FF0000"/>
          <w:sz w:val="22"/>
          <w:szCs w:val="22"/>
          <w:lang w:val="fr-FR"/>
        </w:rPr>
      </w:pPr>
    </w:p>
    <w:p w14:paraId="5009E93C" w14:textId="77777777" w:rsidR="00D47D09" w:rsidRPr="00BD303A" w:rsidRDefault="00D47D09" w:rsidP="001902BF">
      <w:pPr>
        <w:pStyle w:val="ListParagraph"/>
        <w:autoSpaceDE w:val="0"/>
        <w:autoSpaceDN w:val="0"/>
        <w:adjustRightInd w:val="0"/>
        <w:ind w:left="792"/>
        <w:rPr>
          <w:rFonts w:ascii="Arial" w:hAnsi="Arial" w:cs="Arial"/>
          <w:color w:val="FF0000"/>
          <w:sz w:val="22"/>
          <w:szCs w:val="22"/>
          <w:lang w:val="fr-FR"/>
        </w:rPr>
      </w:pPr>
    </w:p>
    <w:p w14:paraId="301047C9" w14:textId="77777777" w:rsidR="00D47D09" w:rsidRPr="00BD303A" w:rsidRDefault="00D47D09" w:rsidP="001902BF">
      <w:pPr>
        <w:pStyle w:val="ListParagraph"/>
        <w:autoSpaceDE w:val="0"/>
        <w:autoSpaceDN w:val="0"/>
        <w:adjustRightInd w:val="0"/>
        <w:ind w:left="792"/>
        <w:rPr>
          <w:rFonts w:ascii="Arial" w:hAnsi="Arial" w:cs="Arial"/>
          <w:color w:val="FF0000"/>
          <w:sz w:val="22"/>
          <w:szCs w:val="22"/>
          <w:lang w:val="fr-FR"/>
        </w:rPr>
      </w:pPr>
    </w:p>
    <w:p w14:paraId="116887A7" w14:textId="77777777" w:rsidR="00D47D09" w:rsidRPr="00BD303A" w:rsidRDefault="00D47D09" w:rsidP="001902BF">
      <w:pPr>
        <w:pStyle w:val="ListParagraph"/>
        <w:autoSpaceDE w:val="0"/>
        <w:autoSpaceDN w:val="0"/>
        <w:adjustRightInd w:val="0"/>
        <w:ind w:left="792"/>
        <w:rPr>
          <w:rFonts w:ascii="Arial" w:hAnsi="Arial" w:cs="Arial"/>
          <w:color w:val="FF0000"/>
          <w:sz w:val="22"/>
          <w:szCs w:val="22"/>
          <w:lang w:val="fr-FR"/>
        </w:rPr>
      </w:pPr>
    </w:p>
    <w:p w14:paraId="239851AA" w14:textId="77777777" w:rsidR="00D47D09" w:rsidRPr="00BD303A" w:rsidRDefault="00D47D09" w:rsidP="001902BF">
      <w:pPr>
        <w:pStyle w:val="ListParagraph"/>
        <w:autoSpaceDE w:val="0"/>
        <w:autoSpaceDN w:val="0"/>
        <w:adjustRightInd w:val="0"/>
        <w:ind w:left="792"/>
        <w:rPr>
          <w:rFonts w:ascii="Arial" w:hAnsi="Arial" w:cs="Arial"/>
          <w:color w:val="FF0000"/>
          <w:sz w:val="22"/>
          <w:szCs w:val="22"/>
          <w:lang w:val="fr-FR"/>
        </w:rPr>
      </w:pPr>
    </w:p>
    <w:p w14:paraId="2A541760" w14:textId="77777777" w:rsidR="007A3569" w:rsidRPr="00BD303A" w:rsidRDefault="007A3569" w:rsidP="001902BF">
      <w:pPr>
        <w:pStyle w:val="ListParagraph"/>
        <w:autoSpaceDE w:val="0"/>
        <w:autoSpaceDN w:val="0"/>
        <w:adjustRightInd w:val="0"/>
        <w:ind w:left="792"/>
        <w:rPr>
          <w:rFonts w:ascii="Arial" w:hAnsi="Arial" w:cs="Arial"/>
          <w:color w:val="FF0000"/>
          <w:sz w:val="22"/>
          <w:szCs w:val="22"/>
          <w:lang w:val="fr-FR"/>
        </w:rPr>
      </w:pPr>
    </w:p>
    <w:p w14:paraId="7A17A9AB" w14:textId="77777777" w:rsidR="00D47D09" w:rsidRPr="00BD303A" w:rsidRDefault="00D47D09" w:rsidP="001902BF">
      <w:pPr>
        <w:pStyle w:val="ListParagraph"/>
        <w:autoSpaceDE w:val="0"/>
        <w:autoSpaceDN w:val="0"/>
        <w:adjustRightInd w:val="0"/>
        <w:ind w:left="792"/>
        <w:rPr>
          <w:rFonts w:ascii="Arial" w:hAnsi="Arial" w:cs="Arial"/>
          <w:color w:val="FF0000"/>
          <w:sz w:val="22"/>
          <w:szCs w:val="22"/>
          <w:lang w:val="fr-FR"/>
        </w:rPr>
      </w:pPr>
    </w:p>
    <w:p w14:paraId="1642F9EF" w14:textId="77777777" w:rsidR="00575FA8" w:rsidRPr="00BD303A" w:rsidRDefault="00575FA8" w:rsidP="001902BF">
      <w:pPr>
        <w:pStyle w:val="ListParagraph"/>
        <w:autoSpaceDE w:val="0"/>
        <w:autoSpaceDN w:val="0"/>
        <w:adjustRightInd w:val="0"/>
        <w:ind w:left="792"/>
        <w:rPr>
          <w:rFonts w:ascii="Arial" w:hAnsi="Arial" w:cs="Arial"/>
          <w:color w:val="FF0000"/>
          <w:sz w:val="22"/>
          <w:szCs w:val="22"/>
          <w:lang w:val="fr-FR"/>
        </w:rPr>
      </w:pPr>
    </w:p>
    <w:p w14:paraId="3B81628C" w14:textId="77777777" w:rsidR="00575FA8" w:rsidRPr="00BD303A" w:rsidRDefault="00575FA8" w:rsidP="001902BF">
      <w:pPr>
        <w:pStyle w:val="ListParagraph"/>
        <w:autoSpaceDE w:val="0"/>
        <w:autoSpaceDN w:val="0"/>
        <w:adjustRightInd w:val="0"/>
        <w:ind w:left="792"/>
        <w:rPr>
          <w:rFonts w:ascii="Arial" w:hAnsi="Arial" w:cs="Arial"/>
          <w:color w:val="FF0000"/>
          <w:sz w:val="22"/>
          <w:szCs w:val="22"/>
          <w:lang w:val="fr-FR"/>
        </w:rPr>
      </w:pPr>
    </w:p>
    <w:p w14:paraId="57891E52" w14:textId="77777777" w:rsidR="00575FA8" w:rsidRPr="00BD303A" w:rsidRDefault="00575FA8" w:rsidP="001902BF">
      <w:pPr>
        <w:pStyle w:val="ListParagraph"/>
        <w:autoSpaceDE w:val="0"/>
        <w:autoSpaceDN w:val="0"/>
        <w:adjustRightInd w:val="0"/>
        <w:ind w:left="792"/>
        <w:rPr>
          <w:rFonts w:ascii="Arial" w:hAnsi="Arial" w:cs="Arial"/>
          <w:color w:val="FF0000"/>
          <w:sz w:val="22"/>
          <w:szCs w:val="22"/>
          <w:lang w:val="fr-FR"/>
        </w:rPr>
      </w:pPr>
    </w:p>
    <w:tbl>
      <w:tblPr>
        <w:tblW w:w="7928" w:type="dxa"/>
        <w:jc w:val="center"/>
        <w:tblLook w:val="04A0" w:firstRow="1" w:lastRow="0" w:firstColumn="1" w:lastColumn="0" w:noHBand="0" w:noVBand="1"/>
      </w:tblPr>
      <w:tblGrid>
        <w:gridCol w:w="5356"/>
        <w:gridCol w:w="1096"/>
        <w:gridCol w:w="1476"/>
      </w:tblGrid>
      <w:tr w:rsidR="00D47D09" w:rsidRPr="00D47D09" w14:paraId="399C991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259A31C"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Digital &amp; IT</w:t>
            </w:r>
          </w:p>
        </w:tc>
        <w:tc>
          <w:tcPr>
            <w:tcW w:w="1096" w:type="dxa"/>
            <w:tcBorders>
              <w:top w:val="nil"/>
              <w:left w:val="nil"/>
              <w:bottom w:val="nil"/>
              <w:right w:val="nil"/>
            </w:tcBorders>
            <w:shd w:val="clear" w:color="000000" w:fill="FFFFFF"/>
            <w:noWrap/>
            <w:vAlign w:val="bottom"/>
            <w:hideMark/>
          </w:tcPr>
          <w:p w14:paraId="63D33D9D"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39EFA513"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289FF89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7AA540F"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6C67A694"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5F6E6184"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4C7E465D"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1C0FB6EF"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21E9A3A7"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1B37F352" w14:textId="6B1711A2"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CC2DEB">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CC2DEB">
              <w:rPr>
                <w:rFonts w:ascii="Arial" w:eastAsia="Times New Roman" w:hAnsi="Arial" w:cs="Arial"/>
                <w:b/>
                <w:bCs/>
                <w:color w:val="000000"/>
                <w:lang w:eastAsia="en-GB"/>
              </w:rPr>
              <w:t>7</w:t>
            </w:r>
          </w:p>
        </w:tc>
      </w:tr>
      <w:tr w:rsidR="00D47D09" w:rsidRPr="00D47D09" w14:paraId="24F8F48C"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235E32C2"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6FCDEF3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4A5E769B"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34DD1567"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7DCA6956"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5937F736"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5313ACE8"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36751C" w:rsidRPr="00D47D09" w14:paraId="58241AC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08AD115" w14:textId="14D431C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Digital &amp; IT</w:t>
            </w:r>
          </w:p>
        </w:tc>
        <w:tc>
          <w:tcPr>
            <w:tcW w:w="1096" w:type="dxa"/>
            <w:tcBorders>
              <w:top w:val="nil"/>
              <w:left w:val="nil"/>
              <w:bottom w:val="nil"/>
              <w:right w:val="nil"/>
            </w:tcBorders>
            <w:shd w:val="clear" w:color="000000" w:fill="FFFFFF"/>
            <w:noWrap/>
            <w:vAlign w:val="bottom"/>
            <w:hideMark/>
          </w:tcPr>
          <w:p w14:paraId="0883E31B" w14:textId="7895EE03"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30.3</w:t>
            </w:r>
          </w:p>
        </w:tc>
        <w:tc>
          <w:tcPr>
            <w:tcW w:w="1476" w:type="dxa"/>
            <w:tcBorders>
              <w:top w:val="nil"/>
              <w:left w:val="nil"/>
              <w:bottom w:val="nil"/>
              <w:right w:val="nil"/>
            </w:tcBorders>
            <w:shd w:val="clear" w:color="000000" w:fill="FFFFFF"/>
            <w:noWrap/>
            <w:vAlign w:val="bottom"/>
            <w:hideMark/>
          </w:tcPr>
          <w:p w14:paraId="46AC396E" w14:textId="5FBF854D"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7,435</w:t>
            </w:r>
          </w:p>
        </w:tc>
      </w:tr>
      <w:tr w:rsidR="0036751C" w:rsidRPr="00D47D09" w14:paraId="12128C7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C237098" w14:textId="642CC8F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6A37B8A" w14:textId="649C8BD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8C754F1" w14:textId="1824C9D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3A22276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CA3DF96" w14:textId="6A0B080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5C57154" w14:textId="5183910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2999CD3" w14:textId="65FE526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74239AF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B4EE267" w14:textId="4DA53DF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C505B8A" w14:textId="670E33D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1D499F9" w14:textId="51A9994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628973A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4FC7702" w14:textId="572EDF4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46E3EA6" w14:textId="667C3E8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466459E" w14:textId="3CC65BE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2A6F976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E276CF1" w14:textId="0243E9D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98B4320" w14:textId="0FE2DB2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E9AF9D7" w14:textId="359188F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5E25ED7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6112723" w14:textId="6762356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B172AD4" w14:textId="78CD538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2D2DAF0" w14:textId="154438F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60052E0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0131A75" w14:textId="143EB1A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7EAF7DC" w14:textId="2DFDDC0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C338869" w14:textId="52E6402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7CD3510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1C30B52" w14:textId="203A1756"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729627A5" w14:textId="1DA47F99"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30.3</w:t>
            </w:r>
          </w:p>
        </w:tc>
        <w:tc>
          <w:tcPr>
            <w:tcW w:w="1476" w:type="dxa"/>
            <w:tcBorders>
              <w:top w:val="single" w:sz="4" w:space="0" w:color="auto"/>
              <w:left w:val="nil"/>
              <w:bottom w:val="single" w:sz="4" w:space="0" w:color="auto"/>
              <w:right w:val="nil"/>
            </w:tcBorders>
            <w:shd w:val="clear" w:color="000000" w:fill="FFFFFF"/>
            <w:noWrap/>
            <w:vAlign w:val="bottom"/>
            <w:hideMark/>
          </w:tcPr>
          <w:p w14:paraId="057BE380" w14:textId="3CD3A276"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7,435</w:t>
            </w:r>
          </w:p>
        </w:tc>
      </w:tr>
      <w:tr w:rsidR="0036751C" w:rsidRPr="00D47D09" w14:paraId="5F535BD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1D88E33" w14:textId="5D58BE3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BD422C0" w14:textId="411F85D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44612FE" w14:textId="2C14EB0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6DBD31D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BF6F81C" w14:textId="6329076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C991C11" w14:textId="10E0778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8D6A678" w14:textId="3C8F1CD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338E4019"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0E2D122B" w14:textId="72C0D9FC"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721EBD2E" w14:textId="622C7D89"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204C8B71" w14:textId="1D42F8EE"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36751C" w:rsidRPr="00D47D09" w14:paraId="13951D56"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733DD4F2"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261F4E43" w14:textId="1D797BA3"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1A0A2E0B" w14:textId="14917F98"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36751C" w:rsidRPr="00D47D09" w14:paraId="641B42BF"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5A932EB4"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5B738DA6" w14:textId="103A23E7"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7B0E0679" w14:textId="4AFF37A2"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36751C" w:rsidRPr="00D47D09" w14:paraId="270AA81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4DC7DB8" w14:textId="5424472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19CFB7A4" w14:textId="12261FF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0C4C01B" w14:textId="40EBDEDA"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1,925</w:t>
            </w:r>
          </w:p>
        </w:tc>
      </w:tr>
      <w:tr w:rsidR="0036751C" w:rsidRPr="00D47D09" w14:paraId="3B27186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EE07EB5" w14:textId="7B8C3D0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6569D09A" w14:textId="711C6F2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7747E89" w14:textId="30F1F4DF"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4C30A12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5DFD798" w14:textId="74A3BFB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575EDA8D" w14:textId="4E2DA00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CF3487C" w14:textId="080F7CFA"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02A8201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0A3226C" w14:textId="3619699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0D6C4721" w14:textId="42BB2A4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DF171D1" w14:textId="6DBDA358"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650</w:t>
            </w:r>
          </w:p>
        </w:tc>
      </w:tr>
      <w:tr w:rsidR="0036751C" w:rsidRPr="00D47D09" w14:paraId="506E6AF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6E3637E" w14:textId="1E0FBEE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5C6C87CB" w14:textId="5770DF7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AA2539C" w14:textId="3D492321"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4,864</w:t>
            </w:r>
          </w:p>
        </w:tc>
      </w:tr>
      <w:tr w:rsidR="0036751C" w:rsidRPr="00D47D09" w14:paraId="30B7A02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709DFF8" w14:textId="50E8DB1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10E1F1F5" w14:textId="3112BB9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70BF4B5" w14:textId="2EE768A6"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6700BA56"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F875D7F" w14:textId="510D22F4"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571A9180" w14:textId="078E5976"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314CB677" w14:textId="631D6202"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7,439</w:t>
            </w:r>
          </w:p>
        </w:tc>
      </w:tr>
      <w:tr w:rsidR="0036751C" w:rsidRPr="00D47D09" w14:paraId="6CABA64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1F95D8B" w14:textId="09740D3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6867156" w14:textId="7FFCE91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EB6FA43" w14:textId="196FE212"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7AEB05F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0176FCE" w14:textId="698A4A7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6E28DC51" w14:textId="433F4C9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0990F41" w14:textId="4F1EC72F"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42C6DD0B"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5505D93" w14:textId="370EED6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172294AA" w14:textId="3A90C7E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4AE0371" w14:textId="4AC9830E"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7B65DBD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21AC46A" w14:textId="6331127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37EDF30C" w14:textId="35E5223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E91D359" w14:textId="5F5D6B6D"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(4)</w:t>
            </w:r>
          </w:p>
        </w:tc>
      </w:tr>
      <w:tr w:rsidR="0036751C" w:rsidRPr="00D47D09" w14:paraId="0E7FD68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DAEBCA4" w14:textId="78CFDBEC"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03879FA5" w14:textId="5E8983E6"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05043C09" w14:textId="7FCA47CC"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(4)</w:t>
            </w:r>
          </w:p>
        </w:tc>
      </w:tr>
      <w:tr w:rsidR="0036751C" w:rsidRPr="00D47D09" w14:paraId="7F6FDE8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954ACF0" w14:textId="164E7DD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07B551F" w14:textId="3BF7D4A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67D4940" w14:textId="332FCF77"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0BD7659E"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01BA0AA4" w14:textId="6FE7C594"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5936DE43" w14:textId="24B5DA65"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28F9A263" w14:textId="55A79200"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7,435</w:t>
            </w:r>
          </w:p>
        </w:tc>
      </w:tr>
    </w:tbl>
    <w:p w14:paraId="7BCB279D" w14:textId="14CAC0E9" w:rsidR="001902BF" w:rsidRPr="006F6299" w:rsidRDefault="001902BF" w:rsidP="001529BD">
      <w:pPr>
        <w:pStyle w:val="ListParagraph"/>
        <w:autoSpaceDE w:val="0"/>
        <w:autoSpaceDN w:val="0"/>
        <w:adjustRightInd w:val="0"/>
        <w:ind w:left="567"/>
        <w:rPr>
          <w:rFonts w:ascii="Arial" w:hAnsi="Arial" w:cs="Arial"/>
          <w:sz w:val="22"/>
          <w:szCs w:val="22"/>
        </w:rPr>
      </w:pPr>
    </w:p>
    <w:p w14:paraId="7FE3D037" w14:textId="77777777" w:rsidR="00FE3BE7" w:rsidRPr="006F6299" w:rsidRDefault="00FE3BE7">
      <w:pPr>
        <w:rPr>
          <w:rFonts w:ascii="Arial" w:eastAsia="Times New Roman" w:hAnsi="Arial" w:cs="Arial"/>
          <w:b/>
        </w:rPr>
      </w:pPr>
      <w:r w:rsidRPr="006F6299">
        <w:rPr>
          <w:rFonts w:ascii="Arial" w:hAnsi="Arial" w:cs="Arial"/>
          <w:b/>
        </w:rPr>
        <w:br w:type="page"/>
      </w:r>
    </w:p>
    <w:p w14:paraId="5EAD43B2" w14:textId="77777777" w:rsidR="00E6432D" w:rsidRPr="006F6299" w:rsidRDefault="00E6432D" w:rsidP="001902BF">
      <w:pPr>
        <w:pStyle w:val="ListParagraph"/>
        <w:autoSpaceDE w:val="0"/>
        <w:autoSpaceDN w:val="0"/>
        <w:adjustRightInd w:val="0"/>
        <w:ind w:left="792"/>
        <w:rPr>
          <w:rFonts w:ascii="Arial" w:hAnsi="Arial" w:cs="Arial"/>
          <w:b/>
          <w:sz w:val="22"/>
          <w:szCs w:val="22"/>
        </w:rPr>
        <w:sectPr w:rsidR="00E6432D" w:rsidRPr="006F6299" w:rsidSect="003417D7">
          <w:headerReference w:type="default" r:id="rId53"/>
          <w:pgSz w:w="11906" w:h="16838"/>
          <w:pgMar w:top="1440" w:right="1440" w:bottom="1440" w:left="1440" w:header="708" w:footer="708" w:gutter="0"/>
          <w:cols w:space="708"/>
          <w:docGrid w:linePitch="360"/>
        </w:sectPr>
      </w:pPr>
    </w:p>
    <w:p w14:paraId="19BBF968" w14:textId="1DDA7621" w:rsidR="00943419" w:rsidRPr="002469DB" w:rsidRDefault="00943419" w:rsidP="00231BF0">
      <w:pPr>
        <w:pStyle w:val="ListParagraph"/>
        <w:numPr>
          <w:ilvl w:val="1"/>
          <w:numId w:val="6"/>
        </w:numPr>
        <w:autoSpaceDE w:val="0"/>
        <w:autoSpaceDN w:val="0"/>
        <w:adjustRightInd w:val="0"/>
        <w:ind w:left="567" w:hanging="567"/>
        <w:rPr>
          <w:rFonts w:ascii="Arial" w:hAnsi="Arial" w:cs="Arial"/>
          <w:b/>
        </w:rPr>
      </w:pPr>
      <w:r w:rsidRPr="002469DB">
        <w:rPr>
          <w:rFonts w:ascii="Arial" w:hAnsi="Arial" w:cs="Arial"/>
          <w:b/>
        </w:rPr>
        <w:lastRenderedPageBreak/>
        <w:t>Chief Executive Services</w:t>
      </w:r>
    </w:p>
    <w:p w14:paraId="5B5BB830" w14:textId="77777777" w:rsidR="00943419" w:rsidRPr="00CC2DEB" w:rsidRDefault="00943419" w:rsidP="00943419">
      <w:pPr>
        <w:pStyle w:val="ListParagraph"/>
        <w:autoSpaceDE w:val="0"/>
        <w:autoSpaceDN w:val="0"/>
        <w:adjustRightInd w:val="0"/>
        <w:ind w:left="792"/>
        <w:rPr>
          <w:rFonts w:ascii="Arial" w:hAnsi="Arial" w:cs="Arial"/>
          <w:b/>
          <w:sz w:val="22"/>
          <w:szCs w:val="22"/>
          <w:highlight w:val="yellow"/>
        </w:rPr>
      </w:pPr>
    </w:p>
    <w:p w14:paraId="0882673F" w14:textId="77777777" w:rsidR="002469DB" w:rsidRPr="00AF5DC7" w:rsidRDefault="002469DB" w:rsidP="002469DB">
      <w:pPr>
        <w:pStyle w:val="ListParagraph"/>
        <w:autoSpaceDE w:val="0"/>
        <w:autoSpaceDN w:val="0"/>
        <w:adjustRightInd w:val="0"/>
        <w:ind w:left="567"/>
        <w:rPr>
          <w:rFonts w:ascii="Arial" w:hAnsi="Arial" w:cs="Arial"/>
          <w:bCs/>
          <w:sz w:val="22"/>
          <w:szCs w:val="22"/>
          <w:u w:val="single"/>
        </w:rPr>
      </w:pPr>
      <w:r w:rsidRPr="00AF5DC7">
        <w:rPr>
          <w:rFonts w:ascii="Arial" w:hAnsi="Arial" w:cs="Arial"/>
          <w:bCs/>
          <w:sz w:val="22"/>
          <w:szCs w:val="22"/>
          <w:u w:val="single"/>
        </w:rPr>
        <w:t>Service Summary</w:t>
      </w:r>
    </w:p>
    <w:p w14:paraId="0DBF95A9" w14:textId="77777777" w:rsidR="002469DB" w:rsidRPr="006F6299" w:rsidRDefault="002469DB" w:rsidP="002469DB">
      <w:pPr>
        <w:pStyle w:val="ListParagraph"/>
        <w:autoSpaceDE w:val="0"/>
        <w:autoSpaceDN w:val="0"/>
        <w:adjustRightInd w:val="0"/>
        <w:ind w:left="567"/>
        <w:rPr>
          <w:rFonts w:ascii="Arial" w:hAnsi="Arial" w:cs="Arial"/>
          <w:b/>
          <w:sz w:val="22"/>
          <w:szCs w:val="22"/>
        </w:rPr>
      </w:pPr>
    </w:p>
    <w:p w14:paraId="09DD2999" w14:textId="77777777" w:rsidR="002469DB" w:rsidRPr="00915C0D" w:rsidRDefault="002469DB" w:rsidP="002469DB">
      <w:pPr>
        <w:shd w:val="clear" w:color="auto" w:fill="FFFFFF" w:themeFill="background1"/>
        <w:spacing w:after="0" w:line="300" w:lineRule="auto"/>
        <w:ind w:left="540"/>
        <w:rPr>
          <w:rFonts w:ascii="Arial" w:eastAsia="Trebuchet MS" w:hAnsi="Arial" w:cs="Arial"/>
          <w:color w:val="000000" w:themeColor="text1"/>
        </w:rPr>
      </w:pPr>
      <w:r w:rsidRPr="00915C0D">
        <w:rPr>
          <w:rFonts w:ascii="Arial" w:eastAsia="Trebuchet MS" w:hAnsi="Arial" w:cs="Arial"/>
          <w:color w:val="000000" w:themeColor="text1"/>
        </w:rPr>
        <w:t>The Chief Executive is the Council’s Head of Paid Service under the Constitution, with responsibility for the overall management of the Authority and for providing strategic leadership and policy advice to the Council.</w:t>
      </w:r>
    </w:p>
    <w:p w14:paraId="5D9D0173" w14:textId="0DE78F9D" w:rsidR="002469DB" w:rsidRDefault="002469DB" w:rsidP="002469DB">
      <w:pPr>
        <w:shd w:val="clear" w:color="auto" w:fill="FFFFFF" w:themeFill="background1"/>
        <w:spacing w:after="0" w:line="300" w:lineRule="auto"/>
        <w:ind w:left="540"/>
        <w:rPr>
          <w:rFonts w:ascii="Arial" w:eastAsia="Trebuchet MS" w:hAnsi="Arial" w:cs="Arial"/>
          <w:color w:val="000000" w:themeColor="text1"/>
        </w:rPr>
      </w:pPr>
      <w:r w:rsidRPr="00915C0D">
        <w:rPr>
          <w:rFonts w:ascii="Arial" w:eastAsia="Trebuchet MS" w:hAnsi="Arial" w:cs="Arial"/>
          <w:color w:val="000000" w:themeColor="text1"/>
        </w:rPr>
        <w:t>The budget includes provision for the Executive Management Team and Communications Team.</w:t>
      </w:r>
    </w:p>
    <w:p w14:paraId="6AFF6CF6" w14:textId="77777777" w:rsidR="002469DB" w:rsidRPr="002469DB" w:rsidRDefault="002469DB" w:rsidP="002469DB">
      <w:pPr>
        <w:shd w:val="clear" w:color="auto" w:fill="FFFFFF" w:themeFill="background1"/>
        <w:spacing w:after="0" w:line="300" w:lineRule="auto"/>
        <w:ind w:left="540"/>
        <w:rPr>
          <w:rFonts w:ascii="Arial" w:eastAsia="Trebuchet MS" w:hAnsi="Arial" w:cs="Arial"/>
          <w:color w:val="000000" w:themeColor="text1"/>
        </w:rPr>
      </w:pPr>
    </w:p>
    <w:p w14:paraId="6B4D6F9E" w14:textId="77777777" w:rsidR="002469DB" w:rsidRPr="006F6299" w:rsidRDefault="002469DB" w:rsidP="002469DB">
      <w:pPr>
        <w:autoSpaceDE w:val="0"/>
        <w:autoSpaceDN w:val="0"/>
        <w:spacing w:after="0" w:line="240" w:lineRule="auto"/>
        <w:ind w:left="567"/>
        <w:jc w:val="both"/>
        <w:rPr>
          <w:rFonts w:ascii="Arial" w:eastAsia="Calibri" w:hAnsi="Arial" w:cs="Arial"/>
        </w:rPr>
      </w:pPr>
      <w:r w:rsidRPr="006F6299">
        <w:rPr>
          <w:rFonts w:ascii="Arial" w:eastAsia="Calibri" w:hAnsi="Arial" w:cs="Arial"/>
        </w:rPr>
        <w:t>Chief Executive: Jackie Yates</w:t>
      </w:r>
    </w:p>
    <w:p w14:paraId="14BFEE3F" w14:textId="77777777" w:rsidR="002469DB" w:rsidRPr="006F6299" w:rsidRDefault="002469DB" w:rsidP="002469DB">
      <w:pPr>
        <w:ind w:left="567"/>
        <w:rPr>
          <w:rFonts w:ascii="Arial" w:eastAsia="Times New Roman" w:hAnsi="Arial" w:cs="Arial"/>
        </w:rPr>
      </w:pPr>
      <w:r w:rsidRPr="006F6299">
        <w:rPr>
          <w:rFonts w:ascii="Arial" w:eastAsia="Calibri" w:hAnsi="Arial" w:cs="Arial"/>
        </w:rPr>
        <w:t xml:space="preserve">Email: </w:t>
      </w:r>
      <w:hyperlink r:id="rId54" w:history="1">
        <w:r w:rsidRPr="006F6299">
          <w:rPr>
            <w:rStyle w:val="Hyperlink"/>
            <w:rFonts w:ascii="Arial" w:eastAsia="Calibri" w:hAnsi="Arial" w:cs="Arial"/>
          </w:rPr>
          <w:t>jackie.yates@reading.gov.uk</w:t>
        </w:r>
      </w:hyperlink>
    </w:p>
    <w:p w14:paraId="5E5B65B0" w14:textId="7B8464AE" w:rsidR="001B4D36" w:rsidRPr="006F6299" w:rsidRDefault="001B4D36" w:rsidP="00943419">
      <w:pPr>
        <w:pStyle w:val="ListParagraph"/>
        <w:autoSpaceDE w:val="0"/>
        <w:autoSpaceDN w:val="0"/>
        <w:adjustRightInd w:val="0"/>
        <w:ind w:left="567" w:hanging="567"/>
        <w:rPr>
          <w:rFonts w:ascii="Arial" w:hAnsi="Arial" w:cs="Arial"/>
        </w:rPr>
      </w:pPr>
    </w:p>
    <w:p w14:paraId="36645842" w14:textId="64F4A4A8" w:rsidR="001B4D36" w:rsidRPr="006F6299" w:rsidRDefault="001B4D36" w:rsidP="00A11526">
      <w:pPr>
        <w:ind w:left="567"/>
        <w:rPr>
          <w:rFonts w:ascii="Arial" w:eastAsia="Times New Roman" w:hAnsi="Arial" w:cs="Arial"/>
        </w:rPr>
      </w:pPr>
    </w:p>
    <w:p w14:paraId="5F8BAF50" w14:textId="77777777" w:rsidR="00D47D09" w:rsidRPr="006F6299" w:rsidRDefault="00D47D09" w:rsidP="00A11526">
      <w:pPr>
        <w:ind w:left="567"/>
        <w:rPr>
          <w:rFonts w:ascii="Arial" w:eastAsia="Times New Roman" w:hAnsi="Arial" w:cs="Arial"/>
        </w:rPr>
      </w:pPr>
    </w:p>
    <w:p w14:paraId="5ADDFD4F" w14:textId="77777777" w:rsidR="00D47D09" w:rsidRPr="006F6299" w:rsidRDefault="00D47D09" w:rsidP="00A11526">
      <w:pPr>
        <w:ind w:left="567"/>
        <w:rPr>
          <w:rFonts w:ascii="Arial" w:eastAsia="Times New Roman" w:hAnsi="Arial" w:cs="Arial"/>
        </w:rPr>
      </w:pPr>
    </w:p>
    <w:p w14:paraId="200E299D" w14:textId="77777777" w:rsidR="00D47D09" w:rsidRPr="006F6299" w:rsidRDefault="00D47D09" w:rsidP="00A11526">
      <w:pPr>
        <w:ind w:left="567"/>
        <w:rPr>
          <w:rFonts w:ascii="Arial" w:eastAsia="Times New Roman" w:hAnsi="Arial" w:cs="Arial"/>
        </w:rPr>
      </w:pPr>
    </w:p>
    <w:p w14:paraId="0EE9AF06" w14:textId="77777777" w:rsidR="00D47D09" w:rsidRPr="006F6299" w:rsidRDefault="00D47D09" w:rsidP="00A11526">
      <w:pPr>
        <w:ind w:left="567"/>
        <w:rPr>
          <w:rFonts w:ascii="Arial" w:eastAsia="Times New Roman" w:hAnsi="Arial" w:cs="Arial"/>
        </w:rPr>
      </w:pPr>
    </w:p>
    <w:p w14:paraId="4051BC84" w14:textId="77777777" w:rsidR="00D47D09" w:rsidRPr="006F6299" w:rsidRDefault="00D47D09" w:rsidP="00A11526">
      <w:pPr>
        <w:ind w:left="567"/>
        <w:rPr>
          <w:rFonts w:ascii="Arial" w:eastAsia="Times New Roman" w:hAnsi="Arial" w:cs="Arial"/>
        </w:rPr>
      </w:pPr>
    </w:p>
    <w:p w14:paraId="66F8F80A" w14:textId="77777777" w:rsidR="00D47D09" w:rsidRPr="006F6299" w:rsidRDefault="00D47D09" w:rsidP="00A11526">
      <w:pPr>
        <w:ind w:left="567"/>
        <w:rPr>
          <w:rFonts w:ascii="Arial" w:eastAsia="Times New Roman" w:hAnsi="Arial" w:cs="Arial"/>
        </w:rPr>
      </w:pPr>
    </w:p>
    <w:p w14:paraId="466503D8" w14:textId="77777777" w:rsidR="00D47D09" w:rsidRPr="006F6299" w:rsidRDefault="00D47D09" w:rsidP="00A11526">
      <w:pPr>
        <w:ind w:left="567"/>
        <w:rPr>
          <w:rFonts w:ascii="Arial" w:eastAsia="Times New Roman" w:hAnsi="Arial" w:cs="Arial"/>
        </w:rPr>
      </w:pPr>
    </w:p>
    <w:p w14:paraId="493C3A43" w14:textId="77777777" w:rsidR="00D47D09" w:rsidRPr="006F6299" w:rsidRDefault="00D47D09" w:rsidP="00A11526">
      <w:pPr>
        <w:ind w:left="567"/>
        <w:rPr>
          <w:rFonts w:ascii="Arial" w:eastAsia="Times New Roman" w:hAnsi="Arial" w:cs="Arial"/>
        </w:rPr>
      </w:pPr>
    </w:p>
    <w:p w14:paraId="1826B40E" w14:textId="77777777" w:rsidR="00D47D09" w:rsidRPr="006F6299" w:rsidRDefault="00D47D09" w:rsidP="00A11526">
      <w:pPr>
        <w:ind w:left="567"/>
        <w:rPr>
          <w:rFonts w:ascii="Arial" w:eastAsia="Times New Roman" w:hAnsi="Arial" w:cs="Arial"/>
        </w:rPr>
      </w:pPr>
    </w:p>
    <w:p w14:paraId="77D54D30" w14:textId="77777777" w:rsidR="00D47D09" w:rsidRPr="006F6299" w:rsidRDefault="00D47D09" w:rsidP="00A11526">
      <w:pPr>
        <w:ind w:left="567"/>
        <w:rPr>
          <w:rFonts w:ascii="Arial" w:eastAsia="Times New Roman" w:hAnsi="Arial" w:cs="Arial"/>
        </w:rPr>
      </w:pPr>
    </w:p>
    <w:p w14:paraId="7241FC46" w14:textId="77777777" w:rsidR="00D47D09" w:rsidRPr="006F6299" w:rsidRDefault="00D47D09" w:rsidP="00A11526">
      <w:pPr>
        <w:ind w:left="567"/>
        <w:rPr>
          <w:rFonts w:ascii="Arial" w:eastAsia="Times New Roman" w:hAnsi="Arial" w:cs="Arial"/>
        </w:rPr>
      </w:pPr>
    </w:p>
    <w:p w14:paraId="5DA0D9D8" w14:textId="77777777" w:rsidR="00D47D09" w:rsidRPr="006F6299" w:rsidRDefault="00D47D09" w:rsidP="00A11526">
      <w:pPr>
        <w:ind w:left="567"/>
        <w:rPr>
          <w:rFonts w:ascii="Arial" w:eastAsia="Times New Roman" w:hAnsi="Arial" w:cs="Arial"/>
        </w:rPr>
      </w:pPr>
    </w:p>
    <w:p w14:paraId="5E495F5B" w14:textId="77777777" w:rsidR="00D47D09" w:rsidRPr="006F6299" w:rsidRDefault="00D47D09" w:rsidP="00A11526">
      <w:pPr>
        <w:ind w:left="567"/>
        <w:rPr>
          <w:rFonts w:ascii="Arial" w:eastAsia="Times New Roman" w:hAnsi="Arial" w:cs="Arial"/>
        </w:rPr>
      </w:pPr>
    </w:p>
    <w:p w14:paraId="7A337B57" w14:textId="77777777" w:rsidR="00D47D09" w:rsidRPr="006F6299" w:rsidRDefault="00D47D09" w:rsidP="00A11526">
      <w:pPr>
        <w:ind w:left="567"/>
        <w:rPr>
          <w:rFonts w:ascii="Arial" w:eastAsia="Times New Roman" w:hAnsi="Arial" w:cs="Arial"/>
        </w:rPr>
      </w:pPr>
    </w:p>
    <w:p w14:paraId="06A557D1" w14:textId="77777777" w:rsidR="00D47D09" w:rsidRPr="006F6299" w:rsidRDefault="00D47D09" w:rsidP="00A11526">
      <w:pPr>
        <w:ind w:left="567"/>
        <w:rPr>
          <w:rFonts w:ascii="Arial" w:eastAsia="Times New Roman" w:hAnsi="Arial" w:cs="Arial"/>
        </w:rPr>
      </w:pPr>
    </w:p>
    <w:p w14:paraId="358DF976" w14:textId="77777777" w:rsidR="00D47D09" w:rsidRPr="006F6299" w:rsidRDefault="00D47D09" w:rsidP="00A11526">
      <w:pPr>
        <w:ind w:left="567"/>
        <w:rPr>
          <w:rFonts w:ascii="Arial" w:eastAsia="Times New Roman" w:hAnsi="Arial" w:cs="Arial"/>
        </w:rPr>
      </w:pPr>
    </w:p>
    <w:p w14:paraId="1FBA5194" w14:textId="77777777" w:rsidR="00D47D09" w:rsidRPr="006F6299" w:rsidRDefault="00D47D09" w:rsidP="00A11526">
      <w:pPr>
        <w:ind w:left="567"/>
        <w:rPr>
          <w:rFonts w:ascii="Arial" w:eastAsia="Times New Roman" w:hAnsi="Arial" w:cs="Arial"/>
        </w:rPr>
      </w:pPr>
    </w:p>
    <w:p w14:paraId="0B7D83D8" w14:textId="77777777" w:rsidR="00D47D09" w:rsidRPr="006F6299" w:rsidRDefault="00D47D09" w:rsidP="00A11526">
      <w:pPr>
        <w:ind w:left="567"/>
        <w:rPr>
          <w:rFonts w:ascii="Arial" w:eastAsia="Times New Roman" w:hAnsi="Arial" w:cs="Arial"/>
        </w:rPr>
      </w:pPr>
    </w:p>
    <w:p w14:paraId="41F37EFB" w14:textId="77777777" w:rsidR="001B4D36" w:rsidRPr="006F6299" w:rsidRDefault="001B4D36" w:rsidP="00A11526">
      <w:pPr>
        <w:ind w:left="567"/>
        <w:rPr>
          <w:rFonts w:ascii="Arial" w:eastAsia="Times New Roman" w:hAnsi="Arial" w:cs="Arial"/>
        </w:rPr>
      </w:pPr>
    </w:p>
    <w:tbl>
      <w:tblPr>
        <w:tblW w:w="7808" w:type="dxa"/>
        <w:jc w:val="center"/>
        <w:tblLook w:val="04A0" w:firstRow="1" w:lastRow="0" w:firstColumn="1" w:lastColumn="0" w:noHBand="0" w:noVBand="1"/>
      </w:tblPr>
      <w:tblGrid>
        <w:gridCol w:w="5236"/>
        <w:gridCol w:w="1096"/>
        <w:gridCol w:w="1476"/>
      </w:tblGrid>
      <w:tr w:rsidR="00D47D09" w:rsidRPr="00D47D09" w14:paraId="4F9B7F4C"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8D0A003"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Chief Executive Services</w:t>
            </w:r>
          </w:p>
        </w:tc>
        <w:tc>
          <w:tcPr>
            <w:tcW w:w="1096" w:type="dxa"/>
            <w:tcBorders>
              <w:top w:val="nil"/>
              <w:left w:val="nil"/>
              <w:bottom w:val="nil"/>
              <w:right w:val="nil"/>
            </w:tcBorders>
            <w:shd w:val="clear" w:color="000000" w:fill="FFFFFF"/>
            <w:noWrap/>
            <w:vAlign w:val="bottom"/>
            <w:hideMark/>
          </w:tcPr>
          <w:p w14:paraId="069763A4"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78D6482B"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7E034889"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1B6F732F"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1DA28D1F"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000C96D6"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3EFB249C" w14:textId="77777777" w:rsidTr="00D47D09">
        <w:trPr>
          <w:trHeight w:val="280"/>
          <w:jc w:val="center"/>
        </w:trPr>
        <w:tc>
          <w:tcPr>
            <w:tcW w:w="523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5F02A3D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035417CC"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single" w:sz="4" w:space="0" w:color="auto"/>
              <w:bottom w:val="nil"/>
              <w:right w:val="single" w:sz="4" w:space="0" w:color="auto"/>
            </w:tcBorders>
            <w:shd w:val="clear" w:color="000000" w:fill="FFFFFF"/>
            <w:noWrap/>
            <w:vAlign w:val="bottom"/>
            <w:hideMark/>
          </w:tcPr>
          <w:p w14:paraId="4C21926C" w14:textId="2156D378"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CC2DEB">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CC2DEB">
              <w:rPr>
                <w:rFonts w:ascii="Arial" w:eastAsia="Times New Roman" w:hAnsi="Arial" w:cs="Arial"/>
                <w:b/>
                <w:bCs/>
                <w:color w:val="000000"/>
                <w:lang w:eastAsia="en-GB"/>
              </w:rPr>
              <w:t>7</w:t>
            </w:r>
          </w:p>
        </w:tc>
      </w:tr>
      <w:tr w:rsidR="00D47D09" w:rsidRPr="00D47D09" w14:paraId="476490CE" w14:textId="77777777" w:rsidTr="00D47D09">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43B84A51"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1007D082"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nil"/>
              <w:right w:val="single" w:sz="4" w:space="0" w:color="auto"/>
            </w:tcBorders>
            <w:shd w:val="clear" w:color="000000" w:fill="FFFFFF"/>
            <w:noWrap/>
            <w:vAlign w:val="bottom"/>
            <w:hideMark/>
          </w:tcPr>
          <w:p w14:paraId="16D6BEDB"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1960F734" w14:textId="77777777" w:rsidTr="00D47D09">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7813FFFB"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32503586"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nil"/>
              <w:bottom w:val="single" w:sz="4" w:space="0" w:color="auto"/>
              <w:right w:val="single" w:sz="4" w:space="0" w:color="auto"/>
            </w:tcBorders>
            <w:shd w:val="clear" w:color="000000" w:fill="FFFFFF"/>
            <w:noWrap/>
            <w:vAlign w:val="bottom"/>
            <w:hideMark/>
          </w:tcPr>
          <w:p w14:paraId="4A221A8A"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36751C" w:rsidRPr="00D47D09" w14:paraId="7B747154"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37F83BEA" w14:textId="7D1C558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Executive Management Team</w:t>
            </w:r>
          </w:p>
        </w:tc>
        <w:tc>
          <w:tcPr>
            <w:tcW w:w="1096" w:type="dxa"/>
            <w:tcBorders>
              <w:top w:val="nil"/>
              <w:left w:val="nil"/>
              <w:bottom w:val="nil"/>
              <w:right w:val="nil"/>
            </w:tcBorders>
            <w:shd w:val="clear" w:color="000000" w:fill="FFFFFF"/>
            <w:noWrap/>
            <w:vAlign w:val="bottom"/>
            <w:hideMark/>
          </w:tcPr>
          <w:p w14:paraId="491F586C" w14:textId="7B960D3F"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4.2</w:t>
            </w:r>
          </w:p>
        </w:tc>
        <w:tc>
          <w:tcPr>
            <w:tcW w:w="1476" w:type="dxa"/>
            <w:tcBorders>
              <w:top w:val="nil"/>
              <w:left w:val="nil"/>
              <w:bottom w:val="nil"/>
              <w:right w:val="nil"/>
            </w:tcBorders>
            <w:shd w:val="clear" w:color="000000" w:fill="FFFFFF"/>
            <w:noWrap/>
            <w:vAlign w:val="bottom"/>
            <w:hideMark/>
          </w:tcPr>
          <w:p w14:paraId="52900DF6" w14:textId="48E83761"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944</w:t>
            </w:r>
          </w:p>
        </w:tc>
      </w:tr>
      <w:tr w:rsidR="0036751C" w:rsidRPr="00D47D09" w14:paraId="2E5C4565"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3D2C90FD" w14:textId="3A8F2ED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Communications</w:t>
            </w:r>
          </w:p>
        </w:tc>
        <w:tc>
          <w:tcPr>
            <w:tcW w:w="1096" w:type="dxa"/>
            <w:tcBorders>
              <w:top w:val="nil"/>
              <w:left w:val="nil"/>
              <w:bottom w:val="nil"/>
              <w:right w:val="nil"/>
            </w:tcBorders>
            <w:shd w:val="clear" w:color="000000" w:fill="FFFFFF"/>
            <w:noWrap/>
            <w:vAlign w:val="bottom"/>
            <w:hideMark/>
          </w:tcPr>
          <w:p w14:paraId="71C2FBEB" w14:textId="4E29BC7A"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13.1</w:t>
            </w:r>
          </w:p>
        </w:tc>
        <w:tc>
          <w:tcPr>
            <w:tcW w:w="1476" w:type="dxa"/>
            <w:tcBorders>
              <w:top w:val="nil"/>
              <w:left w:val="nil"/>
              <w:bottom w:val="nil"/>
              <w:right w:val="nil"/>
            </w:tcBorders>
            <w:shd w:val="clear" w:color="000000" w:fill="FFFFFF"/>
            <w:noWrap/>
            <w:vAlign w:val="bottom"/>
            <w:hideMark/>
          </w:tcPr>
          <w:p w14:paraId="6047678C" w14:textId="0A8863D5"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636</w:t>
            </w:r>
          </w:p>
        </w:tc>
      </w:tr>
      <w:tr w:rsidR="0036751C" w:rsidRPr="00D47D09" w14:paraId="26E544E1"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24DEFDDF" w14:textId="6DE11A4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9BE271C" w14:textId="43CA60A4"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EEF2182" w14:textId="48415833"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799D14A1"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4903E9C" w14:textId="1CB20F6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CBEBC76" w14:textId="4378CC6E"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C50FA3E" w14:textId="2E5DFAB2"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2A1F76CB"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1A2D6B49" w14:textId="2206893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B79A0AA" w14:textId="514A5B35"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4158F18" w14:textId="24E9210C"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7BB4404F"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141D12E1" w14:textId="529DF6C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A6A0001" w14:textId="49E31497"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F8EFE08" w14:textId="52A82824"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6CA7C0DB"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D141ADF" w14:textId="0CDB514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757C6BD" w14:textId="64CD3165"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D6FFF74" w14:textId="51BF013E"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5C690426"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A9E88D7" w14:textId="2FBC413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EF4A6E7" w14:textId="1E61383E"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AB3BD10" w14:textId="238414F6"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5F22D0DD"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3D11107" w14:textId="2A4825A8"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4687109C" w14:textId="2D993A88"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17.3</w:t>
            </w:r>
          </w:p>
        </w:tc>
        <w:tc>
          <w:tcPr>
            <w:tcW w:w="1476" w:type="dxa"/>
            <w:tcBorders>
              <w:top w:val="single" w:sz="4" w:space="0" w:color="auto"/>
              <w:left w:val="nil"/>
              <w:bottom w:val="single" w:sz="4" w:space="0" w:color="auto"/>
              <w:right w:val="nil"/>
            </w:tcBorders>
            <w:shd w:val="clear" w:color="000000" w:fill="FFFFFF"/>
            <w:noWrap/>
            <w:vAlign w:val="bottom"/>
            <w:hideMark/>
          </w:tcPr>
          <w:p w14:paraId="46950D0F" w14:textId="1450E67F"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1,580</w:t>
            </w:r>
          </w:p>
        </w:tc>
      </w:tr>
      <w:tr w:rsidR="00D47D09" w:rsidRPr="00D47D09" w14:paraId="2EADC71A"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5B39503"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65686F0D"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72793331"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r>
      <w:tr w:rsidR="00D47D09" w:rsidRPr="00D47D09" w14:paraId="673466CD"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BBC044A"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6FD6E89"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3866DF0" w14:textId="77777777" w:rsidR="00D47D09" w:rsidRPr="00D47D09" w:rsidRDefault="00D47D09" w:rsidP="00D47D09">
            <w:pPr>
              <w:spacing w:after="0" w:line="240" w:lineRule="auto"/>
              <w:rPr>
                <w:rFonts w:ascii="Arial" w:eastAsia="Times New Roman" w:hAnsi="Arial" w:cs="Arial"/>
                <w:color w:val="000000"/>
                <w:lang w:eastAsia="en-GB"/>
              </w:rPr>
            </w:pPr>
            <w:r w:rsidRPr="00D47D09">
              <w:rPr>
                <w:rFonts w:ascii="Arial" w:eastAsia="Times New Roman" w:hAnsi="Arial" w:cs="Arial"/>
                <w:color w:val="000000"/>
                <w:lang w:eastAsia="en-GB"/>
              </w:rPr>
              <w:t> </w:t>
            </w:r>
          </w:p>
        </w:tc>
      </w:tr>
      <w:tr w:rsidR="00D47D09" w:rsidRPr="00D47D09" w14:paraId="76FC4D04" w14:textId="77777777" w:rsidTr="00D47D09">
        <w:trPr>
          <w:trHeight w:val="280"/>
          <w:jc w:val="center"/>
        </w:trPr>
        <w:tc>
          <w:tcPr>
            <w:tcW w:w="63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6058C5C6"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Subjective Analysis</w:t>
            </w:r>
          </w:p>
        </w:tc>
        <w:tc>
          <w:tcPr>
            <w:tcW w:w="1476" w:type="dxa"/>
            <w:tcBorders>
              <w:top w:val="single" w:sz="4" w:space="0" w:color="auto"/>
              <w:left w:val="nil"/>
              <w:bottom w:val="nil"/>
              <w:right w:val="single" w:sz="4" w:space="0" w:color="auto"/>
            </w:tcBorders>
            <w:shd w:val="clear" w:color="000000" w:fill="FFFFFF"/>
            <w:noWrap/>
            <w:vAlign w:val="bottom"/>
            <w:hideMark/>
          </w:tcPr>
          <w:p w14:paraId="48A82E12" w14:textId="55533E15"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202</w:t>
            </w:r>
            <w:r w:rsidR="00CC2DEB">
              <w:rPr>
                <w:rFonts w:ascii="Arial" w:eastAsia="Times New Roman" w:hAnsi="Arial" w:cs="Arial"/>
                <w:b/>
                <w:bCs/>
                <w:color w:val="000000"/>
                <w:lang w:eastAsia="en-GB"/>
              </w:rPr>
              <w:t>6</w:t>
            </w:r>
            <w:r w:rsidRPr="00D47D09">
              <w:rPr>
                <w:rFonts w:ascii="Arial" w:eastAsia="Times New Roman" w:hAnsi="Arial" w:cs="Arial"/>
                <w:b/>
                <w:bCs/>
                <w:color w:val="000000"/>
                <w:lang w:eastAsia="en-GB"/>
              </w:rPr>
              <w:t>/2</w:t>
            </w:r>
            <w:r w:rsidR="00CC2DEB">
              <w:rPr>
                <w:rFonts w:ascii="Arial" w:eastAsia="Times New Roman" w:hAnsi="Arial" w:cs="Arial"/>
                <w:b/>
                <w:bCs/>
                <w:color w:val="000000"/>
                <w:lang w:eastAsia="en-GB"/>
              </w:rPr>
              <w:t>7</w:t>
            </w:r>
          </w:p>
        </w:tc>
      </w:tr>
      <w:tr w:rsidR="00D47D09" w:rsidRPr="00D47D09" w14:paraId="533DCC49" w14:textId="77777777" w:rsidTr="00D47D09">
        <w:trPr>
          <w:trHeight w:val="280"/>
          <w:jc w:val="center"/>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4823828C"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nil"/>
              <w:bottom w:val="nil"/>
              <w:right w:val="single" w:sz="4" w:space="0" w:color="auto"/>
            </w:tcBorders>
            <w:shd w:val="clear" w:color="000000" w:fill="FFFFFF"/>
            <w:noWrap/>
            <w:vAlign w:val="bottom"/>
            <w:hideMark/>
          </w:tcPr>
          <w:p w14:paraId="1554048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4E4BE9A7" w14:textId="77777777" w:rsidTr="00D47D09">
        <w:trPr>
          <w:trHeight w:val="280"/>
          <w:jc w:val="center"/>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04D2FD4A"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2D4BC18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36751C" w:rsidRPr="00D47D09" w14:paraId="1C2FF67F"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14F7971" w14:textId="1E52175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70F2D2B8" w14:textId="761273C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E8AC18C" w14:textId="13F8ECD9"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1,762</w:t>
            </w:r>
          </w:p>
        </w:tc>
      </w:tr>
      <w:tr w:rsidR="0036751C" w:rsidRPr="00D47D09" w14:paraId="6DD05E52"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710296B" w14:textId="395DEE0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4211F26B" w14:textId="1976A68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58DD926" w14:textId="3222C05C"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1E44CDBB"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6DBF4F9F" w14:textId="2A69B0C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5F5E6CE3" w14:textId="5486754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484307C" w14:textId="54F8F18D"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8</w:t>
            </w:r>
          </w:p>
        </w:tc>
      </w:tr>
      <w:tr w:rsidR="0036751C" w:rsidRPr="00D47D09" w14:paraId="343AF386"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09539C0" w14:textId="51C6A29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07D56B25" w14:textId="713D9EC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17C2F9A" w14:textId="2733068B"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148</w:t>
            </w:r>
          </w:p>
        </w:tc>
      </w:tr>
      <w:tr w:rsidR="0036751C" w:rsidRPr="00D47D09" w14:paraId="423BE97C"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549D2795" w14:textId="62B6004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2C04590B" w14:textId="3F7D2A2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DD8D3A3" w14:textId="60327719"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w:t>
            </w:r>
          </w:p>
        </w:tc>
      </w:tr>
      <w:tr w:rsidR="0036751C" w:rsidRPr="00D47D09" w14:paraId="5475F89E"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0F7908A6" w14:textId="79F40E6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314D9089" w14:textId="730C2BD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7AEB582" w14:textId="281714BB"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7</w:t>
            </w:r>
          </w:p>
        </w:tc>
      </w:tr>
      <w:tr w:rsidR="0036751C" w:rsidRPr="00D47D09" w14:paraId="4D528990"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CCFAEAC" w14:textId="779BF025"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566CDE31" w14:textId="4A62E347"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2994D23F" w14:textId="3687D03D"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1,927</w:t>
            </w:r>
          </w:p>
        </w:tc>
      </w:tr>
      <w:tr w:rsidR="0036751C" w:rsidRPr="00D47D09" w14:paraId="033936A6"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2742882" w14:textId="79B1560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D430334" w14:textId="21853B3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EDEC505" w14:textId="6FB93C2B"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5322CD31"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44F22C03" w14:textId="107F87A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198F414B" w14:textId="12AB823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7C88854" w14:textId="57DD22BA"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(42)</w:t>
            </w:r>
          </w:p>
        </w:tc>
      </w:tr>
      <w:tr w:rsidR="0036751C" w:rsidRPr="00D47D09" w14:paraId="6A163402"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9269FFF" w14:textId="257B624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59D4F99D" w14:textId="6A2323EE"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A78DF2A" w14:textId="16FF39A2"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2C12DDC8"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70D62430" w14:textId="78B248F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6237421E" w14:textId="6C0874F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CF05C53" w14:textId="16A1A383"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(305)</w:t>
            </w:r>
          </w:p>
        </w:tc>
      </w:tr>
      <w:tr w:rsidR="0036751C" w:rsidRPr="00D47D09" w14:paraId="77D12E25"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6AD2FE6C" w14:textId="7C443BF8"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3B775AFD" w14:textId="65AE9EC5"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6CEA6929" w14:textId="68D07C21"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(347)</w:t>
            </w:r>
          </w:p>
        </w:tc>
      </w:tr>
      <w:tr w:rsidR="0036751C" w:rsidRPr="00D47D09" w14:paraId="1B2719C5" w14:textId="77777777" w:rsidTr="00D47D09">
        <w:trPr>
          <w:trHeight w:val="280"/>
          <w:jc w:val="center"/>
        </w:trPr>
        <w:tc>
          <w:tcPr>
            <w:tcW w:w="5236" w:type="dxa"/>
            <w:tcBorders>
              <w:top w:val="nil"/>
              <w:left w:val="nil"/>
              <w:bottom w:val="nil"/>
              <w:right w:val="nil"/>
            </w:tcBorders>
            <w:shd w:val="clear" w:color="000000" w:fill="FFFFFF"/>
            <w:noWrap/>
            <w:vAlign w:val="bottom"/>
            <w:hideMark/>
          </w:tcPr>
          <w:p w14:paraId="2EE44325" w14:textId="52AED2E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5F0A61B" w14:textId="398BA30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C210E1B" w14:textId="38CBA801"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3E060DC3" w14:textId="77777777" w:rsidTr="00D47D09">
        <w:trPr>
          <w:trHeight w:val="290"/>
          <w:jc w:val="center"/>
        </w:trPr>
        <w:tc>
          <w:tcPr>
            <w:tcW w:w="5236" w:type="dxa"/>
            <w:tcBorders>
              <w:top w:val="nil"/>
              <w:left w:val="nil"/>
              <w:bottom w:val="nil"/>
              <w:right w:val="nil"/>
            </w:tcBorders>
            <w:shd w:val="clear" w:color="000000" w:fill="FFFFFF"/>
            <w:noWrap/>
            <w:vAlign w:val="bottom"/>
            <w:hideMark/>
          </w:tcPr>
          <w:p w14:paraId="46146D10" w14:textId="269D117F"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18A8D821" w14:textId="25857015"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2078313F" w14:textId="56F2FAA6"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1,580</w:t>
            </w:r>
          </w:p>
        </w:tc>
      </w:tr>
    </w:tbl>
    <w:p w14:paraId="270E1359" w14:textId="4289D318" w:rsidR="00890F21" w:rsidRPr="006F6299" w:rsidRDefault="00890F21" w:rsidP="00A11526">
      <w:pPr>
        <w:ind w:left="567"/>
        <w:rPr>
          <w:rFonts w:ascii="Arial" w:eastAsia="Times New Roman" w:hAnsi="Arial" w:cs="Arial"/>
          <w:b/>
        </w:rPr>
      </w:pPr>
      <w:r w:rsidRPr="006F6299">
        <w:rPr>
          <w:rFonts w:ascii="Arial" w:hAnsi="Arial" w:cs="Arial"/>
          <w:b/>
        </w:rPr>
        <w:br w:type="page"/>
      </w:r>
    </w:p>
    <w:p w14:paraId="41ED69CB" w14:textId="77777777" w:rsidR="002469DB" w:rsidRPr="006F6299" w:rsidRDefault="002469DB" w:rsidP="002469DB">
      <w:pPr>
        <w:pStyle w:val="ListParagraph"/>
        <w:autoSpaceDE w:val="0"/>
        <w:autoSpaceDN w:val="0"/>
        <w:adjustRightInd w:val="0"/>
        <w:ind w:left="567"/>
        <w:jc w:val="both"/>
        <w:rPr>
          <w:rFonts w:ascii="Arial" w:hAnsi="Arial" w:cs="Arial"/>
          <w:b/>
          <w:sz w:val="22"/>
          <w:szCs w:val="22"/>
        </w:rPr>
      </w:pPr>
      <w:r w:rsidRPr="006F6299">
        <w:rPr>
          <w:rFonts w:ascii="Arial" w:hAnsi="Arial" w:cs="Arial"/>
          <w:b/>
          <w:sz w:val="22"/>
          <w:szCs w:val="22"/>
        </w:rPr>
        <w:lastRenderedPageBreak/>
        <w:t>Executive Management Team</w:t>
      </w:r>
    </w:p>
    <w:p w14:paraId="4C0077D9" w14:textId="77777777" w:rsidR="002469DB" w:rsidRPr="006F6299" w:rsidRDefault="002469DB" w:rsidP="002469DB">
      <w:pPr>
        <w:pStyle w:val="ListParagraph"/>
        <w:autoSpaceDE w:val="0"/>
        <w:autoSpaceDN w:val="0"/>
        <w:adjustRightInd w:val="0"/>
        <w:ind w:left="567"/>
        <w:jc w:val="both"/>
        <w:rPr>
          <w:rFonts w:ascii="Arial" w:hAnsi="Arial" w:cs="Arial"/>
          <w:b/>
          <w:sz w:val="22"/>
          <w:szCs w:val="22"/>
        </w:rPr>
      </w:pPr>
    </w:p>
    <w:p w14:paraId="49029746" w14:textId="77777777" w:rsidR="002469DB" w:rsidRPr="006F6299" w:rsidRDefault="002469DB" w:rsidP="002469DB">
      <w:pPr>
        <w:autoSpaceDE w:val="0"/>
        <w:autoSpaceDN w:val="0"/>
        <w:spacing w:after="0" w:line="240" w:lineRule="auto"/>
        <w:ind w:left="567"/>
        <w:jc w:val="both"/>
        <w:rPr>
          <w:rFonts w:ascii="Arial" w:eastAsia="Calibri" w:hAnsi="Arial" w:cs="Arial"/>
        </w:rPr>
      </w:pPr>
      <w:r w:rsidRPr="006F6299">
        <w:rPr>
          <w:rFonts w:ascii="Arial" w:eastAsia="Calibri" w:hAnsi="Arial" w:cs="Arial"/>
        </w:rPr>
        <w:t>The Executive Management Team budget comprises the staffing and ancillary budgets held for the Chief Executive and the Executive Directors of Reading Borough Council.</w:t>
      </w:r>
    </w:p>
    <w:p w14:paraId="0372314C" w14:textId="77777777" w:rsidR="002469DB" w:rsidRPr="006F6299" w:rsidRDefault="002469DB" w:rsidP="002469DB">
      <w:pPr>
        <w:autoSpaceDE w:val="0"/>
        <w:autoSpaceDN w:val="0"/>
        <w:spacing w:after="0" w:line="240" w:lineRule="auto"/>
        <w:ind w:left="567"/>
        <w:jc w:val="both"/>
        <w:rPr>
          <w:rFonts w:ascii="Arial" w:eastAsia="Calibri" w:hAnsi="Arial" w:cs="Arial"/>
        </w:rPr>
      </w:pPr>
    </w:p>
    <w:p w14:paraId="4ED9F46B" w14:textId="77777777" w:rsidR="002469DB" w:rsidRPr="006F6299" w:rsidRDefault="002469DB" w:rsidP="002469DB">
      <w:pPr>
        <w:autoSpaceDE w:val="0"/>
        <w:autoSpaceDN w:val="0"/>
        <w:spacing w:after="0" w:line="240" w:lineRule="auto"/>
        <w:ind w:left="567"/>
        <w:jc w:val="both"/>
        <w:rPr>
          <w:rFonts w:ascii="Arial" w:eastAsia="Calibri" w:hAnsi="Arial" w:cs="Arial"/>
        </w:rPr>
      </w:pPr>
      <w:r w:rsidRPr="006F6299">
        <w:rPr>
          <w:rFonts w:ascii="Arial" w:eastAsia="Calibri" w:hAnsi="Arial" w:cs="Arial"/>
        </w:rPr>
        <w:t>Chief Executive: Jackie Yates</w:t>
      </w:r>
    </w:p>
    <w:p w14:paraId="1A829579" w14:textId="77777777" w:rsidR="002469DB" w:rsidRPr="006F6299" w:rsidRDefault="002469DB" w:rsidP="002469DB">
      <w:pPr>
        <w:autoSpaceDE w:val="0"/>
        <w:autoSpaceDN w:val="0"/>
        <w:spacing w:after="0" w:line="240" w:lineRule="auto"/>
        <w:ind w:left="567"/>
        <w:jc w:val="both"/>
        <w:rPr>
          <w:rFonts w:ascii="Arial" w:eastAsia="Calibri" w:hAnsi="Arial" w:cs="Arial"/>
          <w:color w:val="0563C1"/>
          <w:u w:val="single"/>
        </w:rPr>
      </w:pPr>
      <w:r w:rsidRPr="006F6299">
        <w:rPr>
          <w:rFonts w:ascii="Arial" w:eastAsia="Calibri" w:hAnsi="Arial" w:cs="Arial"/>
        </w:rPr>
        <w:t xml:space="preserve">Email: </w:t>
      </w:r>
      <w:hyperlink r:id="rId55" w:history="1">
        <w:r w:rsidRPr="006F6299">
          <w:rPr>
            <w:rStyle w:val="Hyperlink"/>
            <w:rFonts w:ascii="Arial" w:eastAsia="Calibri" w:hAnsi="Arial" w:cs="Arial"/>
          </w:rPr>
          <w:t>jackie.yate</w:t>
        </w:r>
        <w:bookmarkStart w:id="5" w:name="_Hlk161318330"/>
        <w:r w:rsidRPr="006F6299">
          <w:rPr>
            <w:rStyle w:val="Hyperlink"/>
            <w:rFonts w:ascii="Arial" w:eastAsia="Calibri" w:hAnsi="Arial" w:cs="Arial"/>
          </w:rPr>
          <w:t>s@reading.gov.uk</w:t>
        </w:r>
        <w:bookmarkEnd w:id="5"/>
      </w:hyperlink>
    </w:p>
    <w:p w14:paraId="0625A9C1" w14:textId="6DEE14EC" w:rsidR="00890F21" w:rsidRPr="006F6299" w:rsidRDefault="00890F21" w:rsidP="00890F21">
      <w:pPr>
        <w:autoSpaceDE w:val="0"/>
        <w:autoSpaceDN w:val="0"/>
        <w:spacing w:after="0" w:line="240" w:lineRule="auto"/>
        <w:ind w:left="792"/>
        <w:rPr>
          <w:rFonts w:ascii="Arial" w:eastAsia="Calibri" w:hAnsi="Arial" w:cs="Arial"/>
          <w:color w:val="0563C1"/>
          <w:u w:val="single"/>
        </w:rPr>
      </w:pPr>
    </w:p>
    <w:p w14:paraId="323142BE" w14:textId="77777777" w:rsidR="001B4D36" w:rsidRPr="006F6299" w:rsidRDefault="001B4D36" w:rsidP="00890F21">
      <w:pPr>
        <w:autoSpaceDE w:val="0"/>
        <w:autoSpaceDN w:val="0"/>
        <w:spacing w:after="0" w:line="240" w:lineRule="auto"/>
        <w:ind w:left="792"/>
        <w:rPr>
          <w:rFonts w:ascii="Arial" w:eastAsia="Calibri" w:hAnsi="Arial" w:cs="Arial"/>
          <w:color w:val="0563C1"/>
          <w:u w:val="single"/>
        </w:rPr>
      </w:pPr>
    </w:p>
    <w:p w14:paraId="20C08094" w14:textId="77777777" w:rsidR="001B4D36" w:rsidRPr="006F6299" w:rsidRDefault="001B4D36" w:rsidP="00890F21">
      <w:pPr>
        <w:autoSpaceDE w:val="0"/>
        <w:autoSpaceDN w:val="0"/>
        <w:spacing w:after="0" w:line="240" w:lineRule="auto"/>
        <w:ind w:left="792"/>
        <w:rPr>
          <w:rFonts w:ascii="Arial" w:eastAsia="Calibri" w:hAnsi="Arial" w:cs="Arial"/>
          <w:color w:val="0563C1"/>
          <w:u w:val="single"/>
        </w:rPr>
      </w:pPr>
    </w:p>
    <w:p w14:paraId="7CDFF5C2" w14:textId="77777777" w:rsidR="001B4D36" w:rsidRPr="006F6299" w:rsidRDefault="001B4D36" w:rsidP="00890F21">
      <w:pPr>
        <w:autoSpaceDE w:val="0"/>
        <w:autoSpaceDN w:val="0"/>
        <w:spacing w:after="0" w:line="240" w:lineRule="auto"/>
        <w:ind w:left="792"/>
        <w:rPr>
          <w:rFonts w:ascii="Arial" w:eastAsia="Calibri" w:hAnsi="Arial" w:cs="Arial"/>
          <w:color w:val="0563C1"/>
          <w:u w:val="single"/>
        </w:rPr>
      </w:pPr>
    </w:p>
    <w:p w14:paraId="64446971" w14:textId="77777777" w:rsidR="001B4D36" w:rsidRPr="006F6299" w:rsidRDefault="001B4D36" w:rsidP="00890F21">
      <w:pPr>
        <w:autoSpaceDE w:val="0"/>
        <w:autoSpaceDN w:val="0"/>
        <w:spacing w:after="0" w:line="240" w:lineRule="auto"/>
        <w:ind w:left="792"/>
        <w:rPr>
          <w:rFonts w:ascii="Arial" w:eastAsia="Calibri" w:hAnsi="Arial" w:cs="Arial"/>
          <w:color w:val="0563C1"/>
          <w:u w:val="single"/>
        </w:rPr>
      </w:pPr>
    </w:p>
    <w:p w14:paraId="76BA89A8" w14:textId="77777777" w:rsidR="001B4D36" w:rsidRPr="006F6299" w:rsidRDefault="001B4D36" w:rsidP="00890F21">
      <w:pPr>
        <w:autoSpaceDE w:val="0"/>
        <w:autoSpaceDN w:val="0"/>
        <w:spacing w:after="0" w:line="240" w:lineRule="auto"/>
        <w:ind w:left="792"/>
        <w:rPr>
          <w:rFonts w:ascii="Arial" w:eastAsia="Calibri" w:hAnsi="Arial" w:cs="Arial"/>
          <w:color w:val="0563C1"/>
          <w:u w:val="single"/>
        </w:rPr>
      </w:pPr>
    </w:p>
    <w:p w14:paraId="46C735CA" w14:textId="77777777" w:rsidR="001B4D36" w:rsidRPr="006F6299" w:rsidRDefault="001B4D36" w:rsidP="00890F21">
      <w:pPr>
        <w:autoSpaceDE w:val="0"/>
        <w:autoSpaceDN w:val="0"/>
        <w:spacing w:after="0" w:line="240" w:lineRule="auto"/>
        <w:ind w:left="792"/>
        <w:rPr>
          <w:rFonts w:ascii="Arial" w:eastAsia="Calibri" w:hAnsi="Arial" w:cs="Arial"/>
          <w:color w:val="0563C1"/>
          <w:u w:val="single"/>
        </w:rPr>
      </w:pPr>
    </w:p>
    <w:p w14:paraId="1AE595B5"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2BC31A5B"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2B396607"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652D5900"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2EDE4069"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67D14738"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174DBB27"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68891BDB"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39224DBF"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4106C236"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55FFC513"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18CDEA3C"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402050EE"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11F8F415"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3E6AC911"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08CF8113"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1D6460E0"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28F44329"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3AB8795A"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6F12DEE8"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54991336"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2C09D768"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6BFAB7DB"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2FAA5F1B"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0631B0DF"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2F4A82F4"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72997C3E"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0DA86DA3"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60709D95"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30296C30"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6296F3BC"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36C069C7"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2CBB24AD"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5D9D49B0"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617A4782" w14:textId="77777777" w:rsidR="00D47D09" w:rsidRPr="006F6299" w:rsidRDefault="00D47D09" w:rsidP="001B4D36">
      <w:pPr>
        <w:autoSpaceDE w:val="0"/>
        <w:autoSpaceDN w:val="0"/>
        <w:spacing w:after="0" w:line="240" w:lineRule="auto"/>
        <w:ind w:firstLine="567"/>
        <w:rPr>
          <w:rFonts w:ascii="Arial" w:eastAsia="Calibri" w:hAnsi="Arial" w:cs="Arial"/>
          <w:color w:val="0563C1"/>
          <w:u w:val="single"/>
        </w:rPr>
      </w:pPr>
    </w:p>
    <w:p w14:paraId="50B8A127"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09D74635"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65555A5C"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27033C9C"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1DD042E4"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56D83F70" w14:textId="77777777"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tbl>
      <w:tblPr>
        <w:tblW w:w="7928" w:type="dxa"/>
        <w:jc w:val="center"/>
        <w:tblLook w:val="04A0" w:firstRow="1" w:lastRow="0" w:firstColumn="1" w:lastColumn="0" w:noHBand="0" w:noVBand="1"/>
      </w:tblPr>
      <w:tblGrid>
        <w:gridCol w:w="5356"/>
        <w:gridCol w:w="1096"/>
        <w:gridCol w:w="1476"/>
      </w:tblGrid>
      <w:tr w:rsidR="00D47D09" w:rsidRPr="00D47D09" w14:paraId="375AF60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1152F88"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lastRenderedPageBreak/>
              <w:t>Executive Management Team</w:t>
            </w:r>
          </w:p>
        </w:tc>
        <w:tc>
          <w:tcPr>
            <w:tcW w:w="1096" w:type="dxa"/>
            <w:tcBorders>
              <w:top w:val="nil"/>
              <w:left w:val="nil"/>
              <w:bottom w:val="nil"/>
              <w:right w:val="nil"/>
            </w:tcBorders>
            <w:shd w:val="clear" w:color="000000" w:fill="FFFFFF"/>
            <w:noWrap/>
            <w:vAlign w:val="bottom"/>
            <w:hideMark/>
          </w:tcPr>
          <w:p w14:paraId="64CD5762"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349E48C8"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56116F3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79C3392"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7E732C25"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23718BEB" w14:textId="77777777" w:rsidR="00D47D09" w:rsidRPr="00D47D09" w:rsidRDefault="00D47D09" w:rsidP="00D47D09">
            <w:pPr>
              <w:spacing w:after="0" w:line="240" w:lineRule="auto"/>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r>
      <w:tr w:rsidR="00D47D09" w:rsidRPr="00D47D09" w14:paraId="43017A5F" w14:textId="77777777" w:rsidTr="00D47D09">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75E57230"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7E5AA561"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76876382" w14:textId="4FEFBA71"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20</w:t>
            </w:r>
            <w:r w:rsidR="00CC2DEB">
              <w:rPr>
                <w:rFonts w:ascii="Arial" w:eastAsia="Times New Roman" w:hAnsi="Arial" w:cs="Arial"/>
                <w:b/>
                <w:bCs/>
                <w:color w:val="000000"/>
                <w:lang w:eastAsia="en-GB"/>
              </w:rPr>
              <w:t>26/</w:t>
            </w:r>
            <w:r w:rsidRPr="00D47D09">
              <w:rPr>
                <w:rFonts w:ascii="Arial" w:eastAsia="Times New Roman" w:hAnsi="Arial" w:cs="Arial"/>
                <w:b/>
                <w:bCs/>
                <w:color w:val="000000"/>
                <w:lang w:eastAsia="en-GB"/>
              </w:rPr>
              <w:t>2</w:t>
            </w:r>
            <w:r w:rsidR="00CC2DEB">
              <w:rPr>
                <w:rFonts w:ascii="Arial" w:eastAsia="Times New Roman" w:hAnsi="Arial" w:cs="Arial"/>
                <w:b/>
                <w:bCs/>
                <w:color w:val="000000"/>
                <w:lang w:eastAsia="en-GB"/>
              </w:rPr>
              <w:t>7</w:t>
            </w:r>
          </w:p>
        </w:tc>
      </w:tr>
      <w:tr w:rsidR="00D47D09" w:rsidRPr="00D47D09" w14:paraId="003279D3"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2AC06A00"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32AF5386"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0B240723"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Budget</w:t>
            </w:r>
          </w:p>
        </w:tc>
      </w:tr>
      <w:tr w:rsidR="00D47D09" w:rsidRPr="00D47D09" w14:paraId="486D4644" w14:textId="77777777" w:rsidTr="00D47D09">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2B78384B" w14:textId="77777777" w:rsidR="00D47D09" w:rsidRPr="00D47D09" w:rsidRDefault="00D47D09" w:rsidP="00D47D09">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3E146845"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2FF0EAD2" w14:textId="77777777" w:rsidR="00D47D09" w:rsidRPr="00D47D09" w:rsidRDefault="00D47D09" w:rsidP="00D47D09">
            <w:pPr>
              <w:spacing w:after="0" w:line="240" w:lineRule="auto"/>
              <w:jc w:val="center"/>
              <w:rPr>
                <w:rFonts w:ascii="Arial" w:eastAsia="Times New Roman" w:hAnsi="Arial" w:cs="Arial"/>
                <w:b/>
                <w:bCs/>
                <w:color w:val="000000"/>
                <w:lang w:eastAsia="en-GB"/>
              </w:rPr>
            </w:pPr>
            <w:r w:rsidRPr="00D47D09">
              <w:rPr>
                <w:rFonts w:ascii="Arial" w:eastAsia="Times New Roman" w:hAnsi="Arial" w:cs="Arial"/>
                <w:b/>
                <w:bCs/>
                <w:color w:val="000000"/>
                <w:lang w:eastAsia="en-GB"/>
              </w:rPr>
              <w:t>£'000</w:t>
            </w:r>
          </w:p>
        </w:tc>
      </w:tr>
      <w:tr w:rsidR="0036751C" w:rsidRPr="00D47D09" w14:paraId="20D3A16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32D7F96" w14:textId="4768DCF2"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Executive Management Team</w:t>
            </w:r>
          </w:p>
        </w:tc>
        <w:tc>
          <w:tcPr>
            <w:tcW w:w="1096" w:type="dxa"/>
            <w:tcBorders>
              <w:top w:val="nil"/>
              <w:left w:val="nil"/>
              <w:bottom w:val="nil"/>
              <w:right w:val="nil"/>
            </w:tcBorders>
            <w:shd w:val="clear" w:color="000000" w:fill="FFFFFF"/>
            <w:noWrap/>
            <w:vAlign w:val="bottom"/>
            <w:hideMark/>
          </w:tcPr>
          <w:p w14:paraId="23847203" w14:textId="690CA062"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4.2</w:t>
            </w:r>
          </w:p>
        </w:tc>
        <w:tc>
          <w:tcPr>
            <w:tcW w:w="1476" w:type="dxa"/>
            <w:tcBorders>
              <w:top w:val="nil"/>
              <w:left w:val="nil"/>
              <w:bottom w:val="nil"/>
              <w:right w:val="nil"/>
            </w:tcBorders>
            <w:shd w:val="clear" w:color="000000" w:fill="FFFFFF"/>
            <w:noWrap/>
            <w:vAlign w:val="bottom"/>
            <w:hideMark/>
          </w:tcPr>
          <w:p w14:paraId="2B16B2BC" w14:textId="39DF8A4E"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944</w:t>
            </w:r>
          </w:p>
        </w:tc>
      </w:tr>
      <w:tr w:rsidR="0036751C" w:rsidRPr="00D47D09" w14:paraId="5D1F7494"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1E2B9DC" w14:textId="081B3DC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20132E5" w14:textId="638236C8"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30A4C57" w14:textId="6508265F"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69783C4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AC83CD7" w14:textId="2DD97DA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ED2CD3D" w14:textId="56F2FAF1"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8185B6D" w14:textId="7123ADC0"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6265F26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4ACC41C" w14:textId="6BA2850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2EC43FC" w14:textId="35829111"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CF8DDE9" w14:textId="51AAA2FE"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39C280B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C126E67" w14:textId="044C424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A225CB4" w14:textId="52D963F7"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34B45D3" w14:textId="49B443A5"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44B5D278"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5D12793" w14:textId="7B1BDDE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3E82198" w14:textId="39CA7601"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B5DB357" w14:textId="419CEEA6"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585F5DB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E581279" w14:textId="001F71D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3C96D5E" w14:textId="4C0D1ABD"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1759EF1" w14:textId="5E8B60FF"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7DC626D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D9A167B" w14:textId="5653DC3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B5D5BF3" w14:textId="628A25C3"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79D6F5D" w14:textId="2FACB2D5"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4A954B4A"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5CBE636" w14:textId="588AAC31"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6A4B67C7" w14:textId="2BCEF08B"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4.2</w:t>
            </w:r>
          </w:p>
        </w:tc>
        <w:tc>
          <w:tcPr>
            <w:tcW w:w="1476" w:type="dxa"/>
            <w:tcBorders>
              <w:top w:val="single" w:sz="4" w:space="0" w:color="auto"/>
              <w:left w:val="nil"/>
              <w:bottom w:val="single" w:sz="4" w:space="0" w:color="auto"/>
              <w:right w:val="nil"/>
            </w:tcBorders>
            <w:shd w:val="clear" w:color="000000" w:fill="FFFFFF"/>
            <w:noWrap/>
            <w:vAlign w:val="bottom"/>
            <w:hideMark/>
          </w:tcPr>
          <w:p w14:paraId="69D9260A" w14:textId="3089F54C"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944</w:t>
            </w:r>
          </w:p>
        </w:tc>
      </w:tr>
      <w:tr w:rsidR="0036751C" w:rsidRPr="00D47D09" w14:paraId="6AED59D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C7620CF" w14:textId="4C9CD9EA"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AD5979E" w14:textId="74BDA1B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F2649E3" w14:textId="30A7283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0CACC2E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E9D494E" w14:textId="12156D9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311FCE4" w14:textId="7C79026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41FA293" w14:textId="5A67914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D47D09" w14:paraId="7384EDF3" w14:textId="77777777" w:rsidTr="00D47D09">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5ABD3E01" w14:textId="7A3570E3"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29008767" w14:textId="6B52CE7E"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1457487F" w14:textId="46726428"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36751C" w:rsidRPr="00D47D09" w14:paraId="743A65F1"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4DA97DDC"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7A4E410D" w14:textId="1E099A47"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272291A6" w14:textId="002CDA66"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36751C" w:rsidRPr="00D47D09" w14:paraId="6524A4BA" w14:textId="77777777" w:rsidTr="00D47D09">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7F65CA2E" w14:textId="77777777" w:rsidR="0036751C" w:rsidRPr="00D47D09"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7F0A3BD2" w14:textId="03D6D252"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46A5E3E5" w14:textId="760E6F1C" w:rsidR="0036751C" w:rsidRPr="00D47D09"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36751C" w:rsidRPr="00D47D09" w14:paraId="640C188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9D059EC" w14:textId="27340F7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59169138" w14:textId="560E70F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1CDED0E" w14:textId="1F63E95D"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935</w:t>
            </w:r>
          </w:p>
        </w:tc>
      </w:tr>
      <w:tr w:rsidR="0036751C" w:rsidRPr="00D47D09" w14:paraId="2CA3BC2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F153F0B" w14:textId="270E3F4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2D206097" w14:textId="2662A2A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E26414B" w14:textId="6839B566"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590A0A82"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076F3B3" w14:textId="204BECD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0E6FDC58" w14:textId="42689DA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464C5ED" w14:textId="01640F74"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311A985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71420F57" w14:textId="14D59B6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0E536EF3" w14:textId="07293506"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1D41AF3" w14:textId="094B3C16"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9</w:t>
            </w:r>
          </w:p>
        </w:tc>
      </w:tr>
      <w:tr w:rsidR="0036751C" w:rsidRPr="00D47D09" w14:paraId="51BB11B3"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645441E9" w14:textId="6DB02F09"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0F7179D7" w14:textId="51E9C2D8"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F5BD9B1" w14:textId="53FDEDD8"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03DE3F8F"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10A2D4ED" w14:textId="6F7E663D"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51CF33DB" w14:textId="2DB43205"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5053566" w14:textId="28EAA6FA"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1B7D0815"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0038F897" w14:textId="2A9ED080"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24A56FB4" w14:textId="1A4E3463"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79BB24BB" w14:textId="3D0DF964"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944</w:t>
            </w:r>
          </w:p>
        </w:tc>
      </w:tr>
      <w:tr w:rsidR="0036751C" w:rsidRPr="00D47D09" w14:paraId="4E089AC0"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6ABC1B5" w14:textId="1E84F980"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632F973" w14:textId="1E57993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C986934" w14:textId="4C79E573"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3F9BC101"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3B258DB2" w14:textId="53DB8BB4"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2AB9A641" w14:textId="0570E101"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F2BD51F" w14:textId="5180CB24"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074397CC"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5482CC9" w14:textId="2DC10087"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4CEB0AAA" w14:textId="48D0B27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004E7F5" w14:textId="26F5560B"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049A1EAE"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47230EE7" w14:textId="75C5DF4B"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26FF8AB0" w14:textId="7916633F"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4784274" w14:textId="3EE71DD3"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D47D09" w14:paraId="256CB9DD"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2797B814" w14:textId="37AEB636"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027D99F5" w14:textId="085637DB"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2787F272" w14:textId="7A258DF8"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0</w:t>
            </w:r>
          </w:p>
        </w:tc>
      </w:tr>
      <w:tr w:rsidR="0036751C" w:rsidRPr="00D47D09" w14:paraId="757E8267" w14:textId="77777777" w:rsidTr="00D47D09">
        <w:trPr>
          <w:trHeight w:val="280"/>
          <w:jc w:val="center"/>
        </w:trPr>
        <w:tc>
          <w:tcPr>
            <w:tcW w:w="5356" w:type="dxa"/>
            <w:tcBorders>
              <w:top w:val="nil"/>
              <w:left w:val="nil"/>
              <w:bottom w:val="nil"/>
              <w:right w:val="nil"/>
            </w:tcBorders>
            <w:shd w:val="clear" w:color="000000" w:fill="FFFFFF"/>
            <w:noWrap/>
            <w:vAlign w:val="bottom"/>
            <w:hideMark/>
          </w:tcPr>
          <w:p w14:paraId="57231179" w14:textId="41BAB103"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7624604" w14:textId="67C5AEAC" w:rsidR="0036751C" w:rsidRPr="00D47D09"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024F959" w14:textId="76FF2119"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D47D09" w14:paraId="35B45430" w14:textId="77777777" w:rsidTr="00D47D09">
        <w:trPr>
          <w:trHeight w:val="290"/>
          <w:jc w:val="center"/>
        </w:trPr>
        <w:tc>
          <w:tcPr>
            <w:tcW w:w="5356" w:type="dxa"/>
            <w:tcBorders>
              <w:top w:val="nil"/>
              <w:left w:val="nil"/>
              <w:bottom w:val="nil"/>
              <w:right w:val="nil"/>
            </w:tcBorders>
            <w:shd w:val="clear" w:color="000000" w:fill="FFFFFF"/>
            <w:noWrap/>
            <w:vAlign w:val="bottom"/>
            <w:hideMark/>
          </w:tcPr>
          <w:p w14:paraId="115D96AB" w14:textId="549135B6"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4E69CB4D" w14:textId="153CE941" w:rsidR="0036751C" w:rsidRPr="00D47D09"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4BA9371E" w14:textId="422BA9A8"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944</w:t>
            </w:r>
          </w:p>
        </w:tc>
      </w:tr>
    </w:tbl>
    <w:p w14:paraId="12DA1A3D" w14:textId="6937AB6A" w:rsidR="001B4D36" w:rsidRPr="006F6299" w:rsidRDefault="001B4D36" w:rsidP="001B4D36">
      <w:pPr>
        <w:autoSpaceDE w:val="0"/>
        <w:autoSpaceDN w:val="0"/>
        <w:spacing w:after="0" w:line="240" w:lineRule="auto"/>
        <w:ind w:firstLine="567"/>
        <w:rPr>
          <w:rFonts w:ascii="Arial" w:eastAsia="Calibri" w:hAnsi="Arial" w:cs="Arial"/>
          <w:color w:val="0563C1"/>
          <w:u w:val="single"/>
        </w:rPr>
      </w:pPr>
    </w:p>
    <w:p w14:paraId="61A58A55" w14:textId="26B8CE99" w:rsidR="00890F21" w:rsidRPr="006F6299" w:rsidRDefault="00890F21" w:rsidP="00890F21">
      <w:pPr>
        <w:autoSpaceDE w:val="0"/>
        <w:autoSpaceDN w:val="0"/>
        <w:spacing w:after="0" w:line="240" w:lineRule="auto"/>
        <w:ind w:left="792"/>
        <w:rPr>
          <w:rFonts w:ascii="Arial" w:eastAsia="Calibri" w:hAnsi="Arial" w:cs="Arial"/>
          <w:color w:val="0563C1"/>
          <w:u w:val="single"/>
        </w:rPr>
      </w:pPr>
    </w:p>
    <w:p w14:paraId="1ADA96C1" w14:textId="410698B5" w:rsidR="00890F21" w:rsidRPr="006F6299" w:rsidRDefault="00890F21" w:rsidP="001529BD">
      <w:pPr>
        <w:autoSpaceDE w:val="0"/>
        <w:autoSpaceDN w:val="0"/>
        <w:spacing w:after="0" w:line="240" w:lineRule="auto"/>
        <w:ind w:left="567"/>
        <w:rPr>
          <w:rFonts w:ascii="Arial" w:eastAsia="Calibri" w:hAnsi="Arial" w:cs="Arial"/>
        </w:rPr>
      </w:pPr>
    </w:p>
    <w:p w14:paraId="2F659194" w14:textId="77777777" w:rsidR="00890F21" w:rsidRPr="006F6299" w:rsidRDefault="00890F21">
      <w:pPr>
        <w:rPr>
          <w:rFonts w:ascii="Arial" w:eastAsia="Times New Roman" w:hAnsi="Arial" w:cs="Arial"/>
          <w:b/>
        </w:rPr>
      </w:pPr>
      <w:r w:rsidRPr="006F6299">
        <w:rPr>
          <w:rFonts w:ascii="Arial" w:hAnsi="Arial" w:cs="Arial"/>
          <w:b/>
        </w:rPr>
        <w:br w:type="page"/>
      </w:r>
    </w:p>
    <w:p w14:paraId="21014DD8" w14:textId="77777777" w:rsidR="002469DB" w:rsidRPr="006F6299" w:rsidRDefault="002469DB" w:rsidP="002469DB">
      <w:pPr>
        <w:pStyle w:val="ListParagraph"/>
        <w:autoSpaceDE w:val="0"/>
        <w:autoSpaceDN w:val="0"/>
        <w:adjustRightInd w:val="0"/>
        <w:ind w:left="567"/>
        <w:jc w:val="both"/>
        <w:rPr>
          <w:rFonts w:ascii="Arial" w:hAnsi="Arial" w:cs="Arial"/>
          <w:b/>
          <w:sz w:val="22"/>
          <w:szCs w:val="22"/>
        </w:rPr>
      </w:pPr>
      <w:r w:rsidRPr="006F6299">
        <w:rPr>
          <w:rFonts w:ascii="Arial" w:hAnsi="Arial" w:cs="Arial"/>
          <w:b/>
          <w:sz w:val="22"/>
          <w:szCs w:val="22"/>
        </w:rPr>
        <w:lastRenderedPageBreak/>
        <w:t>Communications</w:t>
      </w:r>
    </w:p>
    <w:p w14:paraId="4A14106A" w14:textId="77777777" w:rsidR="002469DB" w:rsidRPr="006F6299" w:rsidRDefault="002469DB" w:rsidP="002469DB">
      <w:pPr>
        <w:pStyle w:val="ListParagraph"/>
        <w:autoSpaceDE w:val="0"/>
        <w:autoSpaceDN w:val="0"/>
        <w:adjustRightInd w:val="0"/>
        <w:ind w:left="567"/>
        <w:jc w:val="both"/>
        <w:rPr>
          <w:rFonts w:ascii="Arial" w:hAnsi="Arial" w:cs="Arial"/>
          <w:color w:val="FF0000"/>
          <w:sz w:val="22"/>
          <w:szCs w:val="22"/>
        </w:rPr>
      </w:pPr>
    </w:p>
    <w:p w14:paraId="7EC68E24"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r w:rsidRPr="006F6299">
        <w:rPr>
          <w:rFonts w:ascii="Arial" w:eastAsia="Times New Roman" w:hAnsi="Arial" w:cs="Arial"/>
        </w:rPr>
        <w:t xml:space="preserve">The Communications team deliver communication activity in line with the Corporate Plan and the organisation’s objectives and priorities. </w:t>
      </w:r>
    </w:p>
    <w:p w14:paraId="224800E7"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p>
    <w:p w14:paraId="3F576147"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r w:rsidRPr="006F6299">
        <w:rPr>
          <w:rFonts w:ascii="Arial" w:eastAsia="Times New Roman" w:hAnsi="Arial" w:cs="Arial"/>
        </w:rPr>
        <w:t xml:space="preserve">The monthly communications activity is focused on the Corporate Plan priorities and the team produce and organise campaigns to promote the council services using a variety of communication tools including press releases, social media, and newsletter content. The team produce press releases for service areas as well as producing press statements in response to media enquiries. They arrange photo-calls as well as organising radio and TV interviews and arranging video content to promote service news. </w:t>
      </w:r>
    </w:p>
    <w:p w14:paraId="163BC5F3"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p>
    <w:p w14:paraId="0E25B700" w14:textId="49959B75" w:rsidR="002469DB" w:rsidRPr="006F6299" w:rsidRDefault="002469DB" w:rsidP="002469DB">
      <w:pPr>
        <w:autoSpaceDE w:val="0"/>
        <w:autoSpaceDN w:val="0"/>
        <w:spacing w:after="0" w:line="240" w:lineRule="auto"/>
        <w:ind w:left="567"/>
        <w:jc w:val="both"/>
        <w:rPr>
          <w:rFonts w:ascii="Arial" w:eastAsia="Times New Roman" w:hAnsi="Arial" w:cs="Arial"/>
        </w:rPr>
      </w:pPr>
      <w:r w:rsidRPr="006F6299">
        <w:rPr>
          <w:rFonts w:ascii="Arial" w:eastAsia="Times New Roman" w:hAnsi="Arial" w:cs="Arial"/>
        </w:rPr>
        <w:t xml:space="preserve">The team are responsible for writing, producing and editing Your Reading, the Council’s </w:t>
      </w:r>
      <w:r w:rsidR="004260FC">
        <w:rPr>
          <w:rFonts w:ascii="Arial" w:eastAsia="Times New Roman" w:hAnsi="Arial" w:cs="Arial"/>
        </w:rPr>
        <w:t>r</w:t>
      </w:r>
      <w:r w:rsidRPr="006F6299">
        <w:rPr>
          <w:rFonts w:ascii="Arial" w:eastAsia="Times New Roman" w:hAnsi="Arial" w:cs="Arial"/>
        </w:rPr>
        <w:t xml:space="preserve">esident’s </w:t>
      </w:r>
      <w:r w:rsidR="004260FC">
        <w:rPr>
          <w:rFonts w:ascii="Arial" w:eastAsia="Times New Roman" w:hAnsi="Arial" w:cs="Arial"/>
        </w:rPr>
        <w:t>n</w:t>
      </w:r>
      <w:r w:rsidRPr="006F6299">
        <w:rPr>
          <w:rFonts w:ascii="Arial" w:eastAsia="Times New Roman" w:hAnsi="Arial" w:cs="Arial"/>
        </w:rPr>
        <w:t xml:space="preserve">ewsletter as well as the </w:t>
      </w:r>
      <w:r w:rsidR="004260FC">
        <w:rPr>
          <w:rFonts w:ascii="Arial" w:eastAsia="Times New Roman" w:hAnsi="Arial" w:cs="Arial"/>
        </w:rPr>
        <w:t>C</w:t>
      </w:r>
      <w:r w:rsidRPr="006F6299">
        <w:rPr>
          <w:rFonts w:ascii="Arial" w:eastAsia="Times New Roman" w:hAnsi="Arial" w:cs="Arial"/>
        </w:rPr>
        <w:t xml:space="preserve">ouncil’s email newsletter that goes out to a large database of residents. They are also responsible for Your Housing, the </w:t>
      </w:r>
      <w:r w:rsidR="004260FC">
        <w:rPr>
          <w:rFonts w:ascii="Arial" w:eastAsia="Times New Roman" w:hAnsi="Arial" w:cs="Arial"/>
        </w:rPr>
        <w:t>C</w:t>
      </w:r>
      <w:r w:rsidRPr="006F6299">
        <w:rPr>
          <w:rFonts w:ascii="Arial" w:eastAsia="Times New Roman" w:hAnsi="Arial" w:cs="Arial"/>
        </w:rPr>
        <w:t xml:space="preserve">ouncil’s tenant’s newsletter. </w:t>
      </w:r>
    </w:p>
    <w:p w14:paraId="57EA258F"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p>
    <w:p w14:paraId="4CAFBF62"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r w:rsidRPr="006F6299">
        <w:rPr>
          <w:rFonts w:ascii="Arial" w:eastAsia="Times New Roman" w:hAnsi="Arial" w:cs="Arial"/>
        </w:rPr>
        <w:t xml:space="preserve">They are responsible for the Council’s social media strategy and run the corporate accounts as well as providing advice to other service areas. </w:t>
      </w:r>
    </w:p>
    <w:p w14:paraId="0D4DE3AD"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p>
    <w:p w14:paraId="00242BDC"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r w:rsidRPr="006F6299">
        <w:rPr>
          <w:rFonts w:ascii="Arial" w:eastAsia="Times New Roman" w:hAnsi="Arial" w:cs="Arial"/>
        </w:rPr>
        <w:t xml:space="preserve">The team are also responsible for leading on the Reading Borough Council staff engagement and communications and provide updates to staff across the Council. </w:t>
      </w:r>
    </w:p>
    <w:p w14:paraId="06B33965"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p>
    <w:p w14:paraId="24AD7A16"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r w:rsidRPr="006F6299">
        <w:rPr>
          <w:rFonts w:ascii="Arial" w:eastAsia="Times New Roman" w:hAnsi="Arial" w:cs="Arial"/>
        </w:rPr>
        <w:t>The Events team run civic and corporate events for the town as well as ensure the Mayoral diary is kept up to date. The Lord Lieutenant function also sits within the communications and marketing team, and they are responsible for organising events in liaison with The Royal Household.</w:t>
      </w:r>
    </w:p>
    <w:p w14:paraId="2E316E28" w14:textId="77777777" w:rsidR="002469DB" w:rsidRPr="006F6299" w:rsidRDefault="002469DB" w:rsidP="002469DB">
      <w:pPr>
        <w:autoSpaceDE w:val="0"/>
        <w:autoSpaceDN w:val="0"/>
        <w:spacing w:after="0" w:line="240" w:lineRule="auto"/>
        <w:ind w:left="567"/>
        <w:jc w:val="both"/>
        <w:rPr>
          <w:rFonts w:ascii="Arial" w:eastAsia="Times New Roman" w:hAnsi="Arial" w:cs="Arial"/>
        </w:rPr>
      </w:pPr>
    </w:p>
    <w:p w14:paraId="395BCCC3" w14:textId="77777777" w:rsidR="002469DB" w:rsidRPr="006F6299" w:rsidRDefault="002469DB" w:rsidP="002469DB">
      <w:pPr>
        <w:autoSpaceDE w:val="0"/>
        <w:autoSpaceDN w:val="0"/>
        <w:spacing w:after="0" w:line="240" w:lineRule="auto"/>
        <w:ind w:left="567"/>
        <w:jc w:val="both"/>
        <w:rPr>
          <w:rFonts w:ascii="Arial" w:eastAsia="Calibri" w:hAnsi="Arial" w:cs="Arial"/>
        </w:rPr>
      </w:pPr>
      <w:r w:rsidRPr="006F6299">
        <w:rPr>
          <w:rFonts w:ascii="Arial" w:eastAsia="Calibri" w:hAnsi="Arial" w:cs="Arial"/>
        </w:rPr>
        <w:t>Head of Communications: Louisa Dean</w:t>
      </w:r>
    </w:p>
    <w:p w14:paraId="11CB16F8" w14:textId="77777777" w:rsidR="002469DB" w:rsidRPr="006F6299" w:rsidRDefault="002469DB" w:rsidP="002469DB">
      <w:pPr>
        <w:autoSpaceDE w:val="0"/>
        <w:autoSpaceDN w:val="0"/>
        <w:spacing w:after="0" w:line="240" w:lineRule="auto"/>
        <w:ind w:left="567"/>
        <w:jc w:val="both"/>
        <w:rPr>
          <w:rFonts w:ascii="Arial" w:eastAsia="Calibri" w:hAnsi="Arial" w:cs="Arial"/>
        </w:rPr>
      </w:pPr>
      <w:r w:rsidRPr="006F6299">
        <w:rPr>
          <w:rFonts w:ascii="Arial" w:eastAsia="Calibri" w:hAnsi="Arial" w:cs="Arial"/>
        </w:rPr>
        <w:t xml:space="preserve">Email: </w:t>
      </w:r>
      <w:hyperlink r:id="rId56" w:history="1">
        <w:r w:rsidRPr="006F6299">
          <w:rPr>
            <w:rStyle w:val="Hyperlink"/>
            <w:rFonts w:ascii="Arial" w:hAnsi="Arial" w:cs="Arial"/>
          </w:rPr>
          <w:t>louisa.dean@reading.gov.uk</w:t>
        </w:r>
      </w:hyperlink>
    </w:p>
    <w:p w14:paraId="10D5927A" w14:textId="6C611E98" w:rsidR="00C5667D" w:rsidRPr="006F6299" w:rsidRDefault="00C5667D">
      <w:pPr>
        <w:rPr>
          <w:rFonts w:ascii="Arial" w:eastAsia="Times New Roman" w:hAnsi="Arial" w:cs="Arial"/>
          <w:color w:val="FF0000"/>
        </w:rPr>
      </w:pPr>
      <w:r w:rsidRPr="006F6299">
        <w:rPr>
          <w:rFonts w:ascii="Arial" w:hAnsi="Arial" w:cs="Arial"/>
          <w:color w:val="FF0000"/>
        </w:rPr>
        <w:br w:type="page"/>
      </w:r>
    </w:p>
    <w:tbl>
      <w:tblPr>
        <w:tblW w:w="7928" w:type="dxa"/>
        <w:jc w:val="center"/>
        <w:tblLook w:val="04A0" w:firstRow="1" w:lastRow="0" w:firstColumn="1" w:lastColumn="0" w:noHBand="0" w:noVBand="1"/>
      </w:tblPr>
      <w:tblGrid>
        <w:gridCol w:w="5356"/>
        <w:gridCol w:w="1096"/>
        <w:gridCol w:w="1476"/>
      </w:tblGrid>
      <w:tr w:rsidR="008E0FC3" w:rsidRPr="008E0FC3" w14:paraId="1BA94BE3"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4FA53AB1" w14:textId="77777777" w:rsidR="008E0FC3" w:rsidRPr="008E0FC3" w:rsidRDefault="008E0FC3" w:rsidP="008E0FC3">
            <w:pPr>
              <w:spacing w:after="0" w:line="240" w:lineRule="auto"/>
              <w:rPr>
                <w:rFonts w:ascii="Arial" w:eastAsia="Times New Roman" w:hAnsi="Arial" w:cs="Arial"/>
                <w:b/>
                <w:bCs/>
                <w:color w:val="000000"/>
                <w:lang w:eastAsia="en-GB"/>
              </w:rPr>
            </w:pPr>
            <w:r w:rsidRPr="008E0FC3">
              <w:rPr>
                <w:rFonts w:ascii="Arial" w:eastAsia="Times New Roman" w:hAnsi="Arial" w:cs="Arial"/>
                <w:b/>
                <w:bCs/>
                <w:color w:val="000000"/>
                <w:lang w:eastAsia="en-GB"/>
              </w:rPr>
              <w:lastRenderedPageBreak/>
              <w:t>Communications</w:t>
            </w:r>
          </w:p>
        </w:tc>
        <w:tc>
          <w:tcPr>
            <w:tcW w:w="1096" w:type="dxa"/>
            <w:tcBorders>
              <w:top w:val="nil"/>
              <w:left w:val="nil"/>
              <w:bottom w:val="nil"/>
              <w:right w:val="nil"/>
            </w:tcBorders>
            <w:shd w:val="clear" w:color="000000" w:fill="FFFFFF"/>
            <w:noWrap/>
            <w:vAlign w:val="bottom"/>
            <w:hideMark/>
          </w:tcPr>
          <w:p w14:paraId="10C98374" w14:textId="77777777" w:rsidR="008E0FC3" w:rsidRPr="008E0FC3" w:rsidRDefault="008E0FC3" w:rsidP="008E0FC3">
            <w:pPr>
              <w:spacing w:after="0" w:line="240" w:lineRule="auto"/>
              <w:rPr>
                <w:rFonts w:ascii="Arial" w:eastAsia="Times New Roman" w:hAnsi="Arial" w:cs="Arial"/>
                <w:b/>
                <w:bCs/>
                <w:color w:val="000000"/>
                <w:lang w:eastAsia="en-GB"/>
              </w:rPr>
            </w:pPr>
            <w:r w:rsidRPr="008E0FC3">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1DC4A2E1" w14:textId="77777777" w:rsidR="008E0FC3" w:rsidRPr="008E0FC3" w:rsidRDefault="008E0FC3" w:rsidP="008E0FC3">
            <w:pPr>
              <w:spacing w:after="0" w:line="240" w:lineRule="auto"/>
              <w:rPr>
                <w:rFonts w:ascii="Arial" w:eastAsia="Times New Roman" w:hAnsi="Arial" w:cs="Arial"/>
                <w:b/>
                <w:bCs/>
                <w:color w:val="000000"/>
                <w:lang w:eastAsia="en-GB"/>
              </w:rPr>
            </w:pPr>
            <w:r w:rsidRPr="008E0FC3">
              <w:rPr>
                <w:rFonts w:ascii="Arial" w:eastAsia="Times New Roman" w:hAnsi="Arial" w:cs="Arial"/>
                <w:b/>
                <w:bCs/>
                <w:color w:val="000000"/>
                <w:lang w:eastAsia="en-GB"/>
              </w:rPr>
              <w:t> </w:t>
            </w:r>
          </w:p>
        </w:tc>
      </w:tr>
      <w:tr w:rsidR="008E0FC3" w:rsidRPr="008E0FC3" w14:paraId="08A9D172"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48D0F524" w14:textId="77777777" w:rsidR="008E0FC3" w:rsidRPr="008E0FC3" w:rsidRDefault="008E0FC3" w:rsidP="008E0FC3">
            <w:pPr>
              <w:spacing w:after="0" w:line="240" w:lineRule="auto"/>
              <w:rPr>
                <w:rFonts w:ascii="Arial" w:eastAsia="Times New Roman" w:hAnsi="Arial" w:cs="Arial"/>
                <w:b/>
                <w:bCs/>
                <w:color w:val="000000"/>
                <w:lang w:eastAsia="en-GB"/>
              </w:rPr>
            </w:pPr>
            <w:r w:rsidRPr="008E0FC3">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13595054" w14:textId="77777777" w:rsidR="008E0FC3" w:rsidRPr="008E0FC3" w:rsidRDefault="008E0FC3" w:rsidP="008E0FC3">
            <w:pPr>
              <w:spacing w:after="0" w:line="240" w:lineRule="auto"/>
              <w:rPr>
                <w:rFonts w:ascii="Arial" w:eastAsia="Times New Roman" w:hAnsi="Arial" w:cs="Arial"/>
                <w:b/>
                <w:bCs/>
                <w:color w:val="000000"/>
                <w:lang w:eastAsia="en-GB"/>
              </w:rPr>
            </w:pPr>
            <w:r w:rsidRPr="008E0FC3">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646B6FB8" w14:textId="77777777" w:rsidR="008E0FC3" w:rsidRPr="008E0FC3" w:rsidRDefault="008E0FC3" w:rsidP="008E0FC3">
            <w:pPr>
              <w:spacing w:after="0" w:line="240" w:lineRule="auto"/>
              <w:rPr>
                <w:rFonts w:ascii="Arial" w:eastAsia="Times New Roman" w:hAnsi="Arial" w:cs="Arial"/>
                <w:b/>
                <w:bCs/>
                <w:color w:val="000000"/>
                <w:lang w:eastAsia="en-GB"/>
              </w:rPr>
            </w:pPr>
            <w:r w:rsidRPr="008E0FC3">
              <w:rPr>
                <w:rFonts w:ascii="Arial" w:eastAsia="Times New Roman" w:hAnsi="Arial" w:cs="Arial"/>
                <w:b/>
                <w:bCs/>
                <w:color w:val="000000"/>
                <w:lang w:eastAsia="en-GB"/>
              </w:rPr>
              <w:t> </w:t>
            </w:r>
          </w:p>
        </w:tc>
      </w:tr>
      <w:tr w:rsidR="008E0FC3" w:rsidRPr="008E0FC3" w14:paraId="575657D6" w14:textId="77777777" w:rsidTr="008E0FC3">
        <w:trPr>
          <w:trHeight w:val="280"/>
          <w:jc w:val="center"/>
        </w:trPr>
        <w:tc>
          <w:tcPr>
            <w:tcW w:w="535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75D4AF98" w14:textId="77777777" w:rsidR="008E0FC3" w:rsidRPr="008E0FC3" w:rsidRDefault="008E0FC3" w:rsidP="008E0FC3">
            <w:pPr>
              <w:spacing w:after="0" w:line="240" w:lineRule="auto"/>
              <w:jc w:val="center"/>
              <w:rPr>
                <w:rFonts w:ascii="Arial" w:eastAsia="Times New Roman" w:hAnsi="Arial" w:cs="Arial"/>
                <w:b/>
                <w:bCs/>
                <w:color w:val="000000"/>
                <w:lang w:eastAsia="en-GB"/>
              </w:rPr>
            </w:pPr>
            <w:r w:rsidRPr="008E0FC3">
              <w:rPr>
                <w:rFonts w:ascii="Arial" w:eastAsia="Times New Roman" w:hAnsi="Arial" w:cs="Arial"/>
                <w:b/>
                <w:bCs/>
                <w:color w:val="000000"/>
                <w:lang w:eastAsia="en-GB"/>
              </w:rPr>
              <w:t>Service Area</w:t>
            </w:r>
          </w:p>
        </w:tc>
        <w:tc>
          <w:tcPr>
            <w:tcW w:w="1096" w:type="dxa"/>
            <w:tcBorders>
              <w:top w:val="single" w:sz="4" w:space="0" w:color="auto"/>
              <w:left w:val="single" w:sz="4" w:space="0" w:color="auto"/>
              <w:bottom w:val="nil"/>
              <w:right w:val="single" w:sz="4" w:space="0" w:color="auto"/>
            </w:tcBorders>
            <w:shd w:val="clear" w:color="000000" w:fill="FFFFFF"/>
            <w:noWrap/>
            <w:vAlign w:val="bottom"/>
            <w:hideMark/>
          </w:tcPr>
          <w:p w14:paraId="7B61485C" w14:textId="77777777" w:rsidR="008E0FC3" w:rsidRPr="008E0FC3" w:rsidRDefault="008E0FC3" w:rsidP="008E0FC3">
            <w:pPr>
              <w:spacing w:after="0" w:line="240" w:lineRule="auto"/>
              <w:jc w:val="center"/>
              <w:rPr>
                <w:rFonts w:ascii="Arial" w:eastAsia="Times New Roman" w:hAnsi="Arial" w:cs="Arial"/>
                <w:b/>
                <w:bCs/>
                <w:color w:val="000000"/>
                <w:lang w:eastAsia="en-GB"/>
              </w:rPr>
            </w:pPr>
            <w:r w:rsidRPr="008E0FC3">
              <w:rPr>
                <w:rFonts w:ascii="Arial" w:eastAsia="Times New Roman" w:hAnsi="Arial" w:cs="Arial"/>
                <w:b/>
                <w:bCs/>
                <w:color w:val="000000"/>
                <w:lang w:eastAsia="en-GB"/>
              </w:rPr>
              <w:t>FTE</w:t>
            </w:r>
          </w:p>
        </w:tc>
        <w:tc>
          <w:tcPr>
            <w:tcW w:w="1476" w:type="dxa"/>
            <w:tcBorders>
              <w:top w:val="single" w:sz="4" w:space="0" w:color="auto"/>
              <w:left w:val="nil"/>
              <w:bottom w:val="nil"/>
              <w:right w:val="single" w:sz="4" w:space="0" w:color="auto"/>
            </w:tcBorders>
            <w:shd w:val="clear" w:color="000000" w:fill="FFFFFF"/>
            <w:noWrap/>
            <w:vAlign w:val="bottom"/>
            <w:hideMark/>
          </w:tcPr>
          <w:p w14:paraId="5E21F239" w14:textId="39767662" w:rsidR="008E0FC3" w:rsidRPr="008E0FC3" w:rsidRDefault="008E0FC3" w:rsidP="008E0FC3">
            <w:pPr>
              <w:spacing w:after="0" w:line="240" w:lineRule="auto"/>
              <w:jc w:val="center"/>
              <w:rPr>
                <w:rFonts w:ascii="Arial" w:eastAsia="Times New Roman" w:hAnsi="Arial" w:cs="Arial"/>
                <w:b/>
                <w:bCs/>
                <w:color w:val="000000"/>
                <w:lang w:eastAsia="en-GB"/>
              </w:rPr>
            </w:pPr>
            <w:r w:rsidRPr="008E0FC3">
              <w:rPr>
                <w:rFonts w:ascii="Arial" w:eastAsia="Times New Roman" w:hAnsi="Arial" w:cs="Arial"/>
                <w:b/>
                <w:bCs/>
                <w:color w:val="000000"/>
                <w:lang w:eastAsia="en-GB"/>
              </w:rPr>
              <w:t>202</w:t>
            </w:r>
            <w:r w:rsidR="00CC2DEB">
              <w:rPr>
                <w:rFonts w:ascii="Arial" w:eastAsia="Times New Roman" w:hAnsi="Arial" w:cs="Arial"/>
                <w:b/>
                <w:bCs/>
                <w:color w:val="000000"/>
                <w:lang w:eastAsia="en-GB"/>
              </w:rPr>
              <w:t>6</w:t>
            </w:r>
            <w:r w:rsidRPr="008E0FC3">
              <w:rPr>
                <w:rFonts w:ascii="Arial" w:eastAsia="Times New Roman" w:hAnsi="Arial" w:cs="Arial"/>
                <w:b/>
                <w:bCs/>
                <w:color w:val="000000"/>
                <w:lang w:eastAsia="en-GB"/>
              </w:rPr>
              <w:t>/2</w:t>
            </w:r>
            <w:r w:rsidR="00CC2DEB">
              <w:rPr>
                <w:rFonts w:ascii="Arial" w:eastAsia="Times New Roman" w:hAnsi="Arial" w:cs="Arial"/>
                <w:b/>
                <w:bCs/>
                <w:color w:val="000000"/>
                <w:lang w:eastAsia="en-GB"/>
              </w:rPr>
              <w:t>7</w:t>
            </w:r>
          </w:p>
        </w:tc>
      </w:tr>
      <w:tr w:rsidR="008E0FC3" w:rsidRPr="008E0FC3" w14:paraId="14CD14C1" w14:textId="77777777" w:rsidTr="008E0FC3">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2674927F" w14:textId="77777777" w:rsidR="008E0FC3" w:rsidRPr="008E0FC3" w:rsidRDefault="008E0FC3" w:rsidP="008E0FC3">
            <w:pPr>
              <w:spacing w:after="0" w:line="240" w:lineRule="auto"/>
              <w:rPr>
                <w:rFonts w:ascii="Arial" w:eastAsia="Times New Roman" w:hAnsi="Arial" w:cs="Arial"/>
                <w:b/>
                <w:bCs/>
                <w:color w:val="000000"/>
                <w:lang w:eastAsia="en-GB"/>
              </w:rPr>
            </w:pPr>
          </w:p>
        </w:tc>
        <w:tc>
          <w:tcPr>
            <w:tcW w:w="1096" w:type="dxa"/>
            <w:tcBorders>
              <w:top w:val="nil"/>
              <w:left w:val="single" w:sz="4" w:space="0" w:color="auto"/>
              <w:bottom w:val="nil"/>
              <w:right w:val="single" w:sz="4" w:space="0" w:color="auto"/>
            </w:tcBorders>
            <w:shd w:val="clear" w:color="000000" w:fill="FFFFFF"/>
            <w:noWrap/>
            <w:vAlign w:val="bottom"/>
            <w:hideMark/>
          </w:tcPr>
          <w:p w14:paraId="6124DF3C" w14:textId="77777777" w:rsidR="008E0FC3" w:rsidRPr="008E0FC3" w:rsidRDefault="008E0FC3" w:rsidP="008E0FC3">
            <w:pPr>
              <w:spacing w:after="0" w:line="240" w:lineRule="auto"/>
              <w:jc w:val="center"/>
              <w:rPr>
                <w:rFonts w:ascii="Arial" w:eastAsia="Times New Roman" w:hAnsi="Arial" w:cs="Arial"/>
                <w:b/>
                <w:bCs/>
                <w:color w:val="000000"/>
                <w:lang w:eastAsia="en-GB"/>
              </w:rPr>
            </w:pPr>
            <w:r w:rsidRPr="008E0FC3">
              <w:rPr>
                <w:rFonts w:ascii="Arial" w:eastAsia="Times New Roman" w:hAnsi="Arial" w:cs="Arial"/>
                <w:b/>
                <w:bCs/>
                <w:color w:val="000000"/>
                <w:lang w:eastAsia="en-GB"/>
              </w:rPr>
              <w:t> </w:t>
            </w:r>
          </w:p>
        </w:tc>
        <w:tc>
          <w:tcPr>
            <w:tcW w:w="1476" w:type="dxa"/>
            <w:tcBorders>
              <w:top w:val="nil"/>
              <w:left w:val="nil"/>
              <w:bottom w:val="nil"/>
              <w:right w:val="single" w:sz="4" w:space="0" w:color="auto"/>
            </w:tcBorders>
            <w:shd w:val="clear" w:color="000000" w:fill="FFFFFF"/>
            <w:noWrap/>
            <w:vAlign w:val="bottom"/>
            <w:hideMark/>
          </w:tcPr>
          <w:p w14:paraId="5E94FD7A" w14:textId="77777777" w:rsidR="008E0FC3" w:rsidRPr="008E0FC3" w:rsidRDefault="008E0FC3" w:rsidP="008E0FC3">
            <w:pPr>
              <w:spacing w:after="0" w:line="240" w:lineRule="auto"/>
              <w:jc w:val="center"/>
              <w:rPr>
                <w:rFonts w:ascii="Arial" w:eastAsia="Times New Roman" w:hAnsi="Arial" w:cs="Arial"/>
                <w:b/>
                <w:bCs/>
                <w:color w:val="000000"/>
                <w:lang w:eastAsia="en-GB"/>
              </w:rPr>
            </w:pPr>
            <w:r w:rsidRPr="008E0FC3">
              <w:rPr>
                <w:rFonts w:ascii="Arial" w:eastAsia="Times New Roman" w:hAnsi="Arial" w:cs="Arial"/>
                <w:b/>
                <w:bCs/>
                <w:color w:val="000000"/>
                <w:lang w:eastAsia="en-GB"/>
              </w:rPr>
              <w:t>Budget</w:t>
            </w:r>
          </w:p>
        </w:tc>
      </w:tr>
      <w:tr w:rsidR="008E0FC3" w:rsidRPr="008E0FC3" w14:paraId="3D439967" w14:textId="77777777" w:rsidTr="008E0FC3">
        <w:trPr>
          <w:trHeight w:val="280"/>
          <w:jc w:val="center"/>
        </w:trPr>
        <w:tc>
          <w:tcPr>
            <w:tcW w:w="5356" w:type="dxa"/>
            <w:vMerge/>
            <w:tcBorders>
              <w:top w:val="single" w:sz="4" w:space="0" w:color="auto"/>
              <w:left w:val="single" w:sz="4" w:space="0" w:color="auto"/>
              <w:bottom w:val="single" w:sz="4" w:space="0" w:color="000000"/>
              <w:right w:val="single" w:sz="4" w:space="0" w:color="auto"/>
            </w:tcBorders>
            <w:vAlign w:val="center"/>
            <w:hideMark/>
          </w:tcPr>
          <w:p w14:paraId="1AA1E504" w14:textId="77777777" w:rsidR="008E0FC3" w:rsidRPr="008E0FC3" w:rsidRDefault="008E0FC3" w:rsidP="008E0FC3">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vAlign w:val="bottom"/>
            <w:hideMark/>
          </w:tcPr>
          <w:p w14:paraId="4FDB8712" w14:textId="77777777" w:rsidR="008E0FC3" w:rsidRPr="008E0FC3" w:rsidRDefault="008E0FC3" w:rsidP="008E0FC3">
            <w:pPr>
              <w:spacing w:after="0" w:line="240" w:lineRule="auto"/>
              <w:jc w:val="center"/>
              <w:rPr>
                <w:rFonts w:ascii="Arial" w:eastAsia="Times New Roman" w:hAnsi="Arial" w:cs="Arial"/>
                <w:b/>
                <w:bCs/>
                <w:color w:val="000000"/>
                <w:lang w:eastAsia="en-GB"/>
              </w:rPr>
            </w:pPr>
            <w:r w:rsidRPr="008E0FC3">
              <w:rPr>
                <w:rFonts w:ascii="Arial" w:eastAsia="Times New Roman" w:hAnsi="Arial" w:cs="Arial"/>
                <w:b/>
                <w:bCs/>
                <w:color w:val="000000"/>
                <w:lang w:eastAsia="en-GB"/>
              </w:rPr>
              <w:t> </w:t>
            </w:r>
          </w:p>
        </w:tc>
        <w:tc>
          <w:tcPr>
            <w:tcW w:w="1476" w:type="dxa"/>
            <w:tcBorders>
              <w:top w:val="nil"/>
              <w:left w:val="nil"/>
              <w:bottom w:val="single" w:sz="4" w:space="0" w:color="auto"/>
              <w:right w:val="single" w:sz="4" w:space="0" w:color="auto"/>
            </w:tcBorders>
            <w:shd w:val="clear" w:color="000000" w:fill="FFFFFF"/>
            <w:noWrap/>
            <w:vAlign w:val="bottom"/>
            <w:hideMark/>
          </w:tcPr>
          <w:p w14:paraId="33D9955B" w14:textId="77777777" w:rsidR="008E0FC3" w:rsidRPr="008E0FC3" w:rsidRDefault="008E0FC3" w:rsidP="008E0FC3">
            <w:pPr>
              <w:spacing w:after="0" w:line="240" w:lineRule="auto"/>
              <w:jc w:val="center"/>
              <w:rPr>
                <w:rFonts w:ascii="Arial" w:eastAsia="Times New Roman" w:hAnsi="Arial" w:cs="Arial"/>
                <w:b/>
                <w:bCs/>
                <w:color w:val="000000"/>
                <w:lang w:eastAsia="en-GB"/>
              </w:rPr>
            </w:pPr>
            <w:r w:rsidRPr="008E0FC3">
              <w:rPr>
                <w:rFonts w:ascii="Arial" w:eastAsia="Times New Roman" w:hAnsi="Arial" w:cs="Arial"/>
                <w:b/>
                <w:bCs/>
                <w:color w:val="000000"/>
                <w:lang w:eastAsia="en-GB"/>
              </w:rPr>
              <w:t>£'000</w:t>
            </w:r>
          </w:p>
        </w:tc>
      </w:tr>
      <w:tr w:rsidR="0036751C" w:rsidRPr="008E0FC3" w14:paraId="0B1D4756"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6560D9FC" w14:textId="5C020B27"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Communications</w:t>
            </w:r>
          </w:p>
        </w:tc>
        <w:tc>
          <w:tcPr>
            <w:tcW w:w="1096" w:type="dxa"/>
            <w:tcBorders>
              <w:top w:val="nil"/>
              <w:left w:val="nil"/>
              <w:bottom w:val="nil"/>
              <w:right w:val="nil"/>
            </w:tcBorders>
            <w:shd w:val="clear" w:color="000000" w:fill="FFFFFF"/>
            <w:noWrap/>
            <w:vAlign w:val="bottom"/>
            <w:hideMark/>
          </w:tcPr>
          <w:p w14:paraId="4F978305" w14:textId="2ED1CACF"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13.1</w:t>
            </w:r>
          </w:p>
        </w:tc>
        <w:tc>
          <w:tcPr>
            <w:tcW w:w="1476" w:type="dxa"/>
            <w:tcBorders>
              <w:top w:val="nil"/>
              <w:left w:val="nil"/>
              <w:bottom w:val="nil"/>
              <w:right w:val="nil"/>
            </w:tcBorders>
            <w:shd w:val="clear" w:color="000000" w:fill="FFFFFF"/>
            <w:noWrap/>
            <w:vAlign w:val="bottom"/>
            <w:hideMark/>
          </w:tcPr>
          <w:p w14:paraId="028A34EE" w14:textId="577933BC"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636</w:t>
            </w:r>
          </w:p>
        </w:tc>
      </w:tr>
      <w:tr w:rsidR="0036751C" w:rsidRPr="008E0FC3" w14:paraId="3CA82131"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7D465C8C" w14:textId="488D2847"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F596170" w14:textId="77668930"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2FBB052" w14:textId="1B2B3A89"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8E0FC3" w14:paraId="51CA61ED"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190E21C1" w14:textId="68E6E47B"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E31B17E" w14:textId="0C1857D8"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3731A72" w14:textId="0B3F93A9"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8E0FC3" w14:paraId="6FF66E15"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5C1BAB1F" w14:textId="0CA4A916"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C809EED" w14:textId="656B9A8A"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D5DBBB1" w14:textId="6AE83C7C"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8E0FC3" w14:paraId="18844461"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5BEA1456" w14:textId="4D81AF4F"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3E1B190F" w14:textId="46B1FD24"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309D2AEB" w14:textId="54001A5D"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8E0FC3" w14:paraId="533064B9"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253FE9E6" w14:textId="5A6101C7"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FFCD9EC" w14:textId="268A7AC7"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2410382" w14:textId="518A8B2E"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8E0FC3" w14:paraId="1F65046C"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0294E687" w14:textId="660CF7AE"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255C69F0" w14:textId="40255021"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558EC10" w14:textId="2DB9AA58"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8E0FC3" w14:paraId="5AE86CD3"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01675836" w14:textId="1F709F2F"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4AFD333" w14:textId="5979600B"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8464597" w14:textId="13DBD661"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8E0FC3" w14:paraId="3CC85CFE"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21A3B29F" w14:textId="116523ED" w:rsidR="0036751C" w:rsidRPr="008E0FC3"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20083AAE" w14:textId="15803E86"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13.1</w:t>
            </w:r>
          </w:p>
        </w:tc>
        <w:tc>
          <w:tcPr>
            <w:tcW w:w="1476" w:type="dxa"/>
            <w:tcBorders>
              <w:top w:val="single" w:sz="4" w:space="0" w:color="auto"/>
              <w:left w:val="nil"/>
              <w:bottom w:val="single" w:sz="4" w:space="0" w:color="auto"/>
              <w:right w:val="nil"/>
            </w:tcBorders>
            <w:shd w:val="clear" w:color="000000" w:fill="FFFFFF"/>
            <w:noWrap/>
            <w:vAlign w:val="bottom"/>
            <w:hideMark/>
          </w:tcPr>
          <w:p w14:paraId="76BFF289" w14:textId="2686962B"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636</w:t>
            </w:r>
          </w:p>
        </w:tc>
      </w:tr>
      <w:tr w:rsidR="0036751C" w:rsidRPr="008E0FC3" w14:paraId="3CDB0A9C"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6DA4536A" w14:textId="52C99B44"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420ECDD" w14:textId="5AE9B8D7"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E2BAEBC" w14:textId="61C036F7"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8E0FC3" w14:paraId="4516655E"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3A32D1DF" w14:textId="54B9A301"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AAA31A0" w14:textId="0D41936D"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E3EAA40" w14:textId="4625B5D8"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r>
      <w:tr w:rsidR="0036751C" w:rsidRPr="008E0FC3" w14:paraId="728F6679" w14:textId="77777777" w:rsidTr="008E0FC3">
        <w:trPr>
          <w:trHeight w:val="280"/>
          <w:jc w:val="center"/>
        </w:trPr>
        <w:tc>
          <w:tcPr>
            <w:tcW w:w="5356" w:type="dxa"/>
            <w:vMerge w:val="restart"/>
            <w:tcBorders>
              <w:top w:val="single" w:sz="4" w:space="0" w:color="auto"/>
              <w:left w:val="single" w:sz="4" w:space="0" w:color="auto"/>
              <w:bottom w:val="single" w:sz="4" w:space="0" w:color="000000"/>
              <w:right w:val="nil"/>
            </w:tcBorders>
            <w:shd w:val="clear" w:color="000000" w:fill="FFFFFF"/>
            <w:noWrap/>
            <w:hideMark/>
          </w:tcPr>
          <w:p w14:paraId="073B9467" w14:textId="28D53D8F" w:rsidR="0036751C" w:rsidRPr="008E0FC3"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Subjective Analysis</w:t>
            </w:r>
          </w:p>
        </w:tc>
        <w:tc>
          <w:tcPr>
            <w:tcW w:w="1096" w:type="dxa"/>
            <w:tcBorders>
              <w:top w:val="single" w:sz="4" w:space="0" w:color="auto"/>
              <w:left w:val="nil"/>
              <w:bottom w:val="nil"/>
              <w:right w:val="single" w:sz="4" w:space="0" w:color="auto"/>
            </w:tcBorders>
            <w:shd w:val="clear" w:color="000000" w:fill="FFFFFF"/>
            <w:noWrap/>
            <w:hideMark/>
          </w:tcPr>
          <w:p w14:paraId="13B8F150" w14:textId="0B1AE407" w:rsidR="0036751C" w:rsidRPr="008E0FC3"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nil"/>
              <w:right w:val="single" w:sz="4" w:space="0" w:color="auto"/>
            </w:tcBorders>
            <w:shd w:val="clear" w:color="000000" w:fill="FFFFFF"/>
            <w:noWrap/>
            <w:vAlign w:val="bottom"/>
            <w:hideMark/>
          </w:tcPr>
          <w:p w14:paraId="390E3EE3" w14:textId="28481221" w:rsidR="0036751C" w:rsidRPr="008E0FC3"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2026/27</w:t>
            </w:r>
          </w:p>
        </w:tc>
      </w:tr>
      <w:tr w:rsidR="0036751C" w:rsidRPr="008E0FC3" w14:paraId="07FF7B0D" w14:textId="77777777" w:rsidTr="008E0FC3">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025B3243" w14:textId="77777777" w:rsidR="0036751C" w:rsidRPr="008E0FC3"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nil"/>
              <w:right w:val="single" w:sz="4" w:space="0" w:color="auto"/>
            </w:tcBorders>
            <w:shd w:val="clear" w:color="000000" w:fill="FFFFFF"/>
            <w:noWrap/>
            <w:hideMark/>
          </w:tcPr>
          <w:p w14:paraId="7FA3E304" w14:textId="54052CF8" w:rsidR="0036751C" w:rsidRPr="008E0FC3"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single" w:sz="4" w:space="0" w:color="auto"/>
            </w:tcBorders>
            <w:shd w:val="clear" w:color="000000" w:fill="FFFFFF"/>
            <w:noWrap/>
            <w:vAlign w:val="bottom"/>
            <w:hideMark/>
          </w:tcPr>
          <w:p w14:paraId="4D4916E0" w14:textId="07C934F2" w:rsidR="0036751C" w:rsidRPr="008E0FC3"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Budget</w:t>
            </w:r>
          </w:p>
        </w:tc>
      </w:tr>
      <w:tr w:rsidR="0036751C" w:rsidRPr="008E0FC3" w14:paraId="7F196F4A" w14:textId="77777777" w:rsidTr="008E0FC3">
        <w:trPr>
          <w:trHeight w:val="280"/>
          <w:jc w:val="center"/>
        </w:trPr>
        <w:tc>
          <w:tcPr>
            <w:tcW w:w="5356" w:type="dxa"/>
            <w:vMerge/>
            <w:tcBorders>
              <w:top w:val="single" w:sz="4" w:space="0" w:color="auto"/>
              <w:left w:val="single" w:sz="4" w:space="0" w:color="auto"/>
              <w:bottom w:val="single" w:sz="4" w:space="0" w:color="000000"/>
              <w:right w:val="nil"/>
            </w:tcBorders>
            <w:vAlign w:val="center"/>
            <w:hideMark/>
          </w:tcPr>
          <w:p w14:paraId="6F2055DF" w14:textId="77777777" w:rsidR="0036751C" w:rsidRPr="008E0FC3" w:rsidRDefault="0036751C" w:rsidP="0036751C">
            <w:pPr>
              <w:spacing w:after="0" w:line="240" w:lineRule="auto"/>
              <w:rPr>
                <w:rFonts w:ascii="Arial" w:eastAsia="Times New Roman" w:hAnsi="Arial" w:cs="Arial"/>
                <w:b/>
                <w:bCs/>
                <w:color w:val="000000"/>
                <w:lang w:eastAsia="en-GB"/>
              </w:rPr>
            </w:pPr>
          </w:p>
        </w:tc>
        <w:tc>
          <w:tcPr>
            <w:tcW w:w="1096" w:type="dxa"/>
            <w:tcBorders>
              <w:top w:val="nil"/>
              <w:left w:val="nil"/>
              <w:bottom w:val="single" w:sz="4" w:space="0" w:color="auto"/>
              <w:right w:val="single" w:sz="4" w:space="0" w:color="auto"/>
            </w:tcBorders>
            <w:shd w:val="clear" w:color="000000" w:fill="FFFFFF"/>
            <w:noWrap/>
            <w:hideMark/>
          </w:tcPr>
          <w:p w14:paraId="468B3609" w14:textId="364C0D39" w:rsidR="0036751C" w:rsidRPr="008E0FC3"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65A4D201" w14:textId="1861DD4B" w:rsidR="0036751C" w:rsidRPr="008E0FC3" w:rsidRDefault="0036751C" w:rsidP="0036751C">
            <w:pPr>
              <w:spacing w:after="0" w:line="240" w:lineRule="auto"/>
              <w:jc w:val="center"/>
              <w:rPr>
                <w:rFonts w:ascii="Arial" w:eastAsia="Times New Roman" w:hAnsi="Arial" w:cs="Arial"/>
                <w:b/>
                <w:bCs/>
                <w:color w:val="000000"/>
                <w:lang w:eastAsia="en-GB"/>
              </w:rPr>
            </w:pPr>
            <w:r>
              <w:rPr>
                <w:rFonts w:ascii="Arial" w:hAnsi="Arial" w:cs="Arial"/>
                <w:b/>
                <w:bCs/>
                <w:color w:val="000000"/>
              </w:rPr>
              <w:t>£'000</w:t>
            </w:r>
          </w:p>
        </w:tc>
      </w:tr>
      <w:tr w:rsidR="0036751C" w:rsidRPr="008E0FC3" w14:paraId="109BA8B3"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0DCF5E8D" w14:textId="4AF8632B"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676AF3A7" w14:textId="6A2E713A"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D1242DC" w14:textId="1CD84682"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827</w:t>
            </w:r>
          </w:p>
        </w:tc>
      </w:tr>
      <w:tr w:rsidR="0036751C" w:rsidRPr="008E0FC3" w14:paraId="62576535"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3EA38609" w14:textId="484BF583"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2259EB27" w14:textId="68F5AD8C"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E9EEF83" w14:textId="5B955A85"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8E0FC3" w14:paraId="4135A8E1"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4DD27C64" w14:textId="29CDAF40"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1EFAF5E0" w14:textId="02C04E47"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CB75B48" w14:textId="3AFB652D"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8</w:t>
            </w:r>
          </w:p>
        </w:tc>
      </w:tr>
      <w:tr w:rsidR="0036751C" w:rsidRPr="008E0FC3" w14:paraId="40BE7711"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429CA3C5" w14:textId="1DD526B0"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0E4382DA" w14:textId="6D2C9BC4"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EFFA735" w14:textId="0CE4D691"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139</w:t>
            </w:r>
          </w:p>
        </w:tc>
      </w:tr>
      <w:tr w:rsidR="0036751C" w:rsidRPr="008E0FC3" w14:paraId="0281502B"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65EAA6B5" w14:textId="4F0E4047"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760A5E4B" w14:textId="48CB0915"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6D05CB5" w14:textId="120B95F6"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2</w:t>
            </w:r>
          </w:p>
        </w:tc>
      </w:tr>
      <w:tr w:rsidR="0036751C" w:rsidRPr="008E0FC3" w14:paraId="169A448F"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35ED2EE1" w14:textId="3BAA3180"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672C3C7D" w14:textId="4691A711"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27197495" w14:textId="4492BF8E"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7</w:t>
            </w:r>
          </w:p>
        </w:tc>
      </w:tr>
      <w:tr w:rsidR="0036751C" w:rsidRPr="008E0FC3" w14:paraId="03D56B1F"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3744DFEA" w14:textId="34373734" w:rsidR="0036751C" w:rsidRPr="008E0FC3"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684EF629" w14:textId="4F0F4DEE" w:rsidR="0036751C" w:rsidRPr="008E0FC3"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38468126" w14:textId="03D32621"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983</w:t>
            </w:r>
          </w:p>
        </w:tc>
      </w:tr>
      <w:tr w:rsidR="0036751C" w:rsidRPr="008E0FC3" w14:paraId="5884E395"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2D7B2F59" w14:textId="4AC5C5F5"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69D42DD0" w14:textId="0A192F37"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BEE8585" w14:textId="2249A194"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8E0FC3" w14:paraId="67E92B43"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7D1BA1AB" w14:textId="0B69D27A"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28161575" w14:textId="53C5A9A9"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241F88D" w14:textId="6C28EA05"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(42)</w:t>
            </w:r>
          </w:p>
        </w:tc>
      </w:tr>
      <w:tr w:rsidR="0036751C" w:rsidRPr="008E0FC3" w14:paraId="09D66B19"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772D94DC" w14:textId="2EECDCE5"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2AB4AEDD" w14:textId="53793C4A"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0A52056" w14:textId="4F0561BE"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36751C" w:rsidRPr="008E0FC3" w14:paraId="6AFFC940"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01D74845" w14:textId="7E49E1EB"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3AFC3CA8" w14:textId="36AD349D"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9AFDEB5" w14:textId="777FD19D" w:rsidR="0036751C" w:rsidRPr="00CC2DEB" w:rsidRDefault="0036751C" w:rsidP="0036751C">
            <w:pPr>
              <w:spacing w:after="0" w:line="240" w:lineRule="auto"/>
              <w:jc w:val="right"/>
              <w:rPr>
                <w:rFonts w:ascii="Arial" w:eastAsia="Times New Roman" w:hAnsi="Arial" w:cs="Arial"/>
                <w:color w:val="000000"/>
                <w:highlight w:val="yellow"/>
                <w:lang w:eastAsia="en-GB"/>
              </w:rPr>
            </w:pPr>
            <w:r>
              <w:rPr>
                <w:rFonts w:ascii="Arial" w:hAnsi="Arial" w:cs="Arial"/>
                <w:color w:val="FF0000"/>
              </w:rPr>
              <w:t>(305)</w:t>
            </w:r>
          </w:p>
        </w:tc>
      </w:tr>
      <w:tr w:rsidR="0036751C" w:rsidRPr="008E0FC3" w14:paraId="2A251CEB"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71D8940F" w14:textId="000ABC92" w:rsidR="0036751C" w:rsidRPr="008E0FC3"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1CB4EE60" w14:textId="51A87C36" w:rsidR="0036751C" w:rsidRPr="008E0FC3"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64299424" w14:textId="1529A297"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(347)</w:t>
            </w:r>
          </w:p>
        </w:tc>
      </w:tr>
      <w:tr w:rsidR="0036751C" w:rsidRPr="008E0FC3" w14:paraId="439C2AAB" w14:textId="77777777" w:rsidTr="008E0FC3">
        <w:trPr>
          <w:trHeight w:val="280"/>
          <w:jc w:val="center"/>
        </w:trPr>
        <w:tc>
          <w:tcPr>
            <w:tcW w:w="5356" w:type="dxa"/>
            <w:tcBorders>
              <w:top w:val="nil"/>
              <w:left w:val="nil"/>
              <w:bottom w:val="nil"/>
              <w:right w:val="nil"/>
            </w:tcBorders>
            <w:shd w:val="clear" w:color="000000" w:fill="FFFFFF"/>
            <w:noWrap/>
            <w:vAlign w:val="bottom"/>
            <w:hideMark/>
          </w:tcPr>
          <w:p w14:paraId="6CD3362A" w14:textId="6D3889FB"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DD1DE71" w14:textId="327562D2" w:rsidR="0036751C" w:rsidRPr="008E0FC3" w:rsidRDefault="0036751C" w:rsidP="0036751C">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74F988C" w14:textId="71F5B583" w:rsidR="0036751C" w:rsidRPr="00CC2DEB" w:rsidRDefault="0036751C" w:rsidP="0036751C">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36751C" w:rsidRPr="008E0FC3" w14:paraId="325385A3" w14:textId="77777777" w:rsidTr="008E0FC3">
        <w:trPr>
          <w:trHeight w:val="290"/>
          <w:jc w:val="center"/>
        </w:trPr>
        <w:tc>
          <w:tcPr>
            <w:tcW w:w="5356" w:type="dxa"/>
            <w:tcBorders>
              <w:top w:val="nil"/>
              <w:left w:val="nil"/>
              <w:bottom w:val="nil"/>
              <w:right w:val="nil"/>
            </w:tcBorders>
            <w:shd w:val="clear" w:color="000000" w:fill="FFFFFF"/>
            <w:noWrap/>
            <w:vAlign w:val="bottom"/>
            <w:hideMark/>
          </w:tcPr>
          <w:p w14:paraId="591DCD0B" w14:textId="3A49ADFA" w:rsidR="0036751C" w:rsidRPr="008E0FC3"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6750008D" w14:textId="30B9803D" w:rsidR="0036751C" w:rsidRPr="008E0FC3" w:rsidRDefault="0036751C" w:rsidP="0036751C">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03320E19" w14:textId="69E0E34F" w:rsidR="0036751C" w:rsidRPr="00CC2DEB" w:rsidRDefault="0036751C" w:rsidP="0036751C">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636</w:t>
            </w:r>
          </w:p>
        </w:tc>
      </w:tr>
    </w:tbl>
    <w:p w14:paraId="36564B72" w14:textId="58342010" w:rsidR="00E6432D" w:rsidRPr="006F6299" w:rsidRDefault="00E6432D" w:rsidP="00E6432D">
      <w:pPr>
        <w:rPr>
          <w:rFonts w:ascii="Arial" w:hAnsi="Arial" w:cs="Arial"/>
          <w:b/>
          <w:color w:val="FF0000"/>
        </w:rPr>
      </w:pPr>
    </w:p>
    <w:p w14:paraId="26D9E046" w14:textId="77777777" w:rsidR="00223F7A" w:rsidRDefault="00223F7A" w:rsidP="005C57BB">
      <w:pPr>
        <w:ind w:left="851"/>
        <w:rPr>
          <w:rFonts w:ascii="Arial" w:hAnsi="Arial" w:cs="Arial"/>
          <w:b/>
        </w:rPr>
      </w:pPr>
    </w:p>
    <w:p w14:paraId="634336E0" w14:textId="77777777" w:rsidR="00BC3644" w:rsidRPr="00BC3644" w:rsidRDefault="00BC3644" w:rsidP="00BC3644">
      <w:pPr>
        <w:rPr>
          <w:rFonts w:ascii="Arial" w:hAnsi="Arial" w:cs="Arial"/>
        </w:rPr>
      </w:pPr>
    </w:p>
    <w:p w14:paraId="2476836B" w14:textId="673C6030" w:rsidR="00BC3644" w:rsidRPr="00BC3644" w:rsidRDefault="00BC3644" w:rsidP="00BC3644">
      <w:pPr>
        <w:tabs>
          <w:tab w:val="left" w:pos="2760"/>
        </w:tabs>
        <w:rPr>
          <w:rFonts w:ascii="Arial" w:hAnsi="Arial" w:cs="Arial"/>
        </w:rPr>
      </w:pPr>
    </w:p>
    <w:p w14:paraId="0F583EE9" w14:textId="719C5943" w:rsidR="00BC3644" w:rsidRPr="00BC3644" w:rsidRDefault="00BC3644" w:rsidP="00BC3644">
      <w:pPr>
        <w:tabs>
          <w:tab w:val="left" w:pos="2760"/>
        </w:tabs>
        <w:rPr>
          <w:rFonts w:ascii="Arial" w:hAnsi="Arial" w:cs="Arial"/>
        </w:rPr>
        <w:sectPr w:rsidR="00BC3644" w:rsidRPr="00BC3644" w:rsidSect="003417D7">
          <w:headerReference w:type="default" r:id="rId57"/>
          <w:pgSz w:w="11906" w:h="16838"/>
          <w:pgMar w:top="1440" w:right="1440" w:bottom="1440" w:left="1440" w:header="708" w:footer="708" w:gutter="0"/>
          <w:cols w:space="708"/>
          <w:docGrid w:linePitch="360"/>
        </w:sectPr>
      </w:pPr>
      <w:r>
        <w:rPr>
          <w:rFonts w:ascii="Arial" w:hAnsi="Arial" w:cs="Arial"/>
        </w:rPr>
        <w:tab/>
      </w:r>
    </w:p>
    <w:p w14:paraId="31363F71" w14:textId="77777777" w:rsidR="006C7DCD" w:rsidRPr="00B351B4" w:rsidRDefault="006C7DCD" w:rsidP="006C7DCD">
      <w:pPr>
        <w:pStyle w:val="ListParagraph"/>
        <w:numPr>
          <w:ilvl w:val="1"/>
          <w:numId w:val="6"/>
        </w:numPr>
        <w:autoSpaceDE w:val="0"/>
        <w:autoSpaceDN w:val="0"/>
        <w:adjustRightInd w:val="0"/>
        <w:ind w:left="567" w:hanging="567"/>
        <w:rPr>
          <w:rFonts w:ascii="Arial" w:hAnsi="Arial" w:cs="Arial"/>
          <w:b/>
        </w:rPr>
      </w:pPr>
      <w:r w:rsidRPr="00B351B4">
        <w:rPr>
          <w:rFonts w:ascii="Arial" w:hAnsi="Arial" w:cs="Arial"/>
          <w:b/>
        </w:rPr>
        <w:lastRenderedPageBreak/>
        <w:t>Corporate Budgets</w:t>
      </w:r>
    </w:p>
    <w:p w14:paraId="092CAD04" w14:textId="77777777" w:rsidR="006C7DCD" w:rsidRPr="00B351B4" w:rsidRDefault="006C7DCD" w:rsidP="006C7DCD">
      <w:pPr>
        <w:pStyle w:val="ListParagraph"/>
        <w:autoSpaceDE w:val="0"/>
        <w:autoSpaceDN w:val="0"/>
        <w:adjustRightInd w:val="0"/>
        <w:ind w:left="792"/>
        <w:rPr>
          <w:rFonts w:ascii="Arial" w:hAnsi="Arial" w:cs="Arial"/>
          <w:b/>
          <w:color w:val="FF0000"/>
          <w:sz w:val="22"/>
          <w:szCs w:val="22"/>
        </w:rPr>
      </w:pPr>
    </w:p>
    <w:p w14:paraId="11F63990" w14:textId="77777777" w:rsidR="006C7DCD" w:rsidRPr="00B351B4" w:rsidRDefault="006C7DCD" w:rsidP="006C7DCD">
      <w:pPr>
        <w:pStyle w:val="ListParagraph"/>
        <w:autoSpaceDE w:val="0"/>
        <w:autoSpaceDN w:val="0"/>
        <w:adjustRightInd w:val="0"/>
        <w:ind w:left="567"/>
        <w:rPr>
          <w:rFonts w:ascii="Arial" w:hAnsi="Arial" w:cs="Arial"/>
          <w:bCs/>
          <w:sz w:val="22"/>
          <w:szCs w:val="22"/>
          <w:u w:val="single"/>
        </w:rPr>
      </w:pPr>
      <w:r w:rsidRPr="00B351B4">
        <w:rPr>
          <w:rFonts w:ascii="Arial" w:hAnsi="Arial" w:cs="Arial"/>
          <w:bCs/>
          <w:sz w:val="22"/>
          <w:szCs w:val="22"/>
          <w:u w:val="single"/>
        </w:rPr>
        <w:t>Service Summary</w:t>
      </w:r>
    </w:p>
    <w:p w14:paraId="2E0B0B40" w14:textId="77777777" w:rsidR="006C7DCD" w:rsidRPr="00B351B4" w:rsidRDefault="006C7DCD" w:rsidP="006C7DCD">
      <w:pPr>
        <w:pStyle w:val="ListParagraph"/>
        <w:autoSpaceDE w:val="0"/>
        <w:autoSpaceDN w:val="0"/>
        <w:adjustRightInd w:val="0"/>
        <w:ind w:left="567"/>
        <w:rPr>
          <w:rFonts w:ascii="Arial" w:hAnsi="Arial" w:cs="Arial"/>
          <w:b/>
          <w:sz w:val="22"/>
          <w:szCs w:val="22"/>
        </w:rPr>
      </w:pPr>
    </w:p>
    <w:p w14:paraId="78BB6A17" w14:textId="77777777" w:rsidR="006C7DCD" w:rsidRPr="00B351B4" w:rsidRDefault="006C7DCD" w:rsidP="006C7DCD">
      <w:pPr>
        <w:pStyle w:val="ListParagraph"/>
        <w:autoSpaceDE w:val="0"/>
        <w:autoSpaceDN w:val="0"/>
        <w:adjustRightInd w:val="0"/>
        <w:ind w:left="567"/>
        <w:jc w:val="both"/>
        <w:rPr>
          <w:rFonts w:ascii="Arial" w:hAnsi="Arial" w:cs="Arial"/>
          <w:sz w:val="22"/>
          <w:szCs w:val="22"/>
        </w:rPr>
      </w:pPr>
      <w:r w:rsidRPr="00B351B4">
        <w:rPr>
          <w:rFonts w:ascii="Arial" w:hAnsi="Arial" w:cs="Arial"/>
          <w:sz w:val="22"/>
          <w:szCs w:val="22"/>
        </w:rPr>
        <w:t>The Corporate Budgets encompass the income and expenditure for Council operations outside of the main service directorates. These include Capital Financing Costs, Corporate Contingencies, Movements in Reserves and Other Corporate Budgets.</w:t>
      </w:r>
    </w:p>
    <w:p w14:paraId="48E1FE60" w14:textId="77777777" w:rsidR="006C7DCD" w:rsidRPr="00B351B4" w:rsidRDefault="006C7DCD" w:rsidP="006C7DCD">
      <w:pPr>
        <w:pStyle w:val="ListParagraph"/>
        <w:autoSpaceDE w:val="0"/>
        <w:autoSpaceDN w:val="0"/>
        <w:adjustRightInd w:val="0"/>
        <w:ind w:left="567"/>
        <w:jc w:val="both"/>
        <w:rPr>
          <w:rFonts w:ascii="Arial" w:hAnsi="Arial" w:cs="Arial"/>
          <w:sz w:val="22"/>
          <w:szCs w:val="22"/>
        </w:rPr>
      </w:pPr>
    </w:p>
    <w:p w14:paraId="20E872D5" w14:textId="77777777" w:rsidR="006C7DCD" w:rsidRPr="00B351B4" w:rsidRDefault="006C7DCD" w:rsidP="006C7DCD">
      <w:pPr>
        <w:pStyle w:val="ListParagraph"/>
        <w:autoSpaceDE w:val="0"/>
        <w:autoSpaceDN w:val="0"/>
        <w:adjustRightInd w:val="0"/>
        <w:ind w:left="567"/>
        <w:jc w:val="both"/>
        <w:rPr>
          <w:rFonts w:ascii="Arial" w:hAnsi="Arial" w:cs="Arial"/>
          <w:sz w:val="22"/>
          <w:szCs w:val="22"/>
        </w:rPr>
      </w:pPr>
      <w:r w:rsidRPr="00B351B4">
        <w:rPr>
          <w:rFonts w:ascii="Arial" w:hAnsi="Arial" w:cs="Arial"/>
          <w:sz w:val="22"/>
          <w:szCs w:val="22"/>
        </w:rPr>
        <w:t>Capital Financing Costs includes the revenue costs of funding the Council’s Capital Programme, which includes Minimum Revenue Provision (MRP) and interest on external borrowing. Additionally, any external interest earned on the Council’s investments are included here.</w:t>
      </w:r>
    </w:p>
    <w:p w14:paraId="108A1393" w14:textId="77777777" w:rsidR="006C7DCD" w:rsidRPr="00B351B4" w:rsidRDefault="006C7DCD" w:rsidP="006C7DCD">
      <w:pPr>
        <w:pStyle w:val="ListParagraph"/>
        <w:autoSpaceDE w:val="0"/>
        <w:autoSpaceDN w:val="0"/>
        <w:adjustRightInd w:val="0"/>
        <w:ind w:left="567"/>
        <w:jc w:val="both"/>
        <w:rPr>
          <w:rFonts w:ascii="Arial" w:hAnsi="Arial" w:cs="Arial"/>
          <w:sz w:val="22"/>
          <w:szCs w:val="22"/>
        </w:rPr>
      </w:pPr>
    </w:p>
    <w:p w14:paraId="1C1D98BD" w14:textId="77777777" w:rsidR="006C7DCD" w:rsidRPr="00B351B4" w:rsidRDefault="006C7DCD" w:rsidP="006C7DCD">
      <w:pPr>
        <w:pStyle w:val="ListParagraph"/>
        <w:autoSpaceDE w:val="0"/>
        <w:autoSpaceDN w:val="0"/>
        <w:adjustRightInd w:val="0"/>
        <w:ind w:left="567"/>
        <w:jc w:val="both"/>
        <w:rPr>
          <w:rFonts w:ascii="Arial" w:hAnsi="Arial" w:cs="Arial"/>
          <w:sz w:val="22"/>
          <w:szCs w:val="22"/>
        </w:rPr>
      </w:pPr>
      <w:r w:rsidRPr="00B351B4">
        <w:rPr>
          <w:rFonts w:ascii="Arial" w:hAnsi="Arial" w:cs="Arial"/>
          <w:sz w:val="22"/>
          <w:szCs w:val="22"/>
        </w:rPr>
        <w:t>The Corporate Contingency is an amount of budget that has been set aside to cover the impact of costs pressures that may potentially arise in year, which haven’t been specifically budgeted for within the services.</w:t>
      </w:r>
    </w:p>
    <w:p w14:paraId="36795630" w14:textId="77777777" w:rsidR="006C7DCD" w:rsidRPr="00B351B4" w:rsidRDefault="006C7DCD" w:rsidP="006C7DCD">
      <w:pPr>
        <w:pStyle w:val="ListParagraph"/>
        <w:autoSpaceDE w:val="0"/>
        <w:autoSpaceDN w:val="0"/>
        <w:adjustRightInd w:val="0"/>
        <w:ind w:left="567"/>
        <w:jc w:val="both"/>
        <w:rPr>
          <w:rFonts w:ascii="Arial" w:hAnsi="Arial" w:cs="Arial"/>
          <w:sz w:val="22"/>
          <w:szCs w:val="22"/>
        </w:rPr>
      </w:pPr>
    </w:p>
    <w:p w14:paraId="67EC4CDF" w14:textId="77777777" w:rsidR="006C7DCD" w:rsidRPr="00B351B4" w:rsidRDefault="006C7DCD" w:rsidP="006C7DCD">
      <w:pPr>
        <w:pStyle w:val="ListParagraph"/>
        <w:autoSpaceDE w:val="0"/>
        <w:autoSpaceDN w:val="0"/>
        <w:adjustRightInd w:val="0"/>
        <w:ind w:left="567"/>
        <w:jc w:val="both"/>
        <w:rPr>
          <w:rFonts w:ascii="Arial" w:hAnsi="Arial" w:cs="Arial"/>
          <w:sz w:val="22"/>
          <w:szCs w:val="22"/>
        </w:rPr>
      </w:pPr>
      <w:r w:rsidRPr="00B351B4">
        <w:rPr>
          <w:rFonts w:ascii="Arial" w:hAnsi="Arial" w:cs="Arial"/>
          <w:sz w:val="22"/>
          <w:szCs w:val="22"/>
        </w:rPr>
        <w:t>Movements in Reserves covers the net amount of money budgeted to be transferred to or from financial reserves during the financial year.</w:t>
      </w:r>
    </w:p>
    <w:p w14:paraId="6F4DF441" w14:textId="77777777" w:rsidR="006C7DCD" w:rsidRPr="00B351B4" w:rsidRDefault="006C7DCD" w:rsidP="006C7DCD">
      <w:pPr>
        <w:pStyle w:val="ListParagraph"/>
        <w:autoSpaceDE w:val="0"/>
        <w:autoSpaceDN w:val="0"/>
        <w:adjustRightInd w:val="0"/>
        <w:ind w:left="567"/>
        <w:jc w:val="both"/>
        <w:rPr>
          <w:rFonts w:ascii="Arial" w:hAnsi="Arial" w:cs="Arial"/>
          <w:sz w:val="22"/>
          <w:szCs w:val="22"/>
        </w:rPr>
      </w:pPr>
    </w:p>
    <w:p w14:paraId="1CA05B60" w14:textId="77777777" w:rsidR="006C7DCD" w:rsidRPr="006F6299" w:rsidRDefault="006C7DCD" w:rsidP="006C7DCD">
      <w:pPr>
        <w:pStyle w:val="ListParagraph"/>
        <w:autoSpaceDE w:val="0"/>
        <w:autoSpaceDN w:val="0"/>
        <w:adjustRightInd w:val="0"/>
        <w:ind w:left="567"/>
        <w:jc w:val="both"/>
        <w:rPr>
          <w:rFonts w:ascii="Arial" w:hAnsi="Arial" w:cs="Arial"/>
          <w:b/>
          <w:sz w:val="22"/>
          <w:szCs w:val="22"/>
        </w:rPr>
      </w:pPr>
      <w:r w:rsidRPr="00B351B4">
        <w:rPr>
          <w:rFonts w:ascii="Arial" w:hAnsi="Arial" w:cs="Arial"/>
          <w:sz w:val="22"/>
          <w:szCs w:val="22"/>
        </w:rPr>
        <w:t>Other Corporate Budgets includes expenditure on corporate items such as audit fees</w:t>
      </w:r>
      <w:r>
        <w:rPr>
          <w:rFonts w:ascii="Arial" w:hAnsi="Arial" w:cs="Arial"/>
          <w:sz w:val="22"/>
          <w:szCs w:val="22"/>
        </w:rPr>
        <w:t xml:space="preserve"> and </w:t>
      </w:r>
      <w:r w:rsidRPr="00B351B4">
        <w:rPr>
          <w:rFonts w:ascii="Arial" w:hAnsi="Arial" w:cs="Arial"/>
          <w:sz w:val="22"/>
          <w:szCs w:val="22"/>
        </w:rPr>
        <w:t>provision for the annual pay award.</w:t>
      </w:r>
    </w:p>
    <w:p w14:paraId="4EDE2BCB" w14:textId="77777777" w:rsidR="006C7DCD" w:rsidRPr="006F6299" w:rsidRDefault="006C7DCD" w:rsidP="006C7DCD">
      <w:pPr>
        <w:pStyle w:val="ListParagraph"/>
        <w:autoSpaceDE w:val="0"/>
        <w:autoSpaceDN w:val="0"/>
        <w:adjustRightInd w:val="0"/>
        <w:ind w:left="567"/>
        <w:rPr>
          <w:rFonts w:ascii="Arial" w:hAnsi="Arial" w:cs="Arial"/>
          <w:b/>
          <w:sz w:val="22"/>
          <w:szCs w:val="22"/>
        </w:rPr>
      </w:pPr>
    </w:p>
    <w:p w14:paraId="721C1481"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3A4B9432"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00811B68"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74052511"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046BF78A"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4D38D10A"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17B8571C"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15F284EC"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13E20A9C"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453B4A66" w14:textId="77777777" w:rsidR="008A7B60" w:rsidRPr="006F6299" w:rsidRDefault="008A7B60" w:rsidP="008A7B60">
      <w:pPr>
        <w:pStyle w:val="ListParagraph"/>
        <w:autoSpaceDE w:val="0"/>
        <w:autoSpaceDN w:val="0"/>
        <w:adjustRightInd w:val="0"/>
        <w:ind w:left="567"/>
        <w:rPr>
          <w:rFonts w:ascii="Arial" w:hAnsi="Arial" w:cs="Arial"/>
          <w:b/>
          <w:sz w:val="22"/>
          <w:szCs w:val="22"/>
        </w:rPr>
      </w:pPr>
    </w:p>
    <w:p w14:paraId="499C1925" w14:textId="227C6662" w:rsidR="00C726BA" w:rsidRPr="00BC3644" w:rsidRDefault="00C726BA" w:rsidP="00BC3644">
      <w:pPr>
        <w:autoSpaceDE w:val="0"/>
        <w:autoSpaceDN w:val="0"/>
        <w:adjustRightInd w:val="0"/>
        <w:rPr>
          <w:rFonts w:ascii="Arial" w:hAnsi="Arial" w:cs="Arial"/>
          <w:b/>
        </w:rPr>
        <w:sectPr w:rsidR="00C726BA" w:rsidRPr="00BC3644" w:rsidSect="003417D7">
          <w:headerReference w:type="default" r:id="rId58"/>
          <w:pgSz w:w="11906" w:h="16838"/>
          <w:pgMar w:top="1440" w:right="1440" w:bottom="1440" w:left="1440" w:header="708" w:footer="708" w:gutter="0"/>
          <w:cols w:space="708"/>
          <w:docGrid w:linePitch="360"/>
        </w:sectPr>
      </w:pPr>
    </w:p>
    <w:p w14:paraId="0DFBD8BD" w14:textId="77777777" w:rsidR="009E511E" w:rsidRPr="006F6299" w:rsidRDefault="009E511E" w:rsidP="0031101B">
      <w:pPr>
        <w:autoSpaceDE w:val="0"/>
        <w:autoSpaceDN w:val="0"/>
        <w:adjustRightInd w:val="0"/>
        <w:rPr>
          <w:rFonts w:ascii="Arial" w:hAnsi="Arial" w:cs="Arial"/>
          <w:b/>
        </w:rPr>
      </w:pPr>
    </w:p>
    <w:tbl>
      <w:tblPr>
        <w:tblW w:w="7808" w:type="dxa"/>
        <w:jc w:val="center"/>
        <w:tblLook w:val="04A0" w:firstRow="1" w:lastRow="0" w:firstColumn="1" w:lastColumn="0" w:noHBand="0" w:noVBand="1"/>
      </w:tblPr>
      <w:tblGrid>
        <w:gridCol w:w="5236"/>
        <w:gridCol w:w="1096"/>
        <w:gridCol w:w="1476"/>
      </w:tblGrid>
      <w:tr w:rsidR="00265501" w:rsidRPr="00265501" w14:paraId="053B79F1"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67C03DA1" w14:textId="77777777" w:rsidR="00265501" w:rsidRPr="00265501" w:rsidRDefault="00265501" w:rsidP="00265501">
            <w:pPr>
              <w:spacing w:after="0" w:line="240" w:lineRule="auto"/>
              <w:rPr>
                <w:rFonts w:ascii="Arial" w:eastAsia="Times New Roman" w:hAnsi="Arial" w:cs="Arial"/>
                <w:b/>
                <w:bCs/>
                <w:color w:val="000000"/>
                <w:lang w:eastAsia="en-GB"/>
              </w:rPr>
            </w:pPr>
            <w:r w:rsidRPr="00265501">
              <w:rPr>
                <w:rFonts w:ascii="Arial" w:eastAsia="Times New Roman" w:hAnsi="Arial" w:cs="Arial"/>
                <w:b/>
                <w:bCs/>
                <w:color w:val="000000"/>
                <w:lang w:eastAsia="en-GB"/>
              </w:rPr>
              <w:t>Corporate Budgets</w:t>
            </w:r>
          </w:p>
        </w:tc>
        <w:tc>
          <w:tcPr>
            <w:tcW w:w="1096" w:type="dxa"/>
            <w:tcBorders>
              <w:top w:val="nil"/>
              <w:left w:val="nil"/>
              <w:bottom w:val="nil"/>
              <w:right w:val="nil"/>
            </w:tcBorders>
            <w:shd w:val="clear" w:color="000000" w:fill="FFFFFF"/>
            <w:noWrap/>
            <w:vAlign w:val="bottom"/>
            <w:hideMark/>
          </w:tcPr>
          <w:p w14:paraId="55094425" w14:textId="77777777" w:rsidR="00265501" w:rsidRPr="00265501" w:rsidRDefault="00265501" w:rsidP="00265501">
            <w:pPr>
              <w:spacing w:after="0" w:line="240" w:lineRule="auto"/>
              <w:rPr>
                <w:rFonts w:ascii="Arial" w:eastAsia="Times New Roman" w:hAnsi="Arial" w:cs="Arial"/>
                <w:b/>
                <w:bCs/>
                <w:color w:val="000000"/>
                <w:lang w:eastAsia="en-GB"/>
              </w:rPr>
            </w:pPr>
            <w:r w:rsidRPr="00265501">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5F88268B" w14:textId="77777777" w:rsidR="00265501" w:rsidRPr="00265501" w:rsidRDefault="00265501" w:rsidP="00265501">
            <w:pPr>
              <w:spacing w:after="0" w:line="240" w:lineRule="auto"/>
              <w:rPr>
                <w:rFonts w:ascii="Arial" w:eastAsia="Times New Roman" w:hAnsi="Arial" w:cs="Arial"/>
                <w:b/>
                <w:bCs/>
                <w:color w:val="000000"/>
                <w:lang w:eastAsia="en-GB"/>
              </w:rPr>
            </w:pPr>
            <w:r w:rsidRPr="00265501">
              <w:rPr>
                <w:rFonts w:ascii="Arial" w:eastAsia="Times New Roman" w:hAnsi="Arial" w:cs="Arial"/>
                <w:b/>
                <w:bCs/>
                <w:color w:val="000000"/>
                <w:lang w:eastAsia="en-GB"/>
              </w:rPr>
              <w:t> </w:t>
            </w:r>
          </w:p>
        </w:tc>
      </w:tr>
      <w:tr w:rsidR="00265501" w:rsidRPr="00265501" w14:paraId="46907F1A"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55C1C50D" w14:textId="77777777" w:rsidR="00265501" w:rsidRPr="00265501" w:rsidRDefault="00265501" w:rsidP="00265501">
            <w:pPr>
              <w:spacing w:after="0" w:line="240" w:lineRule="auto"/>
              <w:rPr>
                <w:rFonts w:ascii="Arial" w:eastAsia="Times New Roman" w:hAnsi="Arial" w:cs="Arial"/>
                <w:b/>
                <w:bCs/>
                <w:color w:val="000000"/>
                <w:lang w:eastAsia="en-GB"/>
              </w:rPr>
            </w:pPr>
            <w:r w:rsidRPr="00265501">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05B16DE6" w14:textId="77777777" w:rsidR="00265501" w:rsidRPr="00265501" w:rsidRDefault="00265501" w:rsidP="00265501">
            <w:pPr>
              <w:spacing w:after="0" w:line="240" w:lineRule="auto"/>
              <w:rPr>
                <w:rFonts w:ascii="Arial" w:eastAsia="Times New Roman" w:hAnsi="Arial" w:cs="Arial"/>
                <w:b/>
                <w:bCs/>
                <w:color w:val="000000"/>
                <w:lang w:eastAsia="en-GB"/>
              </w:rPr>
            </w:pPr>
            <w:r w:rsidRPr="00265501">
              <w:rPr>
                <w:rFonts w:ascii="Arial" w:eastAsia="Times New Roman" w:hAnsi="Arial" w:cs="Arial"/>
                <w:b/>
                <w:bCs/>
                <w:color w:val="000000"/>
                <w:lang w:eastAsia="en-GB"/>
              </w:rPr>
              <w:t> </w:t>
            </w:r>
          </w:p>
        </w:tc>
        <w:tc>
          <w:tcPr>
            <w:tcW w:w="1476" w:type="dxa"/>
            <w:tcBorders>
              <w:top w:val="nil"/>
              <w:left w:val="nil"/>
              <w:bottom w:val="nil"/>
              <w:right w:val="nil"/>
            </w:tcBorders>
            <w:shd w:val="clear" w:color="000000" w:fill="FFFFFF"/>
            <w:noWrap/>
            <w:vAlign w:val="bottom"/>
            <w:hideMark/>
          </w:tcPr>
          <w:p w14:paraId="02D1D2CC" w14:textId="77777777" w:rsidR="00265501" w:rsidRPr="00265501" w:rsidRDefault="00265501" w:rsidP="00265501">
            <w:pPr>
              <w:spacing w:after="0" w:line="240" w:lineRule="auto"/>
              <w:rPr>
                <w:rFonts w:ascii="Arial" w:eastAsia="Times New Roman" w:hAnsi="Arial" w:cs="Arial"/>
                <w:b/>
                <w:bCs/>
                <w:color w:val="000000"/>
                <w:lang w:eastAsia="en-GB"/>
              </w:rPr>
            </w:pPr>
            <w:r w:rsidRPr="00265501">
              <w:rPr>
                <w:rFonts w:ascii="Arial" w:eastAsia="Times New Roman" w:hAnsi="Arial" w:cs="Arial"/>
                <w:b/>
                <w:bCs/>
                <w:color w:val="000000"/>
                <w:lang w:eastAsia="en-GB"/>
              </w:rPr>
              <w:t> </w:t>
            </w:r>
          </w:p>
        </w:tc>
      </w:tr>
      <w:tr w:rsidR="00265501" w:rsidRPr="00265501" w14:paraId="4016C96A" w14:textId="77777777" w:rsidTr="00265501">
        <w:trPr>
          <w:trHeight w:val="280"/>
          <w:jc w:val="center"/>
        </w:trPr>
        <w:tc>
          <w:tcPr>
            <w:tcW w:w="523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3068DB9F" w14:textId="77777777" w:rsidR="00265501" w:rsidRPr="00265501" w:rsidRDefault="00265501" w:rsidP="00265501">
            <w:pPr>
              <w:spacing w:after="0" w:line="240" w:lineRule="auto"/>
              <w:jc w:val="center"/>
              <w:rPr>
                <w:rFonts w:ascii="Arial" w:eastAsia="Times New Roman" w:hAnsi="Arial" w:cs="Arial"/>
                <w:b/>
                <w:bCs/>
                <w:color w:val="000000"/>
                <w:lang w:eastAsia="en-GB"/>
              </w:rPr>
            </w:pPr>
            <w:r w:rsidRPr="00265501">
              <w:rPr>
                <w:rFonts w:ascii="Arial" w:eastAsia="Times New Roman" w:hAnsi="Arial" w:cs="Arial"/>
                <w:b/>
                <w:bCs/>
                <w:color w:val="000000"/>
                <w:lang w:eastAsia="en-GB"/>
              </w:rPr>
              <w:t>Service Area</w:t>
            </w:r>
          </w:p>
        </w:tc>
        <w:tc>
          <w:tcPr>
            <w:tcW w:w="109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41BE1EB4" w14:textId="77777777" w:rsidR="00265501" w:rsidRPr="00265501" w:rsidRDefault="00265501" w:rsidP="00265501">
            <w:pPr>
              <w:spacing w:after="0" w:line="240" w:lineRule="auto"/>
              <w:jc w:val="center"/>
              <w:rPr>
                <w:rFonts w:ascii="Arial" w:eastAsia="Times New Roman" w:hAnsi="Arial" w:cs="Arial"/>
                <w:b/>
                <w:bCs/>
                <w:color w:val="000000"/>
                <w:lang w:eastAsia="en-GB"/>
              </w:rPr>
            </w:pPr>
            <w:r w:rsidRPr="00265501">
              <w:rPr>
                <w:rFonts w:ascii="Arial" w:eastAsia="Times New Roman" w:hAnsi="Arial" w:cs="Arial"/>
                <w:b/>
                <w:bCs/>
                <w:color w:val="000000"/>
                <w:lang w:eastAsia="en-GB"/>
              </w:rPr>
              <w:t>FTE</w:t>
            </w:r>
          </w:p>
        </w:tc>
        <w:tc>
          <w:tcPr>
            <w:tcW w:w="1476" w:type="dxa"/>
            <w:tcBorders>
              <w:top w:val="single" w:sz="4" w:space="0" w:color="auto"/>
              <w:left w:val="single" w:sz="4" w:space="0" w:color="auto"/>
              <w:bottom w:val="nil"/>
              <w:right w:val="single" w:sz="4" w:space="0" w:color="auto"/>
            </w:tcBorders>
            <w:shd w:val="clear" w:color="000000" w:fill="FFFFFF"/>
            <w:noWrap/>
            <w:vAlign w:val="bottom"/>
            <w:hideMark/>
          </w:tcPr>
          <w:p w14:paraId="35ACC538" w14:textId="18E0AC54" w:rsidR="00265501" w:rsidRPr="00265501" w:rsidRDefault="00265501" w:rsidP="00265501">
            <w:pPr>
              <w:spacing w:after="0" w:line="240" w:lineRule="auto"/>
              <w:jc w:val="center"/>
              <w:rPr>
                <w:rFonts w:ascii="Arial" w:eastAsia="Times New Roman" w:hAnsi="Arial" w:cs="Arial"/>
                <w:b/>
                <w:bCs/>
                <w:color w:val="000000"/>
                <w:lang w:eastAsia="en-GB"/>
              </w:rPr>
            </w:pPr>
            <w:r w:rsidRPr="00265501">
              <w:rPr>
                <w:rFonts w:ascii="Arial" w:eastAsia="Times New Roman" w:hAnsi="Arial" w:cs="Arial"/>
                <w:b/>
                <w:bCs/>
                <w:color w:val="000000"/>
                <w:lang w:eastAsia="en-GB"/>
              </w:rPr>
              <w:t>202</w:t>
            </w:r>
            <w:r w:rsidR="00CC2DEB">
              <w:rPr>
                <w:rFonts w:ascii="Arial" w:eastAsia="Times New Roman" w:hAnsi="Arial" w:cs="Arial"/>
                <w:b/>
                <w:bCs/>
                <w:color w:val="000000"/>
                <w:lang w:eastAsia="en-GB"/>
              </w:rPr>
              <w:t>6</w:t>
            </w:r>
            <w:r w:rsidRPr="00265501">
              <w:rPr>
                <w:rFonts w:ascii="Arial" w:eastAsia="Times New Roman" w:hAnsi="Arial" w:cs="Arial"/>
                <w:b/>
                <w:bCs/>
                <w:color w:val="000000"/>
                <w:lang w:eastAsia="en-GB"/>
              </w:rPr>
              <w:t>/2</w:t>
            </w:r>
            <w:r w:rsidR="00CC2DEB">
              <w:rPr>
                <w:rFonts w:ascii="Arial" w:eastAsia="Times New Roman" w:hAnsi="Arial" w:cs="Arial"/>
                <w:b/>
                <w:bCs/>
                <w:color w:val="000000"/>
                <w:lang w:eastAsia="en-GB"/>
              </w:rPr>
              <w:t>7</w:t>
            </w:r>
          </w:p>
        </w:tc>
      </w:tr>
      <w:tr w:rsidR="00265501" w:rsidRPr="00265501" w14:paraId="074E95A9" w14:textId="77777777" w:rsidTr="00265501">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4539B9B4" w14:textId="77777777" w:rsidR="00265501" w:rsidRPr="00265501" w:rsidRDefault="00265501" w:rsidP="00265501">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52961232" w14:textId="77777777" w:rsidR="00265501" w:rsidRPr="00265501" w:rsidRDefault="00265501" w:rsidP="00265501">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nil"/>
              <w:right w:val="single" w:sz="4" w:space="0" w:color="auto"/>
            </w:tcBorders>
            <w:shd w:val="clear" w:color="000000" w:fill="FFFFFF"/>
            <w:noWrap/>
            <w:vAlign w:val="bottom"/>
            <w:hideMark/>
          </w:tcPr>
          <w:p w14:paraId="6244DFE7" w14:textId="77777777" w:rsidR="00265501" w:rsidRPr="00265501" w:rsidRDefault="00265501" w:rsidP="00265501">
            <w:pPr>
              <w:spacing w:after="0" w:line="240" w:lineRule="auto"/>
              <w:jc w:val="center"/>
              <w:rPr>
                <w:rFonts w:ascii="Arial" w:eastAsia="Times New Roman" w:hAnsi="Arial" w:cs="Arial"/>
                <w:b/>
                <w:bCs/>
                <w:color w:val="000000"/>
                <w:lang w:eastAsia="en-GB"/>
              </w:rPr>
            </w:pPr>
            <w:r w:rsidRPr="00265501">
              <w:rPr>
                <w:rFonts w:ascii="Arial" w:eastAsia="Times New Roman" w:hAnsi="Arial" w:cs="Arial"/>
                <w:b/>
                <w:bCs/>
                <w:color w:val="000000"/>
                <w:lang w:eastAsia="en-GB"/>
              </w:rPr>
              <w:t>Budget</w:t>
            </w:r>
          </w:p>
        </w:tc>
      </w:tr>
      <w:tr w:rsidR="00265501" w:rsidRPr="00265501" w14:paraId="5F989A8C" w14:textId="77777777" w:rsidTr="00265501">
        <w:trPr>
          <w:trHeight w:val="280"/>
          <w:jc w:val="center"/>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6CD027B8" w14:textId="77777777" w:rsidR="00265501" w:rsidRPr="00265501" w:rsidRDefault="00265501" w:rsidP="00265501">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0890A7F2" w14:textId="77777777" w:rsidR="00265501" w:rsidRPr="00265501" w:rsidRDefault="00265501" w:rsidP="00265501">
            <w:pPr>
              <w:spacing w:after="0" w:line="240" w:lineRule="auto"/>
              <w:rPr>
                <w:rFonts w:ascii="Arial" w:eastAsia="Times New Roman" w:hAnsi="Arial" w:cs="Arial"/>
                <w:b/>
                <w:bCs/>
                <w:color w:val="000000"/>
                <w:lang w:eastAsia="en-GB"/>
              </w:rPr>
            </w:pPr>
          </w:p>
        </w:tc>
        <w:tc>
          <w:tcPr>
            <w:tcW w:w="1476" w:type="dxa"/>
            <w:tcBorders>
              <w:top w:val="nil"/>
              <w:left w:val="nil"/>
              <w:bottom w:val="single" w:sz="4" w:space="0" w:color="auto"/>
              <w:right w:val="single" w:sz="4" w:space="0" w:color="auto"/>
            </w:tcBorders>
            <w:shd w:val="clear" w:color="000000" w:fill="FFFFFF"/>
            <w:noWrap/>
            <w:vAlign w:val="bottom"/>
            <w:hideMark/>
          </w:tcPr>
          <w:p w14:paraId="3087AA2F" w14:textId="77777777" w:rsidR="00265501" w:rsidRPr="00265501" w:rsidRDefault="00265501" w:rsidP="00265501">
            <w:pPr>
              <w:spacing w:after="0" w:line="240" w:lineRule="auto"/>
              <w:jc w:val="center"/>
              <w:rPr>
                <w:rFonts w:ascii="Arial" w:eastAsia="Times New Roman" w:hAnsi="Arial" w:cs="Arial"/>
                <w:b/>
                <w:bCs/>
                <w:color w:val="000000"/>
                <w:lang w:eastAsia="en-GB"/>
              </w:rPr>
            </w:pPr>
            <w:r w:rsidRPr="00265501">
              <w:rPr>
                <w:rFonts w:ascii="Arial" w:eastAsia="Times New Roman" w:hAnsi="Arial" w:cs="Arial"/>
                <w:b/>
                <w:bCs/>
                <w:color w:val="000000"/>
                <w:lang w:eastAsia="en-GB"/>
              </w:rPr>
              <w:t>£'000</w:t>
            </w:r>
          </w:p>
        </w:tc>
      </w:tr>
      <w:tr w:rsidR="00012E60" w:rsidRPr="00265501" w14:paraId="13B1E9DB"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7C6DE604" w14:textId="6CF3AE58"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Other Corporate Budgets</w:t>
            </w:r>
          </w:p>
        </w:tc>
        <w:tc>
          <w:tcPr>
            <w:tcW w:w="1096" w:type="dxa"/>
            <w:tcBorders>
              <w:top w:val="nil"/>
              <w:left w:val="nil"/>
              <w:bottom w:val="nil"/>
              <w:right w:val="nil"/>
            </w:tcBorders>
            <w:shd w:val="clear" w:color="000000" w:fill="FFFFFF"/>
            <w:noWrap/>
            <w:vAlign w:val="bottom"/>
            <w:hideMark/>
          </w:tcPr>
          <w:p w14:paraId="1F1E1CA5" w14:textId="19B76C39" w:rsidR="00012E60" w:rsidRPr="00CC2DEB"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613D9CB6" w14:textId="4923CA38" w:rsidR="00012E60" w:rsidRPr="00CC2DEB"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1,143</w:t>
            </w:r>
          </w:p>
        </w:tc>
      </w:tr>
      <w:tr w:rsidR="00012E60" w:rsidRPr="00265501" w14:paraId="035B10F3"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2B653414" w14:textId="298B4D9E"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Capital Financing Costs</w:t>
            </w:r>
          </w:p>
        </w:tc>
        <w:tc>
          <w:tcPr>
            <w:tcW w:w="1096" w:type="dxa"/>
            <w:tcBorders>
              <w:top w:val="nil"/>
              <w:left w:val="nil"/>
              <w:bottom w:val="nil"/>
              <w:right w:val="nil"/>
            </w:tcBorders>
            <w:shd w:val="clear" w:color="000000" w:fill="FFFFFF"/>
            <w:noWrap/>
            <w:vAlign w:val="bottom"/>
            <w:hideMark/>
          </w:tcPr>
          <w:p w14:paraId="648B9B9C" w14:textId="494A9C1D" w:rsidR="00012E60" w:rsidRPr="00CC2DEB"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5ADDA04A" w14:textId="014AA8C7" w:rsidR="00012E60" w:rsidRPr="00CC2DEB"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17,215</w:t>
            </w:r>
          </w:p>
        </w:tc>
      </w:tr>
      <w:tr w:rsidR="00012E60" w:rsidRPr="00265501" w14:paraId="60E9EAD7"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57A5FA7D" w14:textId="41E11D2C"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Movement to/(from) Reserves</w:t>
            </w:r>
          </w:p>
        </w:tc>
        <w:tc>
          <w:tcPr>
            <w:tcW w:w="1096" w:type="dxa"/>
            <w:tcBorders>
              <w:top w:val="nil"/>
              <w:left w:val="nil"/>
              <w:bottom w:val="nil"/>
              <w:right w:val="nil"/>
            </w:tcBorders>
            <w:shd w:val="clear" w:color="000000" w:fill="FFFFFF"/>
            <w:noWrap/>
            <w:vAlign w:val="bottom"/>
            <w:hideMark/>
          </w:tcPr>
          <w:p w14:paraId="158780CD" w14:textId="6357D05B" w:rsidR="00012E60" w:rsidRPr="00CC2DEB"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0A6507D3" w14:textId="691A09CF" w:rsidR="00012E60" w:rsidRPr="00CC2DEB"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FF0000"/>
              </w:rPr>
              <w:t>(7,302)</w:t>
            </w:r>
          </w:p>
        </w:tc>
      </w:tr>
      <w:tr w:rsidR="00012E60" w:rsidRPr="00265501" w14:paraId="60D4122A"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08E314FF" w14:textId="736A9713"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Corporate Contingency</w:t>
            </w:r>
          </w:p>
        </w:tc>
        <w:tc>
          <w:tcPr>
            <w:tcW w:w="1096" w:type="dxa"/>
            <w:tcBorders>
              <w:top w:val="nil"/>
              <w:left w:val="nil"/>
              <w:bottom w:val="nil"/>
              <w:right w:val="nil"/>
            </w:tcBorders>
            <w:shd w:val="clear" w:color="000000" w:fill="FFFFFF"/>
            <w:noWrap/>
            <w:vAlign w:val="bottom"/>
            <w:hideMark/>
          </w:tcPr>
          <w:p w14:paraId="0AA93AC7" w14:textId="4431362D" w:rsidR="00012E60" w:rsidRPr="00CC2DEB"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0.0</w:t>
            </w:r>
          </w:p>
        </w:tc>
        <w:tc>
          <w:tcPr>
            <w:tcW w:w="1476" w:type="dxa"/>
            <w:tcBorders>
              <w:top w:val="nil"/>
              <w:left w:val="nil"/>
              <w:bottom w:val="nil"/>
              <w:right w:val="nil"/>
            </w:tcBorders>
            <w:shd w:val="clear" w:color="000000" w:fill="FFFFFF"/>
            <w:noWrap/>
            <w:vAlign w:val="bottom"/>
            <w:hideMark/>
          </w:tcPr>
          <w:p w14:paraId="1940AA5B" w14:textId="01A2D3DE" w:rsidR="00012E60" w:rsidRPr="00CC2DEB"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1,983</w:t>
            </w:r>
          </w:p>
        </w:tc>
      </w:tr>
      <w:tr w:rsidR="00012E60" w:rsidRPr="00265501" w14:paraId="7D93F32D"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42C9BC6F" w14:textId="36B25D23"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504ECCBC" w14:textId="255D4639" w:rsidR="00012E60" w:rsidRPr="00CC2DEB" w:rsidRDefault="00012E60" w:rsidP="00012E60">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A111D0A" w14:textId="09C62C43" w:rsidR="00012E60" w:rsidRPr="00CC2DEB" w:rsidRDefault="00012E60" w:rsidP="00012E60">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012E60" w:rsidRPr="00265501" w14:paraId="44C98811"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2FE510F1" w14:textId="21C51646"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01C7B051" w14:textId="5308C855" w:rsidR="00012E60" w:rsidRPr="00CC2DEB" w:rsidRDefault="00012E60" w:rsidP="00012E60">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64C3C0D5" w14:textId="25282BD0" w:rsidR="00012E60" w:rsidRPr="00CC2DEB" w:rsidRDefault="00012E60" w:rsidP="00012E60">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012E60" w:rsidRPr="00265501" w14:paraId="50D7D6B1"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0275D91C" w14:textId="66BD132A"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7E16ADFB" w14:textId="3A288849" w:rsidR="00012E60" w:rsidRPr="00CC2DEB" w:rsidRDefault="00012E60" w:rsidP="00012E60">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71D79D6" w14:textId="07355946" w:rsidR="00012E60" w:rsidRPr="00CC2DEB" w:rsidRDefault="00012E60" w:rsidP="00012E60">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012E60" w:rsidRPr="00265501" w14:paraId="661FA5A3"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035416E0" w14:textId="54DE37C4"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4BFE494B" w14:textId="77AA5EC5" w:rsidR="00012E60" w:rsidRPr="00CC2DEB" w:rsidRDefault="00012E60" w:rsidP="00012E60">
            <w:pPr>
              <w:spacing w:after="0" w:line="240" w:lineRule="auto"/>
              <w:rPr>
                <w:rFonts w:ascii="Arial" w:eastAsia="Times New Roman" w:hAnsi="Arial" w:cs="Arial"/>
                <w:color w:val="000000"/>
                <w:highlight w:val="yellow"/>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54EABBF" w14:textId="250C12C4" w:rsidR="00012E60" w:rsidRPr="00CC2DEB" w:rsidRDefault="00012E60" w:rsidP="00012E60">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012E60" w:rsidRPr="00265501" w14:paraId="73AE2381"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672243BE" w14:textId="2A7CFBBB" w:rsidR="00012E60" w:rsidRPr="00265501" w:rsidRDefault="00012E60" w:rsidP="00012E60">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288DAE96" w14:textId="6F9EFE55" w:rsidR="00012E60" w:rsidRPr="00CC2DEB" w:rsidRDefault="00012E60" w:rsidP="00012E60">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0.0</w:t>
            </w:r>
          </w:p>
        </w:tc>
        <w:tc>
          <w:tcPr>
            <w:tcW w:w="1476" w:type="dxa"/>
            <w:tcBorders>
              <w:top w:val="single" w:sz="4" w:space="0" w:color="auto"/>
              <w:left w:val="nil"/>
              <w:bottom w:val="single" w:sz="4" w:space="0" w:color="auto"/>
              <w:right w:val="nil"/>
            </w:tcBorders>
            <w:shd w:val="clear" w:color="000000" w:fill="FFFFFF"/>
            <w:noWrap/>
            <w:vAlign w:val="bottom"/>
            <w:hideMark/>
          </w:tcPr>
          <w:p w14:paraId="5E6F6CCF" w14:textId="4C4634CA" w:rsidR="00012E60" w:rsidRPr="00CC2DEB" w:rsidRDefault="00012E60" w:rsidP="00012E60">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13,039</w:t>
            </w:r>
          </w:p>
        </w:tc>
      </w:tr>
      <w:tr w:rsidR="00265501" w:rsidRPr="00265501" w14:paraId="4FE1C252"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7A94F1B0" w14:textId="77777777" w:rsidR="00265501" w:rsidRPr="00265501" w:rsidRDefault="00265501" w:rsidP="00265501">
            <w:pPr>
              <w:spacing w:after="0" w:line="240" w:lineRule="auto"/>
              <w:rPr>
                <w:rFonts w:ascii="Arial" w:eastAsia="Times New Roman" w:hAnsi="Arial" w:cs="Arial"/>
                <w:color w:val="000000"/>
                <w:lang w:eastAsia="en-GB"/>
              </w:rPr>
            </w:pPr>
            <w:r w:rsidRPr="00265501">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3F08E772" w14:textId="77777777" w:rsidR="00265501" w:rsidRPr="00265501" w:rsidRDefault="00265501" w:rsidP="00265501">
            <w:pPr>
              <w:spacing w:after="0" w:line="240" w:lineRule="auto"/>
              <w:rPr>
                <w:rFonts w:ascii="Arial" w:eastAsia="Times New Roman" w:hAnsi="Arial" w:cs="Arial"/>
                <w:color w:val="000000"/>
                <w:lang w:eastAsia="en-GB"/>
              </w:rPr>
            </w:pPr>
            <w:r w:rsidRPr="00265501">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53A3D9A7" w14:textId="77777777" w:rsidR="00265501" w:rsidRPr="00265501" w:rsidRDefault="00265501" w:rsidP="00265501">
            <w:pPr>
              <w:spacing w:after="0" w:line="240" w:lineRule="auto"/>
              <w:rPr>
                <w:rFonts w:ascii="Arial" w:eastAsia="Times New Roman" w:hAnsi="Arial" w:cs="Arial"/>
                <w:color w:val="000000"/>
                <w:lang w:eastAsia="en-GB"/>
              </w:rPr>
            </w:pPr>
            <w:r w:rsidRPr="00265501">
              <w:rPr>
                <w:rFonts w:ascii="Arial" w:eastAsia="Times New Roman" w:hAnsi="Arial" w:cs="Arial"/>
                <w:color w:val="000000"/>
                <w:lang w:eastAsia="en-GB"/>
              </w:rPr>
              <w:t> </w:t>
            </w:r>
          </w:p>
        </w:tc>
      </w:tr>
      <w:tr w:rsidR="00265501" w:rsidRPr="00265501" w14:paraId="3650A7EE"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22E897C9" w14:textId="77777777" w:rsidR="00265501" w:rsidRPr="00265501" w:rsidRDefault="00265501" w:rsidP="00265501">
            <w:pPr>
              <w:spacing w:after="0" w:line="240" w:lineRule="auto"/>
              <w:rPr>
                <w:rFonts w:ascii="Arial" w:eastAsia="Times New Roman" w:hAnsi="Arial" w:cs="Arial"/>
                <w:color w:val="000000"/>
                <w:lang w:eastAsia="en-GB"/>
              </w:rPr>
            </w:pPr>
            <w:r w:rsidRPr="00265501">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5013C53F" w14:textId="77777777" w:rsidR="00265501" w:rsidRPr="00265501" w:rsidRDefault="00265501" w:rsidP="00265501">
            <w:pPr>
              <w:spacing w:after="0" w:line="240" w:lineRule="auto"/>
              <w:rPr>
                <w:rFonts w:ascii="Arial" w:eastAsia="Times New Roman" w:hAnsi="Arial" w:cs="Arial"/>
                <w:color w:val="000000"/>
                <w:lang w:eastAsia="en-GB"/>
              </w:rPr>
            </w:pPr>
            <w:r w:rsidRPr="00265501">
              <w:rPr>
                <w:rFonts w:ascii="Arial" w:eastAsia="Times New Roman" w:hAnsi="Arial" w:cs="Arial"/>
                <w:color w:val="000000"/>
                <w:lang w:eastAsia="en-GB"/>
              </w:rPr>
              <w:t> </w:t>
            </w:r>
          </w:p>
        </w:tc>
        <w:tc>
          <w:tcPr>
            <w:tcW w:w="1476" w:type="dxa"/>
            <w:tcBorders>
              <w:top w:val="nil"/>
              <w:left w:val="nil"/>
              <w:bottom w:val="nil"/>
              <w:right w:val="nil"/>
            </w:tcBorders>
            <w:shd w:val="clear" w:color="000000" w:fill="FFFFFF"/>
            <w:noWrap/>
            <w:vAlign w:val="bottom"/>
            <w:hideMark/>
          </w:tcPr>
          <w:p w14:paraId="2182E9D0" w14:textId="77777777" w:rsidR="00265501" w:rsidRPr="00265501" w:rsidRDefault="00265501" w:rsidP="00265501">
            <w:pPr>
              <w:spacing w:after="0" w:line="240" w:lineRule="auto"/>
              <w:rPr>
                <w:rFonts w:ascii="Arial" w:eastAsia="Times New Roman" w:hAnsi="Arial" w:cs="Arial"/>
                <w:color w:val="000000"/>
                <w:lang w:eastAsia="en-GB"/>
              </w:rPr>
            </w:pPr>
            <w:r w:rsidRPr="00265501">
              <w:rPr>
                <w:rFonts w:ascii="Arial" w:eastAsia="Times New Roman" w:hAnsi="Arial" w:cs="Arial"/>
                <w:color w:val="000000"/>
                <w:lang w:eastAsia="en-GB"/>
              </w:rPr>
              <w:t> </w:t>
            </w:r>
          </w:p>
        </w:tc>
      </w:tr>
      <w:tr w:rsidR="00265501" w:rsidRPr="00265501" w14:paraId="44EFB0EC" w14:textId="77777777" w:rsidTr="00265501">
        <w:trPr>
          <w:trHeight w:val="280"/>
          <w:jc w:val="center"/>
        </w:trPr>
        <w:tc>
          <w:tcPr>
            <w:tcW w:w="63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4F47275B" w14:textId="77777777" w:rsidR="00265501" w:rsidRPr="00265501" w:rsidRDefault="00265501" w:rsidP="00265501">
            <w:pPr>
              <w:spacing w:after="0" w:line="240" w:lineRule="auto"/>
              <w:jc w:val="center"/>
              <w:rPr>
                <w:rFonts w:ascii="Arial" w:eastAsia="Times New Roman" w:hAnsi="Arial" w:cs="Arial"/>
                <w:b/>
                <w:bCs/>
                <w:color w:val="000000"/>
                <w:lang w:eastAsia="en-GB"/>
              </w:rPr>
            </w:pPr>
            <w:r w:rsidRPr="00265501">
              <w:rPr>
                <w:rFonts w:ascii="Arial" w:eastAsia="Times New Roman" w:hAnsi="Arial" w:cs="Arial"/>
                <w:b/>
                <w:bCs/>
                <w:color w:val="000000"/>
                <w:lang w:eastAsia="en-GB"/>
              </w:rPr>
              <w:t>Subjective Analysis</w:t>
            </w:r>
          </w:p>
        </w:tc>
        <w:tc>
          <w:tcPr>
            <w:tcW w:w="1476" w:type="dxa"/>
            <w:tcBorders>
              <w:top w:val="single" w:sz="4" w:space="0" w:color="auto"/>
              <w:left w:val="nil"/>
              <w:bottom w:val="nil"/>
              <w:right w:val="single" w:sz="4" w:space="0" w:color="auto"/>
            </w:tcBorders>
            <w:shd w:val="clear" w:color="000000" w:fill="FFFFFF"/>
            <w:noWrap/>
            <w:vAlign w:val="bottom"/>
            <w:hideMark/>
          </w:tcPr>
          <w:p w14:paraId="77BDBC5A" w14:textId="6EAAF519" w:rsidR="00265501" w:rsidRPr="00265501" w:rsidRDefault="00265501" w:rsidP="00265501">
            <w:pPr>
              <w:spacing w:after="0" w:line="240" w:lineRule="auto"/>
              <w:jc w:val="center"/>
              <w:rPr>
                <w:rFonts w:ascii="Arial" w:eastAsia="Times New Roman" w:hAnsi="Arial" w:cs="Arial"/>
                <w:b/>
                <w:bCs/>
                <w:color w:val="000000"/>
                <w:lang w:eastAsia="en-GB"/>
              </w:rPr>
            </w:pPr>
            <w:r w:rsidRPr="00265501">
              <w:rPr>
                <w:rFonts w:ascii="Arial" w:eastAsia="Times New Roman" w:hAnsi="Arial" w:cs="Arial"/>
                <w:b/>
                <w:bCs/>
                <w:color w:val="000000"/>
                <w:lang w:eastAsia="en-GB"/>
              </w:rPr>
              <w:t>202</w:t>
            </w:r>
            <w:r w:rsidR="00CC2DEB">
              <w:rPr>
                <w:rFonts w:ascii="Arial" w:eastAsia="Times New Roman" w:hAnsi="Arial" w:cs="Arial"/>
                <w:b/>
                <w:bCs/>
                <w:color w:val="000000"/>
                <w:lang w:eastAsia="en-GB"/>
              </w:rPr>
              <w:t>6</w:t>
            </w:r>
            <w:r w:rsidRPr="00265501">
              <w:rPr>
                <w:rFonts w:ascii="Arial" w:eastAsia="Times New Roman" w:hAnsi="Arial" w:cs="Arial"/>
                <w:b/>
                <w:bCs/>
                <w:color w:val="000000"/>
                <w:lang w:eastAsia="en-GB"/>
              </w:rPr>
              <w:t>/2</w:t>
            </w:r>
            <w:r w:rsidR="00CC2DEB">
              <w:rPr>
                <w:rFonts w:ascii="Arial" w:eastAsia="Times New Roman" w:hAnsi="Arial" w:cs="Arial"/>
                <w:b/>
                <w:bCs/>
                <w:color w:val="000000"/>
                <w:lang w:eastAsia="en-GB"/>
              </w:rPr>
              <w:t>7</w:t>
            </w:r>
          </w:p>
        </w:tc>
      </w:tr>
      <w:tr w:rsidR="00265501" w:rsidRPr="00265501" w14:paraId="30440119" w14:textId="77777777" w:rsidTr="00265501">
        <w:trPr>
          <w:trHeight w:val="280"/>
          <w:jc w:val="center"/>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3A631AB0" w14:textId="77777777" w:rsidR="00265501" w:rsidRPr="00265501" w:rsidRDefault="00265501" w:rsidP="00265501">
            <w:pPr>
              <w:spacing w:after="0" w:line="240" w:lineRule="auto"/>
              <w:rPr>
                <w:rFonts w:ascii="Arial" w:eastAsia="Times New Roman" w:hAnsi="Arial" w:cs="Arial"/>
                <w:b/>
                <w:bCs/>
                <w:color w:val="000000"/>
                <w:lang w:eastAsia="en-GB"/>
              </w:rPr>
            </w:pPr>
          </w:p>
        </w:tc>
        <w:tc>
          <w:tcPr>
            <w:tcW w:w="1476" w:type="dxa"/>
            <w:tcBorders>
              <w:top w:val="nil"/>
              <w:left w:val="nil"/>
              <w:bottom w:val="nil"/>
              <w:right w:val="single" w:sz="4" w:space="0" w:color="auto"/>
            </w:tcBorders>
            <w:shd w:val="clear" w:color="000000" w:fill="FFFFFF"/>
            <w:noWrap/>
            <w:vAlign w:val="bottom"/>
            <w:hideMark/>
          </w:tcPr>
          <w:p w14:paraId="07039A52" w14:textId="77777777" w:rsidR="00265501" w:rsidRPr="00265501" w:rsidRDefault="00265501" w:rsidP="00265501">
            <w:pPr>
              <w:spacing w:after="0" w:line="240" w:lineRule="auto"/>
              <w:jc w:val="center"/>
              <w:rPr>
                <w:rFonts w:ascii="Arial" w:eastAsia="Times New Roman" w:hAnsi="Arial" w:cs="Arial"/>
                <w:b/>
                <w:bCs/>
                <w:color w:val="000000"/>
                <w:lang w:eastAsia="en-GB"/>
              </w:rPr>
            </w:pPr>
            <w:r w:rsidRPr="00265501">
              <w:rPr>
                <w:rFonts w:ascii="Arial" w:eastAsia="Times New Roman" w:hAnsi="Arial" w:cs="Arial"/>
                <w:b/>
                <w:bCs/>
                <w:color w:val="000000"/>
                <w:lang w:eastAsia="en-GB"/>
              </w:rPr>
              <w:t>Budget</w:t>
            </w:r>
          </w:p>
        </w:tc>
      </w:tr>
      <w:tr w:rsidR="00265501" w:rsidRPr="00265501" w14:paraId="506C9830" w14:textId="77777777" w:rsidTr="00265501">
        <w:trPr>
          <w:trHeight w:val="280"/>
          <w:jc w:val="center"/>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3BEAF699" w14:textId="77777777" w:rsidR="00265501" w:rsidRPr="00265501" w:rsidRDefault="00265501" w:rsidP="00265501">
            <w:pPr>
              <w:spacing w:after="0" w:line="240" w:lineRule="auto"/>
              <w:rPr>
                <w:rFonts w:ascii="Arial" w:eastAsia="Times New Roman" w:hAnsi="Arial" w:cs="Arial"/>
                <w:b/>
                <w:bCs/>
                <w:color w:val="000000"/>
                <w:lang w:eastAsia="en-GB"/>
              </w:rPr>
            </w:pPr>
          </w:p>
        </w:tc>
        <w:tc>
          <w:tcPr>
            <w:tcW w:w="1476" w:type="dxa"/>
            <w:tcBorders>
              <w:top w:val="nil"/>
              <w:left w:val="single" w:sz="4" w:space="0" w:color="auto"/>
              <w:bottom w:val="single" w:sz="4" w:space="0" w:color="auto"/>
              <w:right w:val="single" w:sz="4" w:space="0" w:color="auto"/>
            </w:tcBorders>
            <w:shd w:val="clear" w:color="000000" w:fill="FFFFFF"/>
            <w:noWrap/>
            <w:vAlign w:val="bottom"/>
            <w:hideMark/>
          </w:tcPr>
          <w:p w14:paraId="40030F3E" w14:textId="77777777" w:rsidR="00265501" w:rsidRPr="00265501" w:rsidRDefault="00265501" w:rsidP="00265501">
            <w:pPr>
              <w:spacing w:after="0" w:line="240" w:lineRule="auto"/>
              <w:jc w:val="center"/>
              <w:rPr>
                <w:rFonts w:ascii="Arial" w:eastAsia="Times New Roman" w:hAnsi="Arial" w:cs="Arial"/>
                <w:b/>
                <w:bCs/>
                <w:color w:val="000000"/>
                <w:lang w:eastAsia="en-GB"/>
              </w:rPr>
            </w:pPr>
            <w:r w:rsidRPr="00265501">
              <w:rPr>
                <w:rFonts w:ascii="Arial" w:eastAsia="Times New Roman" w:hAnsi="Arial" w:cs="Arial"/>
                <w:b/>
                <w:bCs/>
                <w:color w:val="000000"/>
                <w:lang w:eastAsia="en-GB"/>
              </w:rPr>
              <w:t>£'000</w:t>
            </w:r>
          </w:p>
        </w:tc>
      </w:tr>
      <w:tr w:rsidR="00012E60" w:rsidRPr="00265501" w14:paraId="14EB8DAF"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71173B08" w14:textId="7F791550"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Employees</w:t>
            </w:r>
          </w:p>
        </w:tc>
        <w:tc>
          <w:tcPr>
            <w:tcW w:w="1096" w:type="dxa"/>
            <w:tcBorders>
              <w:top w:val="nil"/>
              <w:left w:val="nil"/>
              <w:bottom w:val="nil"/>
              <w:right w:val="nil"/>
            </w:tcBorders>
            <w:shd w:val="clear" w:color="000000" w:fill="FFFFFF"/>
            <w:noWrap/>
            <w:vAlign w:val="bottom"/>
            <w:hideMark/>
          </w:tcPr>
          <w:p w14:paraId="23409AB1" w14:textId="4F2035CF"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007B4AA7" w14:textId="6E609E5D"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2,656</w:t>
            </w:r>
          </w:p>
        </w:tc>
      </w:tr>
      <w:tr w:rsidR="00012E60" w:rsidRPr="00265501" w14:paraId="2F97CBF2"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2BA74213" w14:textId="53090751"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Premises-Related Expenditure</w:t>
            </w:r>
          </w:p>
        </w:tc>
        <w:tc>
          <w:tcPr>
            <w:tcW w:w="1096" w:type="dxa"/>
            <w:tcBorders>
              <w:top w:val="nil"/>
              <w:left w:val="nil"/>
              <w:bottom w:val="nil"/>
              <w:right w:val="nil"/>
            </w:tcBorders>
            <w:shd w:val="clear" w:color="000000" w:fill="FFFFFF"/>
            <w:noWrap/>
            <w:vAlign w:val="bottom"/>
            <w:hideMark/>
          </w:tcPr>
          <w:p w14:paraId="4A9EAD87" w14:textId="3D6D90B6"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473F556" w14:textId="7D27AAFD"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50</w:t>
            </w:r>
          </w:p>
        </w:tc>
      </w:tr>
      <w:tr w:rsidR="00012E60" w:rsidRPr="00265501" w14:paraId="181253DA"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6D77C55F" w14:textId="6EB33DB1"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Transport-Related Expenditure</w:t>
            </w:r>
          </w:p>
        </w:tc>
        <w:tc>
          <w:tcPr>
            <w:tcW w:w="1096" w:type="dxa"/>
            <w:tcBorders>
              <w:top w:val="nil"/>
              <w:left w:val="nil"/>
              <w:bottom w:val="nil"/>
              <w:right w:val="nil"/>
            </w:tcBorders>
            <w:shd w:val="clear" w:color="000000" w:fill="FFFFFF"/>
            <w:noWrap/>
            <w:vAlign w:val="bottom"/>
            <w:hideMark/>
          </w:tcPr>
          <w:p w14:paraId="26DBD223" w14:textId="1349F17B"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5A194FAC" w14:textId="22BC634A"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012E60" w:rsidRPr="00265501" w14:paraId="31169E0B"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122787EC" w14:textId="33D56B6C"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Supplies and Services</w:t>
            </w:r>
          </w:p>
        </w:tc>
        <w:tc>
          <w:tcPr>
            <w:tcW w:w="1096" w:type="dxa"/>
            <w:tcBorders>
              <w:top w:val="nil"/>
              <w:left w:val="nil"/>
              <w:bottom w:val="nil"/>
              <w:right w:val="nil"/>
            </w:tcBorders>
            <w:shd w:val="clear" w:color="000000" w:fill="FFFFFF"/>
            <w:noWrap/>
            <w:vAlign w:val="bottom"/>
            <w:hideMark/>
          </w:tcPr>
          <w:p w14:paraId="11962548" w14:textId="58689644"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4820E5A4" w14:textId="6C812401"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3,015</w:t>
            </w:r>
          </w:p>
        </w:tc>
      </w:tr>
      <w:tr w:rsidR="00012E60" w:rsidRPr="00265501" w14:paraId="37447C36"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4BB9E130" w14:textId="4758A07E"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Third Party Payments</w:t>
            </w:r>
          </w:p>
        </w:tc>
        <w:tc>
          <w:tcPr>
            <w:tcW w:w="1096" w:type="dxa"/>
            <w:tcBorders>
              <w:top w:val="nil"/>
              <w:left w:val="nil"/>
              <w:bottom w:val="nil"/>
              <w:right w:val="nil"/>
            </w:tcBorders>
            <w:shd w:val="clear" w:color="000000" w:fill="FFFFFF"/>
            <w:noWrap/>
            <w:vAlign w:val="bottom"/>
            <w:hideMark/>
          </w:tcPr>
          <w:p w14:paraId="3500DC6F" w14:textId="7D7F0F13"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D155AAC" w14:textId="5282521C"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372</w:t>
            </w:r>
          </w:p>
        </w:tc>
      </w:tr>
      <w:tr w:rsidR="00012E60" w:rsidRPr="00265501" w14:paraId="77E9D122"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595DE3AE" w14:textId="241CABB0"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Transfer Payments</w:t>
            </w:r>
          </w:p>
        </w:tc>
        <w:tc>
          <w:tcPr>
            <w:tcW w:w="1096" w:type="dxa"/>
            <w:tcBorders>
              <w:top w:val="nil"/>
              <w:left w:val="nil"/>
              <w:bottom w:val="nil"/>
              <w:right w:val="nil"/>
            </w:tcBorders>
            <w:shd w:val="clear" w:color="000000" w:fill="FFFFFF"/>
            <w:noWrap/>
            <w:vAlign w:val="bottom"/>
            <w:hideMark/>
          </w:tcPr>
          <w:p w14:paraId="01F46FAB" w14:textId="61320389"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96CA45A" w14:textId="69169170"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36,361</w:t>
            </w:r>
          </w:p>
        </w:tc>
      </w:tr>
      <w:tr w:rsidR="00012E60" w:rsidRPr="00265501" w14:paraId="1B5DB77D"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6008FE49" w14:textId="39DD4FDD"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Capital Financing Costs</w:t>
            </w:r>
          </w:p>
        </w:tc>
        <w:tc>
          <w:tcPr>
            <w:tcW w:w="1096" w:type="dxa"/>
            <w:tcBorders>
              <w:top w:val="nil"/>
              <w:left w:val="nil"/>
              <w:bottom w:val="nil"/>
              <w:right w:val="nil"/>
            </w:tcBorders>
            <w:shd w:val="clear" w:color="000000" w:fill="FFFFFF"/>
            <w:noWrap/>
            <w:vAlign w:val="bottom"/>
            <w:hideMark/>
          </w:tcPr>
          <w:p w14:paraId="541016F4" w14:textId="120F2C43" w:rsidR="00012E60" w:rsidRPr="00265501" w:rsidRDefault="00012E60" w:rsidP="00012E60">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nil"/>
            </w:tcBorders>
            <w:shd w:val="clear" w:color="000000" w:fill="FFFFFF"/>
            <w:noWrap/>
            <w:vAlign w:val="bottom"/>
            <w:hideMark/>
          </w:tcPr>
          <w:p w14:paraId="084D5FB7" w14:textId="0BBF2C1D"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19,680</w:t>
            </w:r>
          </w:p>
        </w:tc>
      </w:tr>
      <w:tr w:rsidR="00012E60" w:rsidRPr="00265501" w14:paraId="0DA04EB2"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7554FF3D" w14:textId="28D5AA2D" w:rsidR="00012E60" w:rsidRPr="00265501" w:rsidRDefault="00012E60" w:rsidP="00012E60">
            <w:pPr>
              <w:spacing w:after="0" w:line="240" w:lineRule="auto"/>
              <w:rPr>
                <w:rFonts w:ascii="Arial" w:eastAsia="Times New Roman" w:hAnsi="Arial" w:cs="Arial"/>
                <w:b/>
                <w:bCs/>
                <w:color w:val="000000"/>
                <w:lang w:eastAsia="en-GB"/>
              </w:rPr>
            </w:pPr>
            <w:r>
              <w:rPr>
                <w:rFonts w:ascii="Arial" w:hAnsi="Arial" w:cs="Arial"/>
                <w:b/>
                <w:bCs/>
                <w:color w:val="000000"/>
              </w:rPr>
              <w:t>Total Expenditure</w:t>
            </w:r>
          </w:p>
        </w:tc>
        <w:tc>
          <w:tcPr>
            <w:tcW w:w="1096" w:type="dxa"/>
            <w:tcBorders>
              <w:top w:val="nil"/>
              <w:left w:val="nil"/>
              <w:bottom w:val="nil"/>
              <w:right w:val="nil"/>
            </w:tcBorders>
            <w:shd w:val="clear" w:color="000000" w:fill="FFFFFF"/>
            <w:noWrap/>
            <w:vAlign w:val="bottom"/>
            <w:hideMark/>
          </w:tcPr>
          <w:p w14:paraId="58D0B647" w14:textId="7D1AFFB6"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59EDAA04" w14:textId="5B68CDFC" w:rsidR="00012E60" w:rsidRPr="00AF496F" w:rsidRDefault="00012E60" w:rsidP="00012E60">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62,134</w:t>
            </w:r>
          </w:p>
        </w:tc>
      </w:tr>
      <w:tr w:rsidR="00012E60" w:rsidRPr="00265501" w14:paraId="536E3004"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59F7C413" w14:textId="1965AF02"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096" w:type="dxa"/>
            <w:tcBorders>
              <w:top w:val="nil"/>
              <w:left w:val="nil"/>
              <w:bottom w:val="nil"/>
              <w:right w:val="nil"/>
            </w:tcBorders>
            <w:shd w:val="clear" w:color="000000" w:fill="FFFFFF"/>
            <w:noWrap/>
            <w:vAlign w:val="bottom"/>
            <w:hideMark/>
          </w:tcPr>
          <w:p w14:paraId="1129FCB3" w14:textId="71EDD704"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2D012CE" w14:textId="4C5EA42C"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 </w:t>
            </w:r>
          </w:p>
        </w:tc>
      </w:tr>
      <w:tr w:rsidR="00012E60" w:rsidRPr="00265501" w14:paraId="0BDADE0F"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4534F8B9" w14:textId="04684CB5"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Sales, Fees and Charges</w:t>
            </w:r>
          </w:p>
        </w:tc>
        <w:tc>
          <w:tcPr>
            <w:tcW w:w="1096" w:type="dxa"/>
            <w:tcBorders>
              <w:top w:val="nil"/>
              <w:left w:val="nil"/>
              <w:bottom w:val="nil"/>
              <w:right w:val="nil"/>
            </w:tcBorders>
            <w:shd w:val="clear" w:color="000000" w:fill="FFFFFF"/>
            <w:noWrap/>
            <w:vAlign w:val="bottom"/>
            <w:hideMark/>
          </w:tcPr>
          <w:p w14:paraId="1C36A0EF" w14:textId="0E689EE2"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76C8AE7D" w14:textId="51B44D94"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000000"/>
              </w:rPr>
              <w:t>0</w:t>
            </w:r>
          </w:p>
        </w:tc>
      </w:tr>
      <w:tr w:rsidR="00012E60" w:rsidRPr="00265501" w14:paraId="6406C7F8"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6685A79C" w14:textId="5FAA537B"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Grants</w:t>
            </w:r>
          </w:p>
        </w:tc>
        <w:tc>
          <w:tcPr>
            <w:tcW w:w="1096" w:type="dxa"/>
            <w:tcBorders>
              <w:top w:val="nil"/>
              <w:left w:val="nil"/>
              <w:bottom w:val="nil"/>
              <w:right w:val="nil"/>
            </w:tcBorders>
            <w:shd w:val="clear" w:color="000000" w:fill="FFFFFF"/>
            <w:noWrap/>
            <w:vAlign w:val="bottom"/>
            <w:hideMark/>
          </w:tcPr>
          <w:p w14:paraId="307BF46C" w14:textId="64722ADD"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nil"/>
              <w:left w:val="nil"/>
              <w:bottom w:val="nil"/>
              <w:right w:val="nil"/>
            </w:tcBorders>
            <w:shd w:val="clear" w:color="000000" w:fill="FFFFFF"/>
            <w:noWrap/>
            <w:vAlign w:val="bottom"/>
            <w:hideMark/>
          </w:tcPr>
          <w:p w14:paraId="1E5CAA87" w14:textId="4FBA2FED"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FF0000"/>
              </w:rPr>
              <w:t>(39,213)</w:t>
            </w:r>
          </w:p>
        </w:tc>
      </w:tr>
      <w:tr w:rsidR="00012E60" w:rsidRPr="00265501" w14:paraId="609D0097"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73326782" w14:textId="4A77E195"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Other Income</w:t>
            </w:r>
          </w:p>
        </w:tc>
        <w:tc>
          <w:tcPr>
            <w:tcW w:w="1096" w:type="dxa"/>
            <w:tcBorders>
              <w:top w:val="nil"/>
              <w:left w:val="nil"/>
              <w:bottom w:val="nil"/>
              <w:right w:val="nil"/>
            </w:tcBorders>
            <w:shd w:val="clear" w:color="000000" w:fill="FFFFFF"/>
            <w:noWrap/>
            <w:vAlign w:val="bottom"/>
            <w:hideMark/>
          </w:tcPr>
          <w:p w14:paraId="6FB9CE13" w14:textId="05E454CA" w:rsidR="00012E60" w:rsidRPr="00265501" w:rsidRDefault="00012E60" w:rsidP="00012E60">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nil"/>
            </w:tcBorders>
            <w:shd w:val="clear" w:color="000000" w:fill="FFFFFF"/>
            <w:noWrap/>
            <w:vAlign w:val="bottom"/>
            <w:hideMark/>
          </w:tcPr>
          <w:p w14:paraId="4623A5D0" w14:textId="3984CE5A" w:rsidR="00012E60" w:rsidRPr="00AF496F" w:rsidRDefault="00012E60" w:rsidP="00012E60">
            <w:pPr>
              <w:spacing w:after="0" w:line="240" w:lineRule="auto"/>
              <w:jc w:val="right"/>
              <w:rPr>
                <w:rFonts w:ascii="Arial" w:eastAsia="Times New Roman" w:hAnsi="Arial" w:cs="Arial"/>
                <w:color w:val="000000"/>
                <w:highlight w:val="yellow"/>
                <w:lang w:eastAsia="en-GB"/>
              </w:rPr>
            </w:pPr>
            <w:r>
              <w:rPr>
                <w:rFonts w:ascii="Arial" w:hAnsi="Arial" w:cs="Arial"/>
                <w:color w:val="FF0000"/>
              </w:rPr>
              <w:t>(9,882)</w:t>
            </w:r>
          </w:p>
        </w:tc>
      </w:tr>
      <w:tr w:rsidR="00012E60" w:rsidRPr="00265501" w14:paraId="556F6AF8" w14:textId="77777777" w:rsidTr="00265501">
        <w:trPr>
          <w:trHeight w:val="280"/>
          <w:jc w:val="center"/>
        </w:trPr>
        <w:tc>
          <w:tcPr>
            <w:tcW w:w="5236" w:type="dxa"/>
            <w:tcBorders>
              <w:top w:val="nil"/>
              <w:left w:val="nil"/>
              <w:bottom w:val="nil"/>
              <w:right w:val="nil"/>
            </w:tcBorders>
            <w:shd w:val="clear" w:color="000000" w:fill="FFFFFF"/>
            <w:noWrap/>
            <w:vAlign w:val="bottom"/>
            <w:hideMark/>
          </w:tcPr>
          <w:p w14:paraId="022C8D81" w14:textId="43AA1741" w:rsidR="00012E60" w:rsidRPr="00265501" w:rsidRDefault="00012E60" w:rsidP="00012E60">
            <w:pPr>
              <w:spacing w:after="0" w:line="240" w:lineRule="auto"/>
              <w:rPr>
                <w:rFonts w:ascii="Arial" w:eastAsia="Times New Roman" w:hAnsi="Arial" w:cs="Arial"/>
                <w:b/>
                <w:bCs/>
                <w:color w:val="000000"/>
                <w:lang w:eastAsia="en-GB"/>
              </w:rPr>
            </w:pPr>
            <w:r>
              <w:rPr>
                <w:rFonts w:ascii="Arial" w:hAnsi="Arial" w:cs="Arial"/>
                <w:b/>
                <w:bCs/>
                <w:color w:val="000000"/>
              </w:rPr>
              <w:t>Total Income</w:t>
            </w:r>
          </w:p>
        </w:tc>
        <w:tc>
          <w:tcPr>
            <w:tcW w:w="1096" w:type="dxa"/>
            <w:tcBorders>
              <w:top w:val="nil"/>
              <w:left w:val="nil"/>
              <w:bottom w:val="nil"/>
              <w:right w:val="nil"/>
            </w:tcBorders>
            <w:shd w:val="clear" w:color="000000" w:fill="FFFFFF"/>
            <w:noWrap/>
            <w:vAlign w:val="bottom"/>
            <w:hideMark/>
          </w:tcPr>
          <w:p w14:paraId="023D4FE1" w14:textId="2658BF70"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single" w:sz="4" w:space="0" w:color="auto"/>
              <w:left w:val="nil"/>
              <w:bottom w:val="single" w:sz="4" w:space="0" w:color="auto"/>
              <w:right w:val="nil"/>
            </w:tcBorders>
            <w:shd w:val="clear" w:color="000000" w:fill="FFFFFF"/>
            <w:noWrap/>
            <w:vAlign w:val="bottom"/>
            <w:hideMark/>
          </w:tcPr>
          <w:p w14:paraId="052E1F32" w14:textId="7C2EE2E2" w:rsidR="00012E60" w:rsidRPr="00AF496F" w:rsidRDefault="00012E60" w:rsidP="00012E60">
            <w:pPr>
              <w:spacing w:after="0" w:line="240" w:lineRule="auto"/>
              <w:jc w:val="right"/>
              <w:rPr>
                <w:rFonts w:ascii="Arial" w:eastAsia="Times New Roman" w:hAnsi="Arial" w:cs="Arial"/>
                <w:b/>
                <w:bCs/>
                <w:color w:val="000000"/>
                <w:highlight w:val="yellow"/>
                <w:lang w:eastAsia="en-GB"/>
              </w:rPr>
            </w:pPr>
            <w:r>
              <w:rPr>
                <w:rFonts w:ascii="Arial" w:hAnsi="Arial" w:cs="Arial"/>
                <w:b/>
                <w:bCs/>
                <w:color w:val="FF0000"/>
              </w:rPr>
              <w:t>(49,095)</w:t>
            </w:r>
          </w:p>
        </w:tc>
      </w:tr>
      <w:tr w:rsidR="00012E60" w:rsidRPr="00265501" w14:paraId="470B2233" w14:textId="77777777" w:rsidTr="00265501">
        <w:trPr>
          <w:trHeight w:val="290"/>
          <w:jc w:val="center"/>
        </w:trPr>
        <w:tc>
          <w:tcPr>
            <w:tcW w:w="5236" w:type="dxa"/>
            <w:tcBorders>
              <w:top w:val="nil"/>
              <w:left w:val="nil"/>
              <w:bottom w:val="nil"/>
              <w:right w:val="nil"/>
            </w:tcBorders>
            <w:shd w:val="clear" w:color="000000" w:fill="FFFFFF"/>
            <w:noWrap/>
            <w:vAlign w:val="bottom"/>
            <w:hideMark/>
          </w:tcPr>
          <w:p w14:paraId="2E678BF1" w14:textId="2D604734" w:rsidR="00012E60" w:rsidRPr="00265501" w:rsidRDefault="00012E60" w:rsidP="00012E60">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096" w:type="dxa"/>
            <w:tcBorders>
              <w:top w:val="nil"/>
              <w:left w:val="nil"/>
              <w:bottom w:val="nil"/>
              <w:right w:val="nil"/>
            </w:tcBorders>
            <w:shd w:val="clear" w:color="000000" w:fill="FFFFFF"/>
            <w:noWrap/>
            <w:vAlign w:val="bottom"/>
            <w:hideMark/>
          </w:tcPr>
          <w:p w14:paraId="55707318" w14:textId="2D0F2C9F" w:rsidR="00012E60" w:rsidRPr="00265501" w:rsidRDefault="00012E60" w:rsidP="00012E60">
            <w:pPr>
              <w:spacing w:after="0" w:line="240" w:lineRule="auto"/>
              <w:rPr>
                <w:rFonts w:ascii="Arial" w:eastAsia="Times New Roman" w:hAnsi="Arial" w:cs="Arial"/>
                <w:b/>
                <w:bCs/>
                <w:color w:val="000000"/>
                <w:lang w:eastAsia="en-GB"/>
              </w:rPr>
            </w:pPr>
            <w:r>
              <w:rPr>
                <w:rFonts w:ascii="Arial" w:hAnsi="Arial" w:cs="Arial"/>
                <w:b/>
                <w:bCs/>
                <w:color w:val="000000"/>
              </w:rPr>
              <w:t> </w:t>
            </w:r>
          </w:p>
        </w:tc>
        <w:tc>
          <w:tcPr>
            <w:tcW w:w="1476" w:type="dxa"/>
            <w:tcBorders>
              <w:top w:val="nil"/>
              <w:left w:val="nil"/>
              <w:bottom w:val="nil"/>
              <w:right w:val="nil"/>
            </w:tcBorders>
            <w:shd w:val="clear" w:color="000000" w:fill="FFFFFF"/>
            <w:noWrap/>
            <w:vAlign w:val="bottom"/>
            <w:hideMark/>
          </w:tcPr>
          <w:p w14:paraId="55FC31B0" w14:textId="4D2C1CED" w:rsidR="00012E60" w:rsidRPr="00AF496F" w:rsidRDefault="00012E60" w:rsidP="00012E60">
            <w:pPr>
              <w:spacing w:after="0" w:line="240" w:lineRule="auto"/>
              <w:rPr>
                <w:rFonts w:ascii="Arial" w:eastAsia="Times New Roman" w:hAnsi="Arial" w:cs="Arial"/>
                <w:color w:val="000000"/>
                <w:highlight w:val="yellow"/>
                <w:lang w:eastAsia="en-GB"/>
              </w:rPr>
            </w:pPr>
            <w:r>
              <w:rPr>
                <w:rFonts w:ascii="Arial" w:hAnsi="Arial" w:cs="Arial"/>
                <w:color w:val="000000"/>
              </w:rPr>
              <w:t> </w:t>
            </w:r>
          </w:p>
        </w:tc>
      </w:tr>
      <w:tr w:rsidR="00012E60" w:rsidRPr="00265501" w14:paraId="6E62D136" w14:textId="77777777" w:rsidTr="00265501">
        <w:trPr>
          <w:trHeight w:val="300"/>
          <w:jc w:val="center"/>
        </w:trPr>
        <w:tc>
          <w:tcPr>
            <w:tcW w:w="5236" w:type="dxa"/>
            <w:tcBorders>
              <w:top w:val="nil"/>
              <w:left w:val="nil"/>
              <w:bottom w:val="nil"/>
              <w:right w:val="nil"/>
            </w:tcBorders>
            <w:shd w:val="clear" w:color="000000" w:fill="FFFFFF"/>
            <w:noWrap/>
            <w:vAlign w:val="bottom"/>
            <w:hideMark/>
          </w:tcPr>
          <w:p w14:paraId="112BE2A2" w14:textId="3493FCBC" w:rsidR="00012E60" w:rsidRPr="00265501" w:rsidRDefault="00012E60" w:rsidP="00012E60">
            <w:pPr>
              <w:spacing w:after="0" w:line="240" w:lineRule="auto"/>
              <w:rPr>
                <w:rFonts w:ascii="Arial" w:eastAsia="Times New Roman" w:hAnsi="Arial" w:cs="Arial"/>
                <w:b/>
                <w:bCs/>
                <w:color w:val="000000"/>
                <w:lang w:eastAsia="en-GB"/>
              </w:rPr>
            </w:pPr>
            <w:r>
              <w:rPr>
                <w:rFonts w:ascii="Arial" w:hAnsi="Arial" w:cs="Arial"/>
                <w:b/>
                <w:bCs/>
                <w:color w:val="000000"/>
              </w:rPr>
              <w:t>Net Budget</w:t>
            </w:r>
          </w:p>
        </w:tc>
        <w:tc>
          <w:tcPr>
            <w:tcW w:w="1096" w:type="dxa"/>
            <w:tcBorders>
              <w:top w:val="nil"/>
              <w:left w:val="nil"/>
              <w:bottom w:val="nil"/>
              <w:right w:val="nil"/>
            </w:tcBorders>
            <w:shd w:val="clear" w:color="000000" w:fill="FFFFFF"/>
            <w:noWrap/>
            <w:vAlign w:val="bottom"/>
            <w:hideMark/>
          </w:tcPr>
          <w:p w14:paraId="5BA22E1A" w14:textId="195165F9" w:rsidR="00012E60" w:rsidRPr="00265501" w:rsidRDefault="00012E60" w:rsidP="00012E60">
            <w:pPr>
              <w:spacing w:after="0" w:line="240" w:lineRule="auto"/>
              <w:rPr>
                <w:rFonts w:ascii="Arial" w:eastAsia="Times New Roman" w:hAnsi="Arial" w:cs="Arial"/>
                <w:color w:val="000000"/>
                <w:lang w:eastAsia="en-GB"/>
              </w:rPr>
            </w:pPr>
            <w:r>
              <w:rPr>
                <w:rFonts w:ascii="Arial" w:hAnsi="Arial" w:cs="Arial"/>
                <w:color w:val="000000"/>
              </w:rPr>
              <w:t> </w:t>
            </w:r>
          </w:p>
        </w:tc>
        <w:tc>
          <w:tcPr>
            <w:tcW w:w="1476" w:type="dxa"/>
            <w:tcBorders>
              <w:top w:val="single" w:sz="4" w:space="0" w:color="auto"/>
              <w:left w:val="nil"/>
              <w:bottom w:val="double" w:sz="6" w:space="0" w:color="auto"/>
              <w:right w:val="nil"/>
            </w:tcBorders>
            <w:shd w:val="clear" w:color="000000" w:fill="FFFFFF"/>
            <w:noWrap/>
            <w:vAlign w:val="bottom"/>
            <w:hideMark/>
          </w:tcPr>
          <w:p w14:paraId="77CF7FB2" w14:textId="3D5DD9F4" w:rsidR="00012E60" w:rsidRPr="00AF496F" w:rsidRDefault="00012E60" w:rsidP="00012E60">
            <w:pPr>
              <w:spacing w:after="0" w:line="240" w:lineRule="auto"/>
              <w:jc w:val="right"/>
              <w:rPr>
                <w:rFonts w:ascii="Arial" w:eastAsia="Times New Roman" w:hAnsi="Arial" w:cs="Arial"/>
                <w:b/>
                <w:bCs/>
                <w:color w:val="000000"/>
                <w:highlight w:val="yellow"/>
                <w:lang w:eastAsia="en-GB"/>
              </w:rPr>
            </w:pPr>
            <w:r>
              <w:rPr>
                <w:rFonts w:ascii="Arial" w:hAnsi="Arial" w:cs="Arial"/>
                <w:b/>
                <w:bCs/>
                <w:color w:val="000000"/>
              </w:rPr>
              <w:t>13,039</w:t>
            </w:r>
          </w:p>
        </w:tc>
      </w:tr>
    </w:tbl>
    <w:p w14:paraId="4A33DDE5" w14:textId="1E0EA8FC" w:rsidR="009E511E" w:rsidRPr="006F6299" w:rsidRDefault="009E511E" w:rsidP="0031101B">
      <w:pPr>
        <w:autoSpaceDE w:val="0"/>
        <w:autoSpaceDN w:val="0"/>
        <w:adjustRightInd w:val="0"/>
        <w:rPr>
          <w:rFonts w:ascii="Arial" w:hAnsi="Arial" w:cs="Arial"/>
          <w:b/>
        </w:rPr>
        <w:sectPr w:rsidR="009E511E" w:rsidRPr="006F6299" w:rsidSect="003417D7">
          <w:headerReference w:type="default" r:id="rId59"/>
          <w:pgSz w:w="11906" w:h="16838"/>
          <w:pgMar w:top="1440" w:right="1440" w:bottom="1440" w:left="1440" w:header="708" w:footer="708" w:gutter="0"/>
          <w:cols w:space="708"/>
          <w:docGrid w:linePitch="360"/>
        </w:sectPr>
      </w:pPr>
    </w:p>
    <w:p w14:paraId="3ED763AC" w14:textId="242C1524" w:rsidR="00183093" w:rsidRPr="002609BF" w:rsidRDefault="00DB0EBF" w:rsidP="009B7EC2">
      <w:pPr>
        <w:pStyle w:val="ListParagraph"/>
        <w:numPr>
          <w:ilvl w:val="0"/>
          <w:numId w:val="6"/>
        </w:numPr>
        <w:autoSpaceDE w:val="0"/>
        <w:autoSpaceDN w:val="0"/>
        <w:adjustRightInd w:val="0"/>
        <w:ind w:left="567" w:hanging="567"/>
        <w:rPr>
          <w:rFonts w:ascii="Arial" w:hAnsi="Arial" w:cs="Arial"/>
          <w:b/>
          <w:sz w:val="22"/>
          <w:szCs w:val="22"/>
        </w:rPr>
      </w:pPr>
      <w:r w:rsidRPr="002609BF">
        <w:rPr>
          <w:rFonts w:ascii="Arial" w:hAnsi="Arial" w:cs="Arial"/>
          <w:b/>
        </w:rPr>
        <w:lastRenderedPageBreak/>
        <w:t>Housing Revenue Account</w:t>
      </w:r>
      <w:r w:rsidR="003D7969" w:rsidRPr="002609BF">
        <w:rPr>
          <w:rFonts w:ascii="Arial" w:hAnsi="Arial" w:cs="Arial"/>
          <w:b/>
        </w:rPr>
        <w:t xml:space="preserve"> </w:t>
      </w:r>
      <w:r w:rsidR="005304CF" w:rsidRPr="002609BF">
        <w:rPr>
          <w:rFonts w:ascii="Arial" w:hAnsi="Arial" w:cs="Arial"/>
          <w:b/>
        </w:rPr>
        <w:t xml:space="preserve">Revenue </w:t>
      </w:r>
      <w:r w:rsidR="003D7969" w:rsidRPr="002609BF">
        <w:rPr>
          <w:rFonts w:ascii="Arial" w:hAnsi="Arial" w:cs="Arial"/>
          <w:b/>
        </w:rPr>
        <w:t>Budget</w:t>
      </w:r>
    </w:p>
    <w:p w14:paraId="2CEA2C23" w14:textId="77777777" w:rsidR="007417A2" w:rsidRPr="002609BF" w:rsidRDefault="007417A2" w:rsidP="007417A2">
      <w:pPr>
        <w:autoSpaceDE w:val="0"/>
        <w:autoSpaceDN w:val="0"/>
        <w:adjustRightInd w:val="0"/>
        <w:spacing w:after="0" w:line="240" w:lineRule="auto"/>
        <w:rPr>
          <w:rFonts w:ascii="Arial" w:hAnsi="Arial" w:cs="Arial"/>
        </w:rPr>
      </w:pPr>
    </w:p>
    <w:p w14:paraId="2EABFF6D" w14:textId="77777777" w:rsidR="007417A2" w:rsidRPr="002609BF" w:rsidRDefault="007417A2" w:rsidP="007417A2">
      <w:pPr>
        <w:pStyle w:val="paragraph"/>
        <w:spacing w:before="0" w:beforeAutospacing="0" w:after="0" w:afterAutospacing="0"/>
        <w:ind w:left="567"/>
        <w:jc w:val="both"/>
        <w:textAlignment w:val="baseline"/>
        <w:rPr>
          <w:rFonts w:ascii="Arial" w:hAnsi="Arial" w:cs="Arial"/>
          <w:sz w:val="22"/>
          <w:szCs w:val="22"/>
        </w:rPr>
      </w:pPr>
      <w:r w:rsidRPr="002609BF">
        <w:rPr>
          <w:rStyle w:val="normaltextrun"/>
          <w:rFonts w:ascii="Arial" w:hAnsi="Arial" w:cs="Arial"/>
          <w:sz w:val="22"/>
          <w:szCs w:val="22"/>
        </w:rPr>
        <w:t xml:space="preserve">The Housing Revenue Account includes all the expenditure and income associated with the social housing stock in the ownership of the Council. The HRA is statutory “ring-fenced” account and separate from other activity. The main income is housing rents, and all expenditure related to council housing (such as dealing with lettings; managing, maintaining, and repairing the stock; collecting rent) is charged to this account. </w:t>
      </w:r>
      <w:r w:rsidRPr="002609BF">
        <w:rPr>
          <w:rStyle w:val="eop"/>
          <w:rFonts w:ascii="Arial" w:hAnsi="Arial" w:cs="Arial"/>
          <w:sz w:val="22"/>
          <w:szCs w:val="22"/>
        </w:rPr>
        <w:t> </w:t>
      </w:r>
    </w:p>
    <w:p w14:paraId="1772C1BB" w14:textId="77777777" w:rsidR="007417A2" w:rsidRPr="002609BF" w:rsidRDefault="007417A2" w:rsidP="007417A2">
      <w:pPr>
        <w:pStyle w:val="paragraph"/>
        <w:spacing w:before="0" w:beforeAutospacing="0" w:after="0" w:afterAutospacing="0"/>
        <w:ind w:left="567" w:firstLine="2160"/>
        <w:jc w:val="both"/>
        <w:textAlignment w:val="baseline"/>
        <w:rPr>
          <w:rFonts w:ascii="Arial" w:hAnsi="Arial" w:cs="Arial"/>
          <w:sz w:val="22"/>
          <w:szCs w:val="22"/>
        </w:rPr>
      </w:pPr>
      <w:r w:rsidRPr="002609BF">
        <w:rPr>
          <w:rStyle w:val="eop"/>
          <w:rFonts w:ascii="Arial" w:hAnsi="Arial" w:cs="Arial"/>
          <w:sz w:val="22"/>
          <w:szCs w:val="22"/>
        </w:rPr>
        <w:t> </w:t>
      </w:r>
    </w:p>
    <w:p w14:paraId="287EE133" w14:textId="049AC2C5" w:rsidR="007417A2" w:rsidRPr="002609BF" w:rsidRDefault="007417A2" w:rsidP="007417A2">
      <w:pPr>
        <w:pStyle w:val="paragraph"/>
        <w:spacing w:before="0" w:beforeAutospacing="0" w:after="0" w:afterAutospacing="0"/>
        <w:ind w:left="567"/>
        <w:jc w:val="both"/>
        <w:textAlignment w:val="baseline"/>
        <w:rPr>
          <w:rFonts w:ascii="Arial" w:hAnsi="Arial" w:cs="Arial"/>
          <w:sz w:val="22"/>
          <w:szCs w:val="22"/>
        </w:rPr>
      </w:pPr>
      <w:r w:rsidRPr="002609BF">
        <w:rPr>
          <w:rStyle w:val="normaltextrun"/>
          <w:rFonts w:ascii="Arial" w:hAnsi="Arial" w:cs="Arial"/>
          <w:sz w:val="22"/>
          <w:szCs w:val="22"/>
        </w:rPr>
        <w:t xml:space="preserve">The Council takes a long-term planning approach with the HRA – to ensure that all its housing stock continues to meet the ‘decent homes standard’ and to ensure the continued viability of the Housing Revenue Account.  The Council prepares and keeps up to date a financial plan for the </w:t>
      </w:r>
      <w:r w:rsidR="004260FC">
        <w:rPr>
          <w:rStyle w:val="normaltextrun"/>
          <w:rFonts w:ascii="Arial" w:hAnsi="Arial" w:cs="Arial"/>
          <w:sz w:val="22"/>
          <w:szCs w:val="22"/>
        </w:rPr>
        <w:t>h</w:t>
      </w:r>
      <w:r w:rsidRPr="002609BF">
        <w:rPr>
          <w:rStyle w:val="normaltextrun"/>
          <w:rFonts w:ascii="Arial" w:hAnsi="Arial" w:cs="Arial"/>
          <w:sz w:val="22"/>
          <w:szCs w:val="22"/>
        </w:rPr>
        <w:t xml:space="preserve">ousing operation over a 30-year period. The financial model shows the estimates of rent and other income, the day-to-day management and repair costs as well as the long-term major investment needed to maintain the stock as well as the cost of servicing the debt over 30 years.  </w:t>
      </w:r>
      <w:r w:rsidRPr="002609BF">
        <w:rPr>
          <w:rStyle w:val="eop"/>
          <w:rFonts w:ascii="Arial" w:hAnsi="Arial" w:cs="Arial"/>
          <w:sz w:val="22"/>
          <w:szCs w:val="22"/>
        </w:rPr>
        <w:t> </w:t>
      </w:r>
    </w:p>
    <w:p w14:paraId="26923932" w14:textId="77777777" w:rsidR="007417A2" w:rsidRPr="002609BF" w:rsidRDefault="007417A2" w:rsidP="007417A2">
      <w:pPr>
        <w:pStyle w:val="paragraph"/>
        <w:spacing w:before="0" w:beforeAutospacing="0" w:after="0" w:afterAutospacing="0"/>
        <w:ind w:left="567" w:firstLine="2160"/>
        <w:jc w:val="both"/>
        <w:textAlignment w:val="baseline"/>
        <w:rPr>
          <w:rFonts w:ascii="Arial" w:hAnsi="Arial" w:cs="Arial"/>
          <w:sz w:val="22"/>
          <w:szCs w:val="22"/>
        </w:rPr>
      </w:pPr>
      <w:r w:rsidRPr="002609BF">
        <w:rPr>
          <w:rStyle w:val="eop"/>
          <w:rFonts w:ascii="Arial" w:hAnsi="Arial" w:cs="Arial"/>
          <w:sz w:val="22"/>
          <w:szCs w:val="22"/>
        </w:rPr>
        <w:t> </w:t>
      </w:r>
    </w:p>
    <w:p w14:paraId="52A8FA92" w14:textId="77777777" w:rsidR="007417A2" w:rsidRPr="002609BF" w:rsidRDefault="007417A2" w:rsidP="007417A2">
      <w:pPr>
        <w:pStyle w:val="paragraph"/>
        <w:spacing w:before="0" w:beforeAutospacing="0" w:after="0" w:afterAutospacing="0"/>
        <w:ind w:left="567"/>
        <w:jc w:val="both"/>
        <w:textAlignment w:val="baseline"/>
        <w:rPr>
          <w:rStyle w:val="eop"/>
          <w:rFonts w:ascii="Arial" w:hAnsi="Arial" w:cs="Arial"/>
          <w:sz w:val="22"/>
          <w:szCs w:val="22"/>
        </w:rPr>
      </w:pPr>
      <w:r w:rsidRPr="002609BF">
        <w:rPr>
          <w:rStyle w:val="normaltextrun"/>
          <w:rFonts w:ascii="Arial" w:hAnsi="Arial" w:cs="Arial"/>
          <w:sz w:val="22"/>
          <w:szCs w:val="22"/>
        </w:rPr>
        <w:t>Local housing authorities are able to use rental income to support investment in both existing homes and building new council housing. This investment can either be financed directly from rental income or from borrowing that will be repaid from future rental streams. Each new scheme supported must pass tests of viability over the 30-year horizon.</w:t>
      </w:r>
    </w:p>
    <w:p w14:paraId="37A190DA" w14:textId="77777777" w:rsidR="007417A2" w:rsidRPr="002609BF" w:rsidRDefault="007417A2" w:rsidP="007417A2">
      <w:pPr>
        <w:pStyle w:val="paragraph"/>
        <w:spacing w:before="0" w:beforeAutospacing="0" w:after="0" w:afterAutospacing="0"/>
        <w:ind w:left="567" w:firstLine="2160"/>
        <w:jc w:val="both"/>
        <w:textAlignment w:val="baseline"/>
        <w:rPr>
          <w:rFonts w:ascii="Arial" w:hAnsi="Arial" w:cs="Arial"/>
          <w:sz w:val="22"/>
          <w:szCs w:val="22"/>
        </w:rPr>
      </w:pPr>
      <w:r w:rsidRPr="002609BF">
        <w:rPr>
          <w:rStyle w:val="eop"/>
          <w:rFonts w:ascii="Arial" w:hAnsi="Arial" w:cs="Arial"/>
          <w:sz w:val="22"/>
          <w:szCs w:val="22"/>
        </w:rPr>
        <w:t> </w:t>
      </w:r>
    </w:p>
    <w:p w14:paraId="4C3EBE8E" w14:textId="00A984E7" w:rsidR="007417A2" w:rsidRPr="002609BF" w:rsidRDefault="007417A2" w:rsidP="007417A2">
      <w:pPr>
        <w:pStyle w:val="ListParagraph"/>
        <w:autoSpaceDE w:val="0"/>
        <w:autoSpaceDN w:val="0"/>
        <w:adjustRightInd w:val="0"/>
        <w:ind w:left="567"/>
        <w:jc w:val="both"/>
        <w:rPr>
          <w:rStyle w:val="normaltextrun"/>
          <w:rFonts w:ascii="Arial" w:hAnsi="Arial" w:cs="Arial"/>
          <w:sz w:val="22"/>
          <w:szCs w:val="22"/>
        </w:rPr>
      </w:pPr>
      <w:r w:rsidRPr="002609BF">
        <w:rPr>
          <w:rStyle w:val="normaltextrun"/>
          <w:rFonts w:ascii="Arial" w:hAnsi="Arial" w:cs="Arial"/>
          <w:sz w:val="22"/>
          <w:szCs w:val="22"/>
        </w:rPr>
        <w:t xml:space="preserve">The Council retains its own </w:t>
      </w:r>
      <w:r w:rsidR="004260FC">
        <w:rPr>
          <w:rStyle w:val="normaltextrun"/>
          <w:rFonts w:ascii="Arial" w:hAnsi="Arial" w:cs="Arial"/>
          <w:sz w:val="22"/>
          <w:szCs w:val="22"/>
        </w:rPr>
        <w:t>h</w:t>
      </w:r>
      <w:r w:rsidRPr="002609BF">
        <w:rPr>
          <w:rStyle w:val="normaltextrun"/>
          <w:rFonts w:ascii="Arial" w:hAnsi="Arial" w:cs="Arial"/>
          <w:sz w:val="22"/>
          <w:szCs w:val="22"/>
        </w:rPr>
        <w:t>ousing stock of circa 7,000 properties (1,300 managed under a PFI contract), including over 300 sheltered housing units.  The service comprises housing allocations; housing management services to tenants; housing support services; and income recovery and debt advice services – working in partnership to offer personal budgeting support, assistance into employment and access to other services as required. The service also provides housing management and income recovery services to the Adult Social Care residential property portfolio and to properties held by Homes for Reading a wholly owned company of the Council.  The Council’s Greener, Warmer, Safer Homes scheme under the ‘</w:t>
      </w:r>
      <w:proofErr w:type="spellStart"/>
      <w:r w:rsidRPr="002609BF">
        <w:rPr>
          <w:rStyle w:val="normaltextrun"/>
          <w:rFonts w:ascii="Arial" w:hAnsi="Arial" w:cs="Arial"/>
          <w:sz w:val="22"/>
          <w:szCs w:val="22"/>
        </w:rPr>
        <w:t>Winterwatch</w:t>
      </w:r>
      <w:proofErr w:type="spellEnd"/>
      <w:r w:rsidRPr="002609BF">
        <w:rPr>
          <w:rStyle w:val="normaltextrun"/>
          <w:rFonts w:ascii="Arial" w:hAnsi="Arial" w:cs="Arial"/>
          <w:sz w:val="22"/>
          <w:szCs w:val="22"/>
        </w:rPr>
        <w:t xml:space="preserve">’ brand which tackles fuel poverty and home safety in vulnerable households are also funded through the HRA and </w:t>
      </w:r>
      <w:r w:rsidR="004260FC">
        <w:rPr>
          <w:rStyle w:val="normaltextrun"/>
          <w:rFonts w:ascii="Arial" w:hAnsi="Arial" w:cs="Arial"/>
          <w:sz w:val="22"/>
          <w:szCs w:val="22"/>
        </w:rPr>
        <w:t>P</w:t>
      </w:r>
      <w:r w:rsidRPr="002609BF">
        <w:rPr>
          <w:rStyle w:val="normaltextrun"/>
          <w:rFonts w:ascii="Arial" w:hAnsi="Arial" w:cs="Arial"/>
          <w:sz w:val="22"/>
          <w:szCs w:val="22"/>
        </w:rPr>
        <w:t xml:space="preserve">ublic </w:t>
      </w:r>
      <w:r w:rsidR="004260FC">
        <w:rPr>
          <w:rStyle w:val="normaltextrun"/>
          <w:rFonts w:ascii="Arial" w:hAnsi="Arial" w:cs="Arial"/>
          <w:sz w:val="22"/>
          <w:szCs w:val="22"/>
        </w:rPr>
        <w:t>H</w:t>
      </w:r>
      <w:r w:rsidRPr="002609BF">
        <w:rPr>
          <w:rStyle w:val="normaltextrun"/>
          <w:rFonts w:ascii="Arial" w:hAnsi="Arial" w:cs="Arial"/>
          <w:sz w:val="22"/>
          <w:szCs w:val="22"/>
        </w:rPr>
        <w:t xml:space="preserve">ealth. </w:t>
      </w:r>
    </w:p>
    <w:p w14:paraId="1E2132BE" w14:textId="77777777" w:rsidR="007417A2" w:rsidRPr="002609BF" w:rsidRDefault="007417A2" w:rsidP="007417A2">
      <w:pPr>
        <w:pStyle w:val="ListParagraph"/>
        <w:autoSpaceDE w:val="0"/>
        <w:autoSpaceDN w:val="0"/>
        <w:adjustRightInd w:val="0"/>
        <w:ind w:left="792"/>
        <w:rPr>
          <w:rFonts w:ascii="Arial" w:hAnsi="Arial" w:cs="Arial"/>
          <w:sz w:val="22"/>
          <w:szCs w:val="22"/>
        </w:rPr>
      </w:pPr>
    </w:p>
    <w:p w14:paraId="7AA45EBD" w14:textId="77777777" w:rsidR="007417A2" w:rsidRPr="002609BF" w:rsidRDefault="007417A2" w:rsidP="007417A2">
      <w:pPr>
        <w:pStyle w:val="ListParagraph"/>
        <w:autoSpaceDE w:val="0"/>
        <w:autoSpaceDN w:val="0"/>
        <w:adjustRightInd w:val="0"/>
        <w:ind w:left="567"/>
        <w:rPr>
          <w:rFonts w:ascii="Arial" w:hAnsi="Arial" w:cs="Arial"/>
          <w:sz w:val="22"/>
          <w:szCs w:val="22"/>
        </w:rPr>
      </w:pPr>
      <w:r w:rsidRPr="002609BF">
        <w:rPr>
          <w:rFonts w:ascii="Arial" w:hAnsi="Arial" w:cs="Arial"/>
          <w:sz w:val="22"/>
          <w:szCs w:val="22"/>
        </w:rPr>
        <w:t>Executive Director: Melissa Wise</w:t>
      </w:r>
    </w:p>
    <w:p w14:paraId="0ED36FF3" w14:textId="77777777" w:rsidR="007417A2" w:rsidRPr="002609BF" w:rsidRDefault="007417A2" w:rsidP="007417A2">
      <w:pPr>
        <w:pStyle w:val="ListParagraph"/>
        <w:autoSpaceDE w:val="0"/>
        <w:autoSpaceDN w:val="0"/>
        <w:adjustRightInd w:val="0"/>
        <w:ind w:left="567"/>
        <w:rPr>
          <w:rFonts w:ascii="Arial" w:hAnsi="Arial" w:cs="Arial"/>
          <w:sz w:val="22"/>
          <w:szCs w:val="22"/>
        </w:rPr>
      </w:pPr>
      <w:r w:rsidRPr="002609BF">
        <w:rPr>
          <w:rFonts w:ascii="Arial" w:hAnsi="Arial" w:cs="Arial"/>
          <w:sz w:val="22"/>
          <w:szCs w:val="22"/>
        </w:rPr>
        <w:t xml:space="preserve">Email: </w:t>
      </w:r>
      <w:hyperlink r:id="rId60" w:history="1">
        <w:r w:rsidRPr="002609BF">
          <w:rPr>
            <w:rStyle w:val="Hyperlink"/>
            <w:rFonts w:ascii="Arial" w:hAnsi="Arial" w:cs="Arial"/>
            <w:sz w:val="22"/>
            <w:szCs w:val="22"/>
          </w:rPr>
          <w:t>melissa.wise@reading.gov.uk</w:t>
        </w:r>
      </w:hyperlink>
    </w:p>
    <w:p w14:paraId="607A7758" w14:textId="77777777" w:rsidR="007417A2" w:rsidRPr="002609BF" w:rsidRDefault="007417A2" w:rsidP="007417A2">
      <w:pPr>
        <w:pStyle w:val="ListParagraph"/>
        <w:autoSpaceDE w:val="0"/>
        <w:autoSpaceDN w:val="0"/>
        <w:adjustRightInd w:val="0"/>
        <w:ind w:left="567"/>
        <w:rPr>
          <w:rFonts w:ascii="Arial" w:hAnsi="Arial" w:cs="Arial"/>
          <w:sz w:val="22"/>
          <w:szCs w:val="22"/>
        </w:rPr>
      </w:pPr>
    </w:p>
    <w:p w14:paraId="55416267" w14:textId="74BEA238" w:rsidR="007417A2" w:rsidRPr="002609BF" w:rsidRDefault="007417A2" w:rsidP="007417A2">
      <w:pPr>
        <w:pStyle w:val="ListParagraph"/>
        <w:autoSpaceDE w:val="0"/>
        <w:autoSpaceDN w:val="0"/>
        <w:adjustRightInd w:val="0"/>
        <w:ind w:left="567"/>
        <w:rPr>
          <w:rFonts w:ascii="Arial" w:hAnsi="Arial" w:cs="Arial"/>
          <w:sz w:val="22"/>
          <w:szCs w:val="22"/>
        </w:rPr>
      </w:pPr>
      <w:r w:rsidRPr="002E3C4B">
        <w:rPr>
          <w:rFonts w:ascii="Arial" w:hAnsi="Arial" w:cs="Arial"/>
          <w:sz w:val="22"/>
          <w:szCs w:val="22"/>
        </w:rPr>
        <w:t>Director (Interim): Natalie Waters</w:t>
      </w:r>
    </w:p>
    <w:p w14:paraId="4868F7CA" w14:textId="77777777" w:rsidR="007417A2" w:rsidRPr="002609BF" w:rsidRDefault="007417A2" w:rsidP="007417A2">
      <w:pPr>
        <w:pStyle w:val="ListParagraph"/>
        <w:ind w:left="567"/>
      </w:pPr>
      <w:r w:rsidRPr="002609BF">
        <w:rPr>
          <w:rFonts w:ascii="Arial" w:hAnsi="Arial" w:cs="Arial"/>
          <w:sz w:val="22"/>
          <w:szCs w:val="22"/>
        </w:rPr>
        <w:t xml:space="preserve">Email: </w:t>
      </w:r>
      <w:hyperlink r:id="rId61" w:history="1">
        <w:r w:rsidRPr="002609BF">
          <w:rPr>
            <w:rStyle w:val="Hyperlink"/>
            <w:rFonts w:ascii="Arial" w:hAnsi="Arial" w:cs="Arial"/>
            <w:sz w:val="22"/>
            <w:szCs w:val="22"/>
          </w:rPr>
          <w:t>natalie.waters@reading.gov.uk</w:t>
        </w:r>
      </w:hyperlink>
    </w:p>
    <w:p w14:paraId="7E2A6348" w14:textId="77777777" w:rsidR="009E511E" w:rsidRPr="002609BF" w:rsidRDefault="009E511E" w:rsidP="007417A2">
      <w:pPr>
        <w:pStyle w:val="ListParagraph"/>
        <w:ind w:left="567"/>
      </w:pPr>
    </w:p>
    <w:p w14:paraId="40F6E091" w14:textId="506242AB" w:rsidR="009E7CF5" w:rsidRPr="002609BF" w:rsidRDefault="009E7CF5" w:rsidP="009E7CF5">
      <w:pPr>
        <w:pStyle w:val="ListParagraph"/>
        <w:autoSpaceDE w:val="0"/>
        <w:autoSpaceDN w:val="0"/>
        <w:adjustRightInd w:val="0"/>
        <w:ind w:left="567"/>
        <w:jc w:val="both"/>
        <w:rPr>
          <w:rFonts w:ascii="Arial" w:hAnsi="Arial" w:cs="Arial"/>
          <w:sz w:val="22"/>
          <w:szCs w:val="22"/>
        </w:rPr>
      </w:pPr>
      <w:r w:rsidRPr="002609BF">
        <w:rPr>
          <w:rFonts w:ascii="Arial" w:hAnsi="Arial" w:cs="Arial"/>
          <w:sz w:val="22"/>
          <w:szCs w:val="22"/>
        </w:rPr>
        <w:t>Director (Interim) - Strategic Housing, Housing Needs and Communities: Bryony Hall</w:t>
      </w:r>
    </w:p>
    <w:p w14:paraId="5A11E4B4" w14:textId="77777777" w:rsidR="009E7CF5" w:rsidRPr="002E3C4B" w:rsidRDefault="009E7CF5" w:rsidP="009E7CF5">
      <w:pPr>
        <w:pStyle w:val="ListParagraph"/>
        <w:autoSpaceDE w:val="0"/>
        <w:autoSpaceDN w:val="0"/>
        <w:adjustRightInd w:val="0"/>
        <w:ind w:left="567"/>
        <w:jc w:val="both"/>
        <w:rPr>
          <w:rFonts w:ascii="Arial" w:hAnsi="Arial" w:cs="Arial"/>
          <w:sz w:val="22"/>
          <w:szCs w:val="22"/>
          <w:lang w:val="fr-FR"/>
        </w:rPr>
      </w:pPr>
      <w:r w:rsidRPr="002E3C4B">
        <w:rPr>
          <w:rFonts w:ascii="Arial" w:hAnsi="Arial" w:cs="Arial"/>
          <w:sz w:val="22"/>
          <w:szCs w:val="22"/>
          <w:lang w:val="fr-FR"/>
        </w:rPr>
        <w:t xml:space="preserve">Email: </w:t>
      </w:r>
      <w:hyperlink r:id="rId62" w:history="1">
        <w:r w:rsidRPr="002E3C4B">
          <w:rPr>
            <w:rStyle w:val="Hyperlink"/>
            <w:rFonts w:ascii="Arial" w:hAnsi="Arial" w:cs="Arial"/>
            <w:sz w:val="22"/>
            <w:szCs w:val="22"/>
            <w:lang w:val="fr-FR"/>
          </w:rPr>
          <w:t>bryony.hall@reading.gov.uk</w:t>
        </w:r>
      </w:hyperlink>
      <w:r w:rsidRPr="002E3C4B">
        <w:rPr>
          <w:rFonts w:ascii="Arial" w:hAnsi="Arial" w:cs="Arial"/>
          <w:lang w:val="fr-FR"/>
        </w:rPr>
        <w:t xml:space="preserve"> </w:t>
      </w:r>
    </w:p>
    <w:p w14:paraId="2EE0BD36" w14:textId="77777777" w:rsidR="009E511E" w:rsidRPr="002E3C4B" w:rsidRDefault="009E511E" w:rsidP="007417A2">
      <w:pPr>
        <w:pStyle w:val="ListParagraph"/>
        <w:ind w:left="567"/>
        <w:rPr>
          <w:lang w:val="fr-FR"/>
        </w:rPr>
      </w:pPr>
    </w:p>
    <w:p w14:paraId="4971F834" w14:textId="77777777" w:rsidR="009E511E" w:rsidRPr="002E3C4B" w:rsidRDefault="009E511E" w:rsidP="007417A2">
      <w:pPr>
        <w:pStyle w:val="ListParagraph"/>
        <w:ind w:left="567"/>
        <w:rPr>
          <w:lang w:val="fr-FR"/>
        </w:rPr>
      </w:pPr>
    </w:p>
    <w:p w14:paraId="587764E6" w14:textId="77777777" w:rsidR="009E511E" w:rsidRPr="002E3C4B" w:rsidRDefault="009E511E" w:rsidP="007417A2">
      <w:pPr>
        <w:pStyle w:val="ListParagraph"/>
        <w:ind w:left="567"/>
        <w:rPr>
          <w:lang w:val="fr-FR"/>
        </w:rPr>
      </w:pPr>
    </w:p>
    <w:p w14:paraId="383FE13A" w14:textId="77777777" w:rsidR="009E511E" w:rsidRPr="002E3C4B" w:rsidRDefault="009E511E" w:rsidP="007417A2">
      <w:pPr>
        <w:pStyle w:val="ListParagraph"/>
        <w:ind w:left="567"/>
        <w:rPr>
          <w:lang w:val="fr-FR"/>
        </w:rPr>
      </w:pPr>
    </w:p>
    <w:p w14:paraId="543424CD" w14:textId="77777777" w:rsidR="009E511E" w:rsidRPr="002E3C4B" w:rsidRDefault="009E511E" w:rsidP="007417A2">
      <w:pPr>
        <w:pStyle w:val="ListParagraph"/>
        <w:ind w:left="567"/>
        <w:rPr>
          <w:lang w:val="fr-FR"/>
        </w:rPr>
      </w:pPr>
    </w:p>
    <w:p w14:paraId="6BE03CEB" w14:textId="77777777" w:rsidR="009E511E" w:rsidRPr="002E3C4B" w:rsidRDefault="009E511E" w:rsidP="007417A2">
      <w:pPr>
        <w:pStyle w:val="ListParagraph"/>
        <w:ind w:left="567"/>
        <w:rPr>
          <w:lang w:val="fr-FR"/>
        </w:rPr>
      </w:pPr>
    </w:p>
    <w:p w14:paraId="24A80D1F" w14:textId="77777777" w:rsidR="009E511E" w:rsidRPr="002E3C4B" w:rsidRDefault="009E511E" w:rsidP="007417A2">
      <w:pPr>
        <w:pStyle w:val="ListParagraph"/>
        <w:ind w:left="567"/>
        <w:rPr>
          <w:lang w:val="fr-FR"/>
        </w:rPr>
      </w:pPr>
    </w:p>
    <w:p w14:paraId="116761F2" w14:textId="77777777" w:rsidR="009E511E" w:rsidRPr="002E3C4B" w:rsidRDefault="009E511E" w:rsidP="007417A2">
      <w:pPr>
        <w:pStyle w:val="ListParagraph"/>
        <w:ind w:left="567"/>
        <w:rPr>
          <w:lang w:val="fr-FR"/>
        </w:rPr>
      </w:pPr>
    </w:p>
    <w:p w14:paraId="1D85846C" w14:textId="77777777" w:rsidR="009E511E" w:rsidRPr="002E3C4B" w:rsidRDefault="009E511E" w:rsidP="007417A2">
      <w:pPr>
        <w:pStyle w:val="ListParagraph"/>
        <w:ind w:left="567"/>
        <w:rPr>
          <w:lang w:val="fr-FR"/>
        </w:rPr>
      </w:pPr>
    </w:p>
    <w:p w14:paraId="7E8E46D7" w14:textId="77777777" w:rsidR="009E511E" w:rsidRPr="002E3C4B" w:rsidRDefault="009E511E" w:rsidP="007417A2">
      <w:pPr>
        <w:pStyle w:val="ListParagraph"/>
        <w:ind w:left="567"/>
        <w:rPr>
          <w:lang w:val="fr-FR"/>
        </w:rPr>
      </w:pPr>
    </w:p>
    <w:p w14:paraId="523056C2" w14:textId="77777777" w:rsidR="009E511E" w:rsidRPr="002E3C4B" w:rsidRDefault="009E511E" w:rsidP="007417A2">
      <w:pPr>
        <w:pStyle w:val="ListParagraph"/>
        <w:ind w:left="567"/>
        <w:rPr>
          <w:lang w:val="fr-FR"/>
        </w:rPr>
      </w:pPr>
    </w:p>
    <w:p w14:paraId="1596428A" w14:textId="77777777" w:rsidR="009E511E" w:rsidRPr="002E3C4B" w:rsidRDefault="009E511E" w:rsidP="007417A2">
      <w:pPr>
        <w:pStyle w:val="ListParagraph"/>
        <w:ind w:left="567"/>
        <w:rPr>
          <w:lang w:val="fr-FR"/>
        </w:rPr>
      </w:pPr>
    </w:p>
    <w:p w14:paraId="09D7276D" w14:textId="77777777" w:rsidR="009E511E" w:rsidRPr="002E3C4B" w:rsidRDefault="009E511E" w:rsidP="007417A2">
      <w:pPr>
        <w:pStyle w:val="ListParagraph"/>
        <w:ind w:left="567"/>
        <w:rPr>
          <w:rFonts w:ascii="Arial" w:hAnsi="Arial" w:cs="Arial"/>
          <w:sz w:val="22"/>
          <w:szCs w:val="22"/>
          <w:lang w:val="fr-FR"/>
        </w:rPr>
      </w:pPr>
    </w:p>
    <w:tbl>
      <w:tblPr>
        <w:tblW w:w="7788" w:type="dxa"/>
        <w:tblInd w:w="620" w:type="dxa"/>
        <w:tblLook w:val="04A0" w:firstRow="1" w:lastRow="0" w:firstColumn="1" w:lastColumn="0" w:noHBand="0" w:noVBand="1"/>
      </w:tblPr>
      <w:tblGrid>
        <w:gridCol w:w="5236"/>
        <w:gridCol w:w="1096"/>
        <w:gridCol w:w="1456"/>
      </w:tblGrid>
      <w:tr w:rsidR="00012E60" w:rsidRPr="00012E60" w14:paraId="66088326" w14:textId="77777777" w:rsidTr="00012E60">
        <w:trPr>
          <w:trHeight w:val="280"/>
        </w:trPr>
        <w:tc>
          <w:tcPr>
            <w:tcW w:w="5236" w:type="dxa"/>
            <w:tcBorders>
              <w:top w:val="nil"/>
              <w:left w:val="nil"/>
              <w:bottom w:val="nil"/>
              <w:right w:val="nil"/>
            </w:tcBorders>
            <w:shd w:val="clear" w:color="000000" w:fill="FFFFFF"/>
            <w:noWrap/>
            <w:vAlign w:val="bottom"/>
            <w:hideMark/>
          </w:tcPr>
          <w:p w14:paraId="31E4CF81"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Housing Revenue Account</w:t>
            </w:r>
          </w:p>
        </w:tc>
        <w:tc>
          <w:tcPr>
            <w:tcW w:w="1096" w:type="dxa"/>
            <w:tcBorders>
              <w:top w:val="nil"/>
              <w:left w:val="nil"/>
              <w:bottom w:val="nil"/>
              <w:right w:val="nil"/>
            </w:tcBorders>
            <w:shd w:val="clear" w:color="000000" w:fill="FFFFFF"/>
            <w:noWrap/>
            <w:vAlign w:val="bottom"/>
            <w:hideMark/>
          </w:tcPr>
          <w:p w14:paraId="31F95AE3"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bottom"/>
            <w:hideMark/>
          </w:tcPr>
          <w:p w14:paraId="462073D5"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r>
      <w:tr w:rsidR="00012E60" w:rsidRPr="00012E60" w14:paraId="1EB384C5" w14:textId="77777777" w:rsidTr="00012E60">
        <w:trPr>
          <w:trHeight w:val="280"/>
        </w:trPr>
        <w:tc>
          <w:tcPr>
            <w:tcW w:w="5236" w:type="dxa"/>
            <w:tcBorders>
              <w:top w:val="nil"/>
              <w:left w:val="nil"/>
              <w:bottom w:val="nil"/>
              <w:right w:val="nil"/>
            </w:tcBorders>
            <w:shd w:val="clear" w:color="000000" w:fill="FFFFFF"/>
            <w:noWrap/>
            <w:vAlign w:val="bottom"/>
            <w:hideMark/>
          </w:tcPr>
          <w:p w14:paraId="6F9C41A9"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588FF012"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bottom"/>
            <w:hideMark/>
          </w:tcPr>
          <w:p w14:paraId="24F9D029"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r>
      <w:tr w:rsidR="00012E60" w:rsidRPr="00012E60" w14:paraId="5349961B" w14:textId="77777777" w:rsidTr="00012E60">
        <w:trPr>
          <w:trHeight w:val="280"/>
        </w:trPr>
        <w:tc>
          <w:tcPr>
            <w:tcW w:w="523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67F9452B" w14:textId="77777777" w:rsidR="00012E60" w:rsidRPr="00012E60" w:rsidRDefault="00012E60" w:rsidP="00012E60">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Service Area</w:t>
            </w:r>
          </w:p>
        </w:tc>
        <w:tc>
          <w:tcPr>
            <w:tcW w:w="1096" w:type="dxa"/>
            <w:vMerge w:val="restart"/>
            <w:tcBorders>
              <w:top w:val="single" w:sz="4" w:space="0" w:color="auto"/>
              <w:left w:val="single" w:sz="4" w:space="0" w:color="auto"/>
              <w:bottom w:val="single" w:sz="4" w:space="0" w:color="000000"/>
              <w:right w:val="single" w:sz="4" w:space="0" w:color="auto"/>
            </w:tcBorders>
            <w:shd w:val="clear" w:color="000000" w:fill="FFFFFF"/>
            <w:noWrap/>
            <w:hideMark/>
          </w:tcPr>
          <w:p w14:paraId="60DF6706" w14:textId="77777777" w:rsidR="00012E60" w:rsidRPr="00012E60" w:rsidRDefault="00012E60" w:rsidP="00012E60">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FTE</w:t>
            </w:r>
          </w:p>
        </w:tc>
        <w:tc>
          <w:tcPr>
            <w:tcW w:w="1456" w:type="dxa"/>
            <w:tcBorders>
              <w:top w:val="single" w:sz="4" w:space="0" w:color="auto"/>
              <w:left w:val="single" w:sz="4" w:space="0" w:color="auto"/>
              <w:bottom w:val="nil"/>
              <w:right w:val="single" w:sz="4" w:space="0" w:color="auto"/>
            </w:tcBorders>
            <w:shd w:val="clear" w:color="000000" w:fill="FFFFFF"/>
            <w:noWrap/>
            <w:vAlign w:val="bottom"/>
            <w:hideMark/>
          </w:tcPr>
          <w:p w14:paraId="75803A4D" w14:textId="77777777" w:rsidR="00012E60" w:rsidRPr="00012E60" w:rsidRDefault="00012E60" w:rsidP="00012E60">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2026/27</w:t>
            </w:r>
          </w:p>
        </w:tc>
      </w:tr>
      <w:tr w:rsidR="00012E60" w:rsidRPr="00012E60" w14:paraId="7F1765F3" w14:textId="77777777" w:rsidTr="00012E60">
        <w:trPr>
          <w:trHeight w:val="280"/>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491066A5" w14:textId="77777777" w:rsidR="00012E60" w:rsidRPr="00012E60" w:rsidRDefault="00012E60" w:rsidP="00012E60">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153EA3CE" w14:textId="77777777" w:rsidR="00012E60" w:rsidRPr="00012E60" w:rsidRDefault="00012E60" w:rsidP="00012E60">
            <w:pPr>
              <w:spacing w:after="0" w:line="240" w:lineRule="auto"/>
              <w:rPr>
                <w:rFonts w:ascii="Arial" w:eastAsia="Times New Roman" w:hAnsi="Arial" w:cs="Arial"/>
                <w:b/>
                <w:bCs/>
                <w:color w:val="000000"/>
                <w:lang w:eastAsia="en-GB"/>
              </w:rPr>
            </w:pPr>
          </w:p>
        </w:tc>
        <w:tc>
          <w:tcPr>
            <w:tcW w:w="1456" w:type="dxa"/>
            <w:tcBorders>
              <w:top w:val="nil"/>
              <w:left w:val="single" w:sz="4" w:space="0" w:color="auto"/>
              <w:bottom w:val="nil"/>
              <w:right w:val="single" w:sz="4" w:space="0" w:color="auto"/>
            </w:tcBorders>
            <w:shd w:val="clear" w:color="000000" w:fill="FFFFFF"/>
            <w:noWrap/>
            <w:vAlign w:val="bottom"/>
            <w:hideMark/>
          </w:tcPr>
          <w:p w14:paraId="1F1EE3D7" w14:textId="77777777" w:rsidR="00012E60" w:rsidRPr="00012E60" w:rsidRDefault="00012E60" w:rsidP="00012E60">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Budget</w:t>
            </w:r>
          </w:p>
        </w:tc>
      </w:tr>
      <w:tr w:rsidR="00012E60" w:rsidRPr="00012E60" w14:paraId="78C202D6" w14:textId="77777777" w:rsidTr="00012E60">
        <w:trPr>
          <w:trHeight w:val="280"/>
        </w:trPr>
        <w:tc>
          <w:tcPr>
            <w:tcW w:w="5236" w:type="dxa"/>
            <w:vMerge/>
            <w:tcBorders>
              <w:top w:val="single" w:sz="4" w:space="0" w:color="auto"/>
              <w:left w:val="single" w:sz="4" w:space="0" w:color="auto"/>
              <w:bottom w:val="single" w:sz="4" w:space="0" w:color="000000"/>
              <w:right w:val="single" w:sz="4" w:space="0" w:color="auto"/>
            </w:tcBorders>
            <w:vAlign w:val="center"/>
            <w:hideMark/>
          </w:tcPr>
          <w:p w14:paraId="3FAF19FB" w14:textId="77777777" w:rsidR="00012E60" w:rsidRPr="00012E60" w:rsidRDefault="00012E60" w:rsidP="00012E60">
            <w:pPr>
              <w:spacing w:after="0" w:line="240" w:lineRule="auto"/>
              <w:rPr>
                <w:rFonts w:ascii="Arial" w:eastAsia="Times New Roman" w:hAnsi="Arial" w:cs="Arial"/>
                <w:b/>
                <w:bCs/>
                <w:color w:val="000000"/>
                <w:lang w:eastAsia="en-GB"/>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3B849204" w14:textId="77777777" w:rsidR="00012E60" w:rsidRPr="00012E60" w:rsidRDefault="00012E60" w:rsidP="00012E60">
            <w:pPr>
              <w:spacing w:after="0" w:line="240" w:lineRule="auto"/>
              <w:rPr>
                <w:rFonts w:ascii="Arial" w:eastAsia="Times New Roman" w:hAnsi="Arial" w:cs="Arial"/>
                <w:b/>
                <w:bCs/>
                <w:color w:val="000000"/>
                <w:lang w:eastAsia="en-GB"/>
              </w:rPr>
            </w:pPr>
          </w:p>
        </w:tc>
        <w:tc>
          <w:tcPr>
            <w:tcW w:w="1456" w:type="dxa"/>
            <w:tcBorders>
              <w:top w:val="nil"/>
              <w:left w:val="nil"/>
              <w:bottom w:val="single" w:sz="4" w:space="0" w:color="auto"/>
              <w:right w:val="single" w:sz="4" w:space="0" w:color="auto"/>
            </w:tcBorders>
            <w:shd w:val="clear" w:color="000000" w:fill="FFFFFF"/>
            <w:noWrap/>
            <w:vAlign w:val="bottom"/>
            <w:hideMark/>
          </w:tcPr>
          <w:p w14:paraId="67E28981" w14:textId="77777777" w:rsidR="00012E60" w:rsidRPr="00012E60" w:rsidRDefault="00012E60" w:rsidP="00012E60">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£'000</w:t>
            </w:r>
          </w:p>
        </w:tc>
      </w:tr>
      <w:tr w:rsidR="00012E60" w:rsidRPr="00012E60" w14:paraId="2B23A131" w14:textId="77777777" w:rsidTr="00012E60">
        <w:trPr>
          <w:trHeight w:val="280"/>
        </w:trPr>
        <w:tc>
          <w:tcPr>
            <w:tcW w:w="5236" w:type="dxa"/>
            <w:tcBorders>
              <w:top w:val="nil"/>
              <w:left w:val="nil"/>
              <w:bottom w:val="nil"/>
              <w:right w:val="nil"/>
            </w:tcBorders>
            <w:shd w:val="clear" w:color="000000" w:fill="FFFFFF"/>
            <w:noWrap/>
            <w:vAlign w:val="bottom"/>
            <w:hideMark/>
          </w:tcPr>
          <w:p w14:paraId="45F3B7F0"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Management &amp; Supervision</w:t>
            </w:r>
          </w:p>
        </w:tc>
        <w:tc>
          <w:tcPr>
            <w:tcW w:w="1096" w:type="dxa"/>
            <w:tcBorders>
              <w:top w:val="nil"/>
              <w:left w:val="nil"/>
              <w:bottom w:val="nil"/>
              <w:right w:val="nil"/>
            </w:tcBorders>
            <w:shd w:val="clear" w:color="000000" w:fill="FFFFFF"/>
            <w:noWrap/>
            <w:vAlign w:val="bottom"/>
            <w:hideMark/>
          </w:tcPr>
          <w:p w14:paraId="31E4571E"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1FEEE714"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11,774</w:t>
            </w:r>
          </w:p>
        </w:tc>
      </w:tr>
      <w:tr w:rsidR="00012E60" w:rsidRPr="00012E60" w14:paraId="44863BCA" w14:textId="77777777" w:rsidTr="00012E60">
        <w:trPr>
          <w:trHeight w:val="280"/>
        </w:trPr>
        <w:tc>
          <w:tcPr>
            <w:tcW w:w="5236" w:type="dxa"/>
            <w:tcBorders>
              <w:top w:val="nil"/>
              <w:left w:val="nil"/>
              <w:bottom w:val="nil"/>
              <w:right w:val="nil"/>
            </w:tcBorders>
            <w:shd w:val="clear" w:color="000000" w:fill="FFFFFF"/>
            <w:noWrap/>
            <w:vAlign w:val="bottom"/>
            <w:hideMark/>
          </w:tcPr>
          <w:p w14:paraId="10EB8DC0"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Special Services</w:t>
            </w:r>
          </w:p>
        </w:tc>
        <w:tc>
          <w:tcPr>
            <w:tcW w:w="1096" w:type="dxa"/>
            <w:tcBorders>
              <w:top w:val="nil"/>
              <w:left w:val="nil"/>
              <w:bottom w:val="nil"/>
              <w:right w:val="nil"/>
            </w:tcBorders>
            <w:shd w:val="clear" w:color="000000" w:fill="FFFFFF"/>
            <w:noWrap/>
            <w:vAlign w:val="bottom"/>
            <w:hideMark/>
          </w:tcPr>
          <w:p w14:paraId="37A9B406"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046C29A4"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5,056</w:t>
            </w:r>
          </w:p>
        </w:tc>
      </w:tr>
      <w:tr w:rsidR="00012E60" w:rsidRPr="00012E60" w14:paraId="564B737C" w14:textId="77777777" w:rsidTr="00012E60">
        <w:trPr>
          <w:trHeight w:val="280"/>
        </w:trPr>
        <w:tc>
          <w:tcPr>
            <w:tcW w:w="5236" w:type="dxa"/>
            <w:tcBorders>
              <w:top w:val="nil"/>
              <w:left w:val="nil"/>
              <w:bottom w:val="nil"/>
              <w:right w:val="nil"/>
            </w:tcBorders>
            <w:shd w:val="clear" w:color="000000" w:fill="FFFFFF"/>
            <w:noWrap/>
            <w:vAlign w:val="bottom"/>
            <w:hideMark/>
          </w:tcPr>
          <w:p w14:paraId="6CB08B99"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Provision of Bad Debt</w:t>
            </w:r>
          </w:p>
        </w:tc>
        <w:tc>
          <w:tcPr>
            <w:tcW w:w="1096" w:type="dxa"/>
            <w:tcBorders>
              <w:top w:val="nil"/>
              <w:left w:val="nil"/>
              <w:bottom w:val="nil"/>
              <w:right w:val="nil"/>
            </w:tcBorders>
            <w:shd w:val="clear" w:color="000000" w:fill="FFFFFF"/>
            <w:noWrap/>
            <w:vAlign w:val="bottom"/>
            <w:hideMark/>
          </w:tcPr>
          <w:p w14:paraId="4BE856E8"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2B5AD288"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518</w:t>
            </w:r>
          </w:p>
        </w:tc>
      </w:tr>
      <w:tr w:rsidR="00012E60" w:rsidRPr="00012E60" w14:paraId="03110DAF" w14:textId="77777777" w:rsidTr="00012E60">
        <w:trPr>
          <w:trHeight w:val="280"/>
        </w:trPr>
        <w:tc>
          <w:tcPr>
            <w:tcW w:w="5236" w:type="dxa"/>
            <w:tcBorders>
              <w:top w:val="nil"/>
              <w:left w:val="nil"/>
              <w:bottom w:val="nil"/>
              <w:right w:val="nil"/>
            </w:tcBorders>
            <w:shd w:val="clear" w:color="000000" w:fill="FFFFFF"/>
            <w:noWrap/>
            <w:vAlign w:val="bottom"/>
            <w:hideMark/>
          </w:tcPr>
          <w:p w14:paraId="279A5236"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Repairs and Maintenance</w:t>
            </w:r>
          </w:p>
        </w:tc>
        <w:tc>
          <w:tcPr>
            <w:tcW w:w="1096" w:type="dxa"/>
            <w:tcBorders>
              <w:top w:val="nil"/>
              <w:left w:val="nil"/>
              <w:bottom w:val="nil"/>
              <w:right w:val="nil"/>
            </w:tcBorders>
            <w:shd w:val="clear" w:color="000000" w:fill="FFFFFF"/>
            <w:noWrap/>
            <w:vAlign w:val="bottom"/>
            <w:hideMark/>
          </w:tcPr>
          <w:p w14:paraId="6650A640"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3F06CDC6"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10,353</w:t>
            </w:r>
          </w:p>
        </w:tc>
      </w:tr>
      <w:tr w:rsidR="00012E60" w:rsidRPr="00012E60" w14:paraId="554F7368" w14:textId="77777777" w:rsidTr="00012E60">
        <w:trPr>
          <w:trHeight w:val="280"/>
        </w:trPr>
        <w:tc>
          <w:tcPr>
            <w:tcW w:w="5236" w:type="dxa"/>
            <w:tcBorders>
              <w:top w:val="nil"/>
              <w:left w:val="nil"/>
              <w:bottom w:val="nil"/>
              <w:right w:val="nil"/>
            </w:tcBorders>
            <w:shd w:val="clear" w:color="000000" w:fill="FFFFFF"/>
            <w:noWrap/>
            <w:vAlign w:val="bottom"/>
            <w:hideMark/>
          </w:tcPr>
          <w:p w14:paraId="4046A381"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Major Repairs/Depreciation</w:t>
            </w:r>
          </w:p>
        </w:tc>
        <w:tc>
          <w:tcPr>
            <w:tcW w:w="1096" w:type="dxa"/>
            <w:tcBorders>
              <w:top w:val="nil"/>
              <w:left w:val="nil"/>
              <w:bottom w:val="nil"/>
              <w:right w:val="nil"/>
            </w:tcBorders>
            <w:shd w:val="clear" w:color="000000" w:fill="FFFFFF"/>
            <w:noWrap/>
            <w:vAlign w:val="bottom"/>
            <w:hideMark/>
          </w:tcPr>
          <w:p w14:paraId="70FB56CB"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753D8CCC"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13,500</w:t>
            </w:r>
          </w:p>
        </w:tc>
      </w:tr>
      <w:tr w:rsidR="00012E60" w:rsidRPr="00012E60" w14:paraId="7395134D" w14:textId="77777777" w:rsidTr="00012E60">
        <w:trPr>
          <w:trHeight w:val="280"/>
        </w:trPr>
        <w:tc>
          <w:tcPr>
            <w:tcW w:w="5236" w:type="dxa"/>
            <w:tcBorders>
              <w:top w:val="nil"/>
              <w:left w:val="nil"/>
              <w:bottom w:val="nil"/>
              <w:right w:val="nil"/>
            </w:tcBorders>
            <w:shd w:val="clear" w:color="000000" w:fill="FFFFFF"/>
            <w:noWrap/>
            <w:vAlign w:val="bottom"/>
            <w:hideMark/>
          </w:tcPr>
          <w:p w14:paraId="640B3C03"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Debt Costs</w:t>
            </w:r>
          </w:p>
        </w:tc>
        <w:tc>
          <w:tcPr>
            <w:tcW w:w="1096" w:type="dxa"/>
            <w:tcBorders>
              <w:top w:val="nil"/>
              <w:left w:val="nil"/>
              <w:bottom w:val="nil"/>
              <w:right w:val="nil"/>
            </w:tcBorders>
            <w:shd w:val="clear" w:color="000000" w:fill="FFFFFF"/>
            <w:noWrap/>
            <w:vAlign w:val="bottom"/>
            <w:hideMark/>
          </w:tcPr>
          <w:p w14:paraId="1E0A3A20"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09649AD8"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9,123</w:t>
            </w:r>
          </w:p>
        </w:tc>
      </w:tr>
      <w:tr w:rsidR="00012E60" w:rsidRPr="00012E60" w14:paraId="55E5C5CD" w14:textId="77777777" w:rsidTr="00012E60">
        <w:trPr>
          <w:trHeight w:val="280"/>
        </w:trPr>
        <w:tc>
          <w:tcPr>
            <w:tcW w:w="5236" w:type="dxa"/>
            <w:tcBorders>
              <w:top w:val="nil"/>
              <w:left w:val="nil"/>
              <w:bottom w:val="nil"/>
              <w:right w:val="nil"/>
            </w:tcBorders>
            <w:shd w:val="clear" w:color="000000" w:fill="FFFFFF"/>
            <w:noWrap/>
            <w:vAlign w:val="bottom"/>
            <w:hideMark/>
          </w:tcPr>
          <w:p w14:paraId="39127213"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PFI Costs</w:t>
            </w:r>
          </w:p>
        </w:tc>
        <w:tc>
          <w:tcPr>
            <w:tcW w:w="1096" w:type="dxa"/>
            <w:tcBorders>
              <w:top w:val="nil"/>
              <w:left w:val="nil"/>
              <w:bottom w:val="nil"/>
              <w:right w:val="nil"/>
            </w:tcBorders>
            <w:shd w:val="clear" w:color="000000" w:fill="FFFFFF"/>
            <w:noWrap/>
            <w:vAlign w:val="bottom"/>
            <w:hideMark/>
          </w:tcPr>
          <w:p w14:paraId="13AF1B8C"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3FC078C4"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8,601</w:t>
            </w:r>
          </w:p>
        </w:tc>
      </w:tr>
      <w:tr w:rsidR="00012E60" w:rsidRPr="00012E60" w14:paraId="04B41434" w14:textId="77777777" w:rsidTr="00012E60">
        <w:trPr>
          <w:trHeight w:val="280"/>
        </w:trPr>
        <w:tc>
          <w:tcPr>
            <w:tcW w:w="5236" w:type="dxa"/>
            <w:tcBorders>
              <w:top w:val="nil"/>
              <w:left w:val="nil"/>
              <w:bottom w:val="nil"/>
              <w:right w:val="nil"/>
            </w:tcBorders>
            <w:shd w:val="clear" w:color="000000" w:fill="FFFFFF"/>
            <w:noWrap/>
            <w:vAlign w:val="bottom"/>
            <w:hideMark/>
          </w:tcPr>
          <w:p w14:paraId="6AE23811"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xml:space="preserve">Total Expenditure </w:t>
            </w:r>
          </w:p>
        </w:tc>
        <w:tc>
          <w:tcPr>
            <w:tcW w:w="1096" w:type="dxa"/>
            <w:tcBorders>
              <w:top w:val="nil"/>
              <w:left w:val="nil"/>
              <w:bottom w:val="nil"/>
              <w:right w:val="nil"/>
            </w:tcBorders>
            <w:shd w:val="clear" w:color="000000" w:fill="FFFFFF"/>
            <w:noWrap/>
            <w:vAlign w:val="bottom"/>
            <w:hideMark/>
          </w:tcPr>
          <w:p w14:paraId="038DC1EA"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bottom"/>
            <w:hideMark/>
          </w:tcPr>
          <w:p w14:paraId="7054EA79" w14:textId="77777777" w:rsidR="00012E60" w:rsidRPr="00012E60" w:rsidRDefault="00012E60" w:rsidP="00012E60">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58,925</w:t>
            </w:r>
          </w:p>
        </w:tc>
      </w:tr>
      <w:tr w:rsidR="00012E60" w:rsidRPr="00012E60" w14:paraId="6657C1FA" w14:textId="77777777" w:rsidTr="00012E60">
        <w:trPr>
          <w:trHeight w:val="280"/>
        </w:trPr>
        <w:tc>
          <w:tcPr>
            <w:tcW w:w="5236" w:type="dxa"/>
            <w:tcBorders>
              <w:top w:val="nil"/>
              <w:left w:val="nil"/>
              <w:bottom w:val="nil"/>
              <w:right w:val="nil"/>
            </w:tcBorders>
            <w:shd w:val="clear" w:color="000000" w:fill="FFFFFF"/>
            <w:noWrap/>
            <w:vAlign w:val="bottom"/>
            <w:hideMark/>
          </w:tcPr>
          <w:p w14:paraId="0B77C644"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HRA Income</w:t>
            </w:r>
          </w:p>
        </w:tc>
        <w:tc>
          <w:tcPr>
            <w:tcW w:w="1096" w:type="dxa"/>
            <w:tcBorders>
              <w:top w:val="nil"/>
              <w:left w:val="nil"/>
              <w:bottom w:val="nil"/>
              <w:right w:val="nil"/>
            </w:tcBorders>
            <w:shd w:val="clear" w:color="000000" w:fill="FFFFFF"/>
            <w:noWrap/>
            <w:vAlign w:val="bottom"/>
            <w:hideMark/>
          </w:tcPr>
          <w:p w14:paraId="0CFDDB19"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bottom"/>
            <w:hideMark/>
          </w:tcPr>
          <w:p w14:paraId="01CB10FF"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(55,817)</w:t>
            </w:r>
          </w:p>
        </w:tc>
      </w:tr>
      <w:tr w:rsidR="00012E60" w:rsidRPr="00012E60" w14:paraId="7A5E3D8C" w14:textId="77777777" w:rsidTr="00012E60">
        <w:trPr>
          <w:trHeight w:val="280"/>
        </w:trPr>
        <w:tc>
          <w:tcPr>
            <w:tcW w:w="5236" w:type="dxa"/>
            <w:tcBorders>
              <w:top w:val="nil"/>
              <w:left w:val="nil"/>
              <w:bottom w:val="nil"/>
              <w:right w:val="nil"/>
            </w:tcBorders>
            <w:shd w:val="clear" w:color="000000" w:fill="FFFFFF"/>
            <w:noWrap/>
            <w:vAlign w:val="bottom"/>
            <w:hideMark/>
          </w:tcPr>
          <w:p w14:paraId="4FB98EA1"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Net Expenditure</w:t>
            </w:r>
          </w:p>
        </w:tc>
        <w:tc>
          <w:tcPr>
            <w:tcW w:w="1096" w:type="dxa"/>
            <w:tcBorders>
              <w:top w:val="nil"/>
              <w:left w:val="nil"/>
              <w:bottom w:val="nil"/>
              <w:right w:val="nil"/>
            </w:tcBorders>
            <w:shd w:val="clear" w:color="000000" w:fill="FFFFFF"/>
            <w:noWrap/>
            <w:vAlign w:val="bottom"/>
            <w:hideMark/>
          </w:tcPr>
          <w:p w14:paraId="1CA19C2B"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bottom"/>
            <w:hideMark/>
          </w:tcPr>
          <w:p w14:paraId="7EF0E3C0"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3,108</w:t>
            </w:r>
          </w:p>
        </w:tc>
      </w:tr>
      <w:tr w:rsidR="00012E60" w:rsidRPr="00012E60" w14:paraId="10E3B2F3" w14:textId="77777777" w:rsidTr="00012E60">
        <w:trPr>
          <w:trHeight w:val="280"/>
        </w:trPr>
        <w:tc>
          <w:tcPr>
            <w:tcW w:w="5236" w:type="dxa"/>
            <w:tcBorders>
              <w:top w:val="nil"/>
              <w:left w:val="nil"/>
              <w:bottom w:val="nil"/>
              <w:right w:val="nil"/>
            </w:tcBorders>
            <w:shd w:val="clear" w:color="000000" w:fill="FFFFFF"/>
            <w:noWrap/>
            <w:vAlign w:val="bottom"/>
            <w:hideMark/>
          </w:tcPr>
          <w:p w14:paraId="0C6C2D5B"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Movement to/(from) reserve</w:t>
            </w:r>
          </w:p>
        </w:tc>
        <w:tc>
          <w:tcPr>
            <w:tcW w:w="1096" w:type="dxa"/>
            <w:tcBorders>
              <w:top w:val="nil"/>
              <w:left w:val="nil"/>
              <w:bottom w:val="nil"/>
              <w:right w:val="nil"/>
            </w:tcBorders>
            <w:shd w:val="clear" w:color="000000" w:fill="FFFFFF"/>
            <w:noWrap/>
            <w:vAlign w:val="bottom"/>
            <w:hideMark/>
          </w:tcPr>
          <w:p w14:paraId="2D14BB86"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bottom"/>
            <w:hideMark/>
          </w:tcPr>
          <w:p w14:paraId="0F6AD7C1"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(3,108)</w:t>
            </w:r>
          </w:p>
        </w:tc>
      </w:tr>
      <w:tr w:rsidR="00012E60" w:rsidRPr="00012E60" w14:paraId="2C9C957D" w14:textId="77777777" w:rsidTr="00012E60">
        <w:trPr>
          <w:trHeight w:val="280"/>
        </w:trPr>
        <w:tc>
          <w:tcPr>
            <w:tcW w:w="5236" w:type="dxa"/>
            <w:tcBorders>
              <w:top w:val="nil"/>
              <w:left w:val="nil"/>
              <w:bottom w:val="nil"/>
              <w:right w:val="nil"/>
            </w:tcBorders>
            <w:shd w:val="clear" w:color="000000" w:fill="FFFFFF"/>
            <w:noWrap/>
            <w:vAlign w:val="bottom"/>
            <w:hideMark/>
          </w:tcPr>
          <w:p w14:paraId="0A54D1B9"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72FE5795"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56" w:type="dxa"/>
            <w:tcBorders>
              <w:top w:val="nil"/>
              <w:left w:val="nil"/>
              <w:bottom w:val="nil"/>
              <w:right w:val="nil"/>
            </w:tcBorders>
            <w:shd w:val="clear" w:color="000000" w:fill="FFFFFF"/>
            <w:noWrap/>
            <w:vAlign w:val="bottom"/>
            <w:hideMark/>
          </w:tcPr>
          <w:p w14:paraId="2272E3DF"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012E60" w:rsidRPr="00012E60" w14:paraId="326FA4C0" w14:textId="77777777" w:rsidTr="00012E60">
        <w:trPr>
          <w:trHeight w:val="280"/>
        </w:trPr>
        <w:tc>
          <w:tcPr>
            <w:tcW w:w="5236" w:type="dxa"/>
            <w:tcBorders>
              <w:top w:val="nil"/>
              <w:left w:val="nil"/>
              <w:bottom w:val="nil"/>
              <w:right w:val="nil"/>
            </w:tcBorders>
            <w:shd w:val="clear" w:color="000000" w:fill="FFFFFF"/>
            <w:noWrap/>
            <w:vAlign w:val="bottom"/>
            <w:hideMark/>
          </w:tcPr>
          <w:p w14:paraId="0E1FAE16"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Net Budget</w:t>
            </w:r>
          </w:p>
        </w:tc>
        <w:tc>
          <w:tcPr>
            <w:tcW w:w="1096" w:type="dxa"/>
            <w:tcBorders>
              <w:top w:val="single" w:sz="4" w:space="0" w:color="auto"/>
              <w:left w:val="nil"/>
              <w:bottom w:val="single" w:sz="4" w:space="0" w:color="auto"/>
              <w:right w:val="nil"/>
            </w:tcBorders>
            <w:shd w:val="clear" w:color="000000" w:fill="FFFFFF"/>
            <w:noWrap/>
            <w:vAlign w:val="bottom"/>
            <w:hideMark/>
          </w:tcPr>
          <w:p w14:paraId="70663504" w14:textId="77777777" w:rsidR="00012E60" w:rsidRPr="00012E60" w:rsidRDefault="00012E60" w:rsidP="00012E60">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260.4</w:t>
            </w:r>
          </w:p>
        </w:tc>
        <w:tc>
          <w:tcPr>
            <w:tcW w:w="1456" w:type="dxa"/>
            <w:tcBorders>
              <w:top w:val="single" w:sz="4" w:space="0" w:color="auto"/>
              <w:left w:val="nil"/>
              <w:bottom w:val="single" w:sz="4" w:space="0" w:color="auto"/>
              <w:right w:val="nil"/>
            </w:tcBorders>
            <w:shd w:val="clear" w:color="000000" w:fill="FFFFFF"/>
            <w:noWrap/>
            <w:vAlign w:val="bottom"/>
            <w:hideMark/>
          </w:tcPr>
          <w:p w14:paraId="1C0CCF0B" w14:textId="77777777" w:rsidR="00012E60" w:rsidRPr="00012E60" w:rsidRDefault="00012E60" w:rsidP="00012E60">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0</w:t>
            </w:r>
          </w:p>
        </w:tc>
      </w:tr>
      <w:tr w:rsidR="00012E60" w:rsidRPr="00012E60" w14:paraId="361B4DB2" w14:textId="77777777" w:rsidTr="00012E60">
        <w:trPr>
          <w:trHeight w:val="280"/>
        </w:trPr>
        <w:tc>
          <w:tcPr>
            <w:tcW w:w="5236" w:type="dxa"/>
            <w:tcBorders>
              <w:top w:val="nil"/>
              <w:left w:val="nil"/>
              <w:bottom w:val="nil"/>
              <w:right w:val="nil"/>
            </w:tcBorders>
            <w:shd w:val="clear" w:color="000000" w:fill="FFFFFF"/>
            <w:noWrap/>
            <w:vAlign w:val="bottom"/>
            <w:hideMark/>
          </w:tcPr>
          <w:p w14:paraId="001025BB"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06843175"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186A03AA"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012E60" w:rsidRPr="00012E60" w14:paraId="73CBC38B" w14:textId="77777777" w:rsidTr="00012E60">
        <w:trPr>
          <w:trHeight w:val="280"/>
        </w:trPr>
        <w:tc>
          <w:tcPr>
            <w:tcW w:w="5236" w:type="dxa"/>
            <w:tcBorders>
              <w:top w:val="nil"/>
              <w:left w:val="nil"/>
              <w:bottom w:val="nil"/>
              <w:right w:val="nil"/>
            </w:tcBorders>
            <w:shd w:val="clear" w:color="000000" w:fill="FFFFFF"/>
            <w:noWrap/>
            <w:vAlign w:val="bottom"/>
            <w:hideMark/>
          </w:tcPr>
          <w:p w14:paraId="50806B24"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096" w:type="dxa"/>
            <w:tcBorders>
              <w:top w:val="nil"/>
              <w:left w:val="nil"/>
              <w:bottom w:val="nil"/>
              <w:right w:val="nil"/>
            </w:tcBorders>
            <w:shd w:val="clear" w:color="000000" w:fill="FFFFFF"/>
            <w:noWrap/>
            <w:vAlign w:val="bottom"/>
            <w:hideMark/>
          </w:tcPr>
          <w:p w14:paraId="699B24A9"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7FDA4666"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012E60" w:rsidRPr="00012E60" w14:paraId="6EE60AFA" w14:textId="77777777" w:rsidTr="00012E60">
        <w:trPr>
          <w:trHeight w:val="280"/>
        </w:trPr>
        <w:tc>
          <w:tcPr>
            <w:tcW w:w="633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14:paraId="6B199B83" w14:textId="77777777" w:rsidR="00012E60" w:rsidRPr="00012E60" w:rsidRDefault="00012E60" w:rsidP="00012E60">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Subjective Analysis</w:t>
            </w:r>
          </w:p>
        </w:tc>
        <w:tc>
          <w:tcPr>
            <w:tcW w:w="1456" w:type="dxa"/>
            <w:tcBorders>
              <w:top w:val="single" w:sz="4" w:space="0" w:color="auto"/>
              <w:left w:val="nil"/>
              <w:bottom w:val="nil"/>
              <w:right w:val="single" w:sz="4" w:space="0" w:color="auto"/>
            </w:tcBorders>
            <w:shd w:val="clear" w:color="000000" w:fill="FFFFFF"/>
            <w:noWrap/>
            <w:vAlign w:val="bottom"/>
            <w:hideMark/>
          </w:tcPr>
          <w:p w14:paraId="506FDFB5" w14:textId="77777777" w:rsidR="00012E60" w:rsidRPr="00012E60" w:rsidRDefault="00012E60" w:rsidP="00012E60">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2026/27</w:t>
            </w:r>
          </w:p>
        </w:tc>
      </w:tr>
      <w:tr w:rsidR="00012E60" w:rsidRPr="00012E60" w14:paraId="788BD13D" w14:textId="77777777" w:rsidTr="00012E60">
        <w:trPr>
          <w:trHeight w:val="280"/>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0A400C10" w14:textId="77777777" w:rsidR="00012E60" w:rsidRPr="00012E60" w:rsidRDefault="00012E60" w:rsidP="00012E60">
            <w:pPr>
              <w:spacing w:after="0" w:line="240" w:lineRule="auto"/>
              <w:rPr>
                <w:rFonts w:ascii="Arial" w:eastAsia="Times New Roman" w:hAnsi="Arial" w:cs="Arial"/>
                <w:b/>
                <w:bCs/>
                <w:color w:val="000000"/>
                <w:lang w:eastAsia="en-GB"/>
              </w:rPr>
            </w:pPr>
          </w:p>
        </w:tc>
        <w:tc>
          <w:tcPr>
            <w:tcW w:w="1456" w:type="dxa"/>
            <w:tcBorders>
              <w:top w:val="nil"/>
              <w:left w:val="nil"/>
              <w:bottom w:val="nil"/>
              <w:right w:val="single" w:sz="4" w:space="0" w:color="auto"/>
            </w:tcBorders>
            <w:shd w:val="clear" w:color="000000" w:fill="FFFFFF"/>
            <w:noWrap/>
            <w:vAlign w:val="bottom"/>
            <w:hideMark/>
          </w:tcPr>
          <w:p w14:paraId="561B8360" w14:textId="77777777" w:rsidR="00012E60" w:rsidRPr="00012E60" w:rsidRDefault="00012E60" w:rsidP="00012E60">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Budget</w:t>
            </w:r>
          </w:p>
        </w:tc>
      </w:tr>
      <w:tr w:rsidR="00012E60" w:rsidRPr="00012E60" w14:paraId="1550DF5B" w14:textId="77777777" w:rsidTr="00012E60">
        <w:trPr>
          <w:trHeight w:val="280"/>
        </w:trPr>
        <w:tc>
          <w:tcPr>
            <w:tcW w:w="6332" w:type="dxa"/>
            <w:gridSpan w:val="2"/>
            <w:vMerge/>
            <w:tcBorders>
              <w:top w:val="single" w:sz="4" w:space="0" w:color="auto"/>
              <w:left w:val="single" w:sz="4" w:space="0" w:color="auto"/>
              <w:bottom w:val="single" w:sz="4" w:space="0" w:color="000000"/>
              <w:right w:val="single" w:sz="4" w:space="0" w:color="000000"/>
            </w:tcBorders>
            <w:vAlign w:val="center"/>
            <w:hideMark/>
          </w:tcPr>
          <w:p w14:paraId="26E7096C" w14:textId="77777777" w:rsidR="00012E60" w:rsidRPr="00012E60" w:rsidRDefault="00012E60" w:rsidP="00012E60">
            <w:pPr>
              <w:spacing w:after="0" w:line="240" w:lineRule="auto"/>
              <w:rPr>
                <w:rFonts w:ascii="Arial" w:eastAsia="Times New Roman" w:hAnsi="Arial" w:cs="Arial"/>
                <w:b/>
                <w:bCs/>
                <w:color w:val="000000"/>
                <w:lang w:eastAsia="en-GB"/>
              </w:rPr>
            </w:pPr>
          </w:p>
        </w:tc>
        <w:tc>
          <w:tcPr>
            <w:tcW w:w="1456" w:type="dxa"/>
            <w:tcBorders>
              <w:top w:val="nil"/>
              <w:left w:val="single" w:sz="4" w:space="0" w:color="auto"/>
              <w:bottom w:val="single" w:sz="4" w:space="0" w:color="auto"/>
              <w:right w:val="single" w:sz="4" w:space="0" w:color="auto"/>
            </w:tcBorders>
            <w:shd w:val="clear" w:color="000000" w:fill="FFFFFF"/>
            <w:noWrap/>
            <w:vAlign w:val="bottom"/>
            <w:hideMark/>
          </w:tcPr>
          <w:p w14:paraId="08613C3F" w14:textId="77777777" w:rsidR="00012E60" w:rsidRPr="00012E60" w:rsidRDefault="00012E60" w:rsidP="00012E60">
            <w:pPr>
              <w:spacing w:after="0" w:line="240" w:lineRule="auto"/>
              <w:jc w:val="center"/>
              <w:rPr>
                <w:rFonts w:ascii="Arial" w:eastAsia="Times New Roman" w:hAnsi="Arial" w:cs="Arial"/>
                <w:b/>
                <w:bCs/>
                <w:color w:val="000000"/>
                <w:lang w:eastAsia="en-GB"/>
              </w:rPr>
            </w:pPr>
            <w:r w:rsidRPr="00012E60">
              <w:rPr>
                <w:rFonts w:ascii="Arial" w:eastAsia="Times New Roman" w:hAnsi="Arial" w:cs="Arial"/>
                <w:b/>
                <w:bCs/>
                <w:color w:val="000000"/>
                <w:lang w:eastAsia="en-GB"/>
              </w:rPr>
              <w:t>£'000</w:t>
            </w:r>
          </w:p>
        </w:tc>
      </w:tr>
      <w:tr w:rsidR="00012E60" w:rsidRPr="00012E60" w14:paraId="299EFCDD" w14:textId="77777777" w:rsidTr="00012E60">
        <w:trPr>
          <w:trHeight w:val="280"/>
        </w:trPr>
        <w:tc>
          <w:tcPr>
            <w:tcW w:w="5236" w:type="dxa"/>
            <w:tcBorders>
              <w:top w:val="nil"/>
              <w:left w:val="nil"/>
              <w:bottom w:val="nil"/>
              <w:right w:val="nil"/>
            </w:tcBorders>
            <w:shd w:val="clear" w:color="000000" w:fill="FFFFFF"/>
            <w:noWrap/>
            <w:vAlign w:val="bottom"/>
            <w:hideMark/>
          </w:tcPr>
          <w:p w14:paraId="5A956ED0"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Employees</w:t>
            </w:r>
          </w:p>
        </w:tc>
        <w:tc>
          <w:tcPr>
            <w:tcW w:w="1096" w:type="dxa"/>
            <w:tcBorders>
              <w:top w:val="nil"/>
              <w:left w:val="nil"/>
              <w:bottom w:val="nil"/>
              <w:right w:val="nil"/>
            </w:tcBorders>
            <w:shd w:val="clear" w:color="000000" w:fill="FFFFFF"/>
            <w:noWrap/>
            <w:vAlign w:val="bottom"/>
            <w:hideMark/>
          </w:tcPr>
          <w:p w14:paraId="31C909B7"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08867764"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15,336</w:t>
            </w:r>
          </w:p>
        </w:tc>
      </w:tr>
      <w:tr w:rsidR="00012E60" w:rsidRPr="00012E60" w14:paraId="59B5A2CE" w14:textId="77777777" w:rsidTr="00012E60">
        <w:trPr>
          <w:trHeight w:val="280"/>
        </w:trPr>
        <w:tc>
          <w:tcPr>
            <w:tcW w:w="5236" w:type="dxa"/>
            <w:tcBorders>
              <w:top w:val="nil"/>
              <w:left w:val="nil"/>
              <w:bottom w:val="nil"/>
              <w:right w:val="nil"/>
            </w:tcBorders>
            <w:shd w:val="clear" w:color="000000" w:fill="FFFFFF"/>
            <w:noWrap/>
            <w:vAlign w:val="bottom"/>
            <w:hideMark/>
          </w:tcPr>
          <w:p w14:paraId="53577357"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Premises-Related Expenditure</w:t>
            </w:r>
          </w:p>
        </w:tc>
        <w:tc>
          <w:tcPr>
            <w:tcW w:w="1096" w:type="dxa"/>
            <w:tcBorders>
              <w:top w:val="nil"/>
              <w:left w:val="nil"/>
              <w:bottom w:val="nil"/>
              <w:right w:val="nil"/>
            </w:tcBorders>
            <w:shd w:val="clear" w:color="000000" w:fill="FFFFFF"/>
            <w:noWrap/>
            <w:vAlign w:val="bottom"/>
            <w:hideMark/>
          </w:tcPr>
          <w:p w14:paraId="5CF0AE44"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185A427E"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20,591</w:t>
            </w:r>
          </w:p>
        </w:tc>
      </w:tr>
      <w:tr w:rsidR="00012E60" w:rsidRPr="00012E60" w14:paraId="342C9542" w14:textId="77777777" w:rsidTr="00012E60">
        <w:trPr>
          <w:trHeight w:val="280"/>
        </w:trPr>
        <w:tc>
          <w:tcPr>
            <w:tcW w:w="5236" w:type="dxa"/>
            <w:tcBorders>
              <w:top w:val="nil"/>
              <w:left w:val="nil"/>
              <w:bottom w:val="nil"/>
              <w:right w:val="nil"/>
            </w:tcBorders>
            <w:shd w:val="clear" w:color="000000" w:fill="FFFFFF"/>
            <w:noWrap/>
            <w:vAlign w:val="bottom"/>
            <w:hideMark/>
          </w:tcPr>
          <w:p w14:paraId="28339A2B"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Transport-Related Expenditure</w:t>
            </w:r>
          </w:p>
        </w:tc>
        <w:tc>
          <w:tcPr>
            <w:tcW w:w="1096" w:type="dxa"/>
            <w:tcBorders>
              <w:top w:val="nil"/>
              <w:left w:val="nil"/>
              <w:bottom w:val="nil"/>
              <w:right w:val="nil"/>
            </w:tcBorders>
            <w:shd w:val="clear" w:color="000000" w:fill="FFFFFF"/>
            <w:noWrap/>
            <w:vAlign w:val="bottom"/>
            <w:hideMark/>
          </w:tcPr>
          <w:p w14:paraId="5EAE3B96"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5D30CCC5"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49</w:t>
            </w:r>
          </w:p>
        </w:tc>
      </w:tr>
      <w:tr w:rsidR="00012E60" w:rsidRPr="00012E60" w14:paraId="6E0E24E8" w14:textId="77777777" w:rsidTr="00012E60">
        <w:trPr>
          <w:trHeight w:val="280"/>
        </w:trPr>
        <w:tc>
          <w:tcPr>
            <w:tcW w:w="5236" w:type="dxa"/>
            <w:tcBorders>
              <w:top w:val="nil"/>
              <w:left w:val="nil"/>
              <w:bottom w:val="nil"/>
              <w:right w:val="nil"/>
            </w:tcBorders>
            <w:shd w:val="clear" w:color="000000" w:fill="FFFFFF"/>
            <w:noWrap/>
            <w:vAlign w:val="bottom"/>
            <w:hideMark/>
          </w:tcPr>
          <w:p w14:paraId="2D66C9D6"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Supplies and Services</w:t>
            </w:r>
          </w:p>
        </w:tc>
        <w:tc>
          <w:tcPr>
            <w:tcW w:w="1096" w:type="dxa"/>
            <w:tcBorders>
              <w:top w:val="nil"/>
              <w:left w:val="nil"/>
              <w:bottom w:val="nil"/>
              <w:right w:val="nil"/>
            </w:tcBorders>
            <w:shd w:val="clear" w:color="000000" w:fill="FFFFFF"/>
            <w:noWrap/>
            <w:vAlign w:val="bottom"/>
            <w:hideMark/>
          </w:tcPr>
          <w:p w14:paraId="5B59EDCF"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2404FA96"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3,781</w:t>
            </w:r>
          </w:p>
        </w:tc>
      </w:tr>
      <w:tr w:rsidR="00012E60" w:rsidRPr="00012E60" w14:paraId="08C43AFA" w14:textId="77777777" w:rsidTr="00012E60">
        <w:trPr>
          <w:trHeight w:val="280"/>
        </w:trPr>
        <w:tc>
          <w:tcPr>
            <w:tcW w:w="5236" w:type="dxa"/>
            <w:tcBorders>
              <w:top w:val="nil"/>
              <w:left w:val="nil"/>
              <w:bottom w:val="nil"/>
              <w:right w:val="nil"/>
            </w:tcBorders>
            <w:shd w:val="clear" w:color="000000" w:fill="FFFFFF"/>
            <w:noWrap/>
            <w:vAlign w:val="bottom"/>
            <w:hideMark/>
          </w:tcPr>
          <w:p w14:paraId="2FAABF02"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Third Party Payments</w:t>
            </w:r>
          </w:p>
        </w:tc>
        <w:tc>
          <w:tcPr>
            <w:tcW w:w="1096" w:type="dxa"/>
            <w:tcBorders>
              <w:top w:val="nil"/>
              <w:left w:val="nil"/>
              <w:bottom w:val="nil"/>
              <w:right w:val="nil"/>
            </w:tcBorders>
            <w:shd w:val="clear" w:color="000000" w:fill="FFFFFF"/>
            <w:noWrap/>
            <w:vAlign w:val="bottom"/>
            <w:hideMark/>
          </w:tcPr>
          <w:p w14:paraId="446E8AC4"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5FCE4F47"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11,892</w:t>
            </w:r>
          </w:p>
        </w:tc>
      </w:tr>
      <w:tr w:rsidR="00012E60" w:rsidRPr="00012E60" w14:paraId="600829D2" w14:textId="77777777" w:rsidTr="00012E60">
        <w:trPr>
          <w:trHeight w:val="280"/>
        </w:trPr>
        <w:tc>
          <w:tcPr>
            <w:tcW w:w="5236" w:type="dxa"/>
            <w:tcBorders>
              <w:top w:val="nil"/>
              <w:left w:val="nil"/>
              <w:bottom w:val="nil"/>
              <w:right w:val="nil"/>
            </w:tcBorders>
            <w:shd w:val="clear" w:color="000000" w:fill="FFFFFF"/>
            <w:noWrap/>
            <w:vAlign w:val="bottom"/>
            <w:hideMark/>
          </w:tcPr>
          <w:p w14:paraId="6B1736AD"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Transfer Payments</w:t>
            </w:r>
          </w:p>
        </w:tc>
        <w:tc>
          <w:tcPr>
            <w:tcW w:w="1096" w:type="dxa"/>
            <w:tcBorders>
              <w:top w:val="nil"/>
              <w:left w:val="nil"/>
              <w:bottom w:val="nil"/>
              <w:right w:val="nil"/>
            </w:tcBorders>
            <w:shd w:val="clear" w:color="000000" w:fill="FFFFFF"/>
            <w:noWrap/>
            <w:vAlign w:val="bottom"/>
            <w:hideMark/>
          </w:tcPr>
          <w:p w14:paraId="74996AFA"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3CA9FAD2"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(15,347)</w:t>
            </w:r>
          </w:p>
        </w:tc>
      </w:tr>
      <w:tr w:rsidR="00012E60" w:rsidRPr="00012E60" w14:paraId="71E304AE" w14:textId="77777777" w:rsidTr="00012E60">
        <w:trPr>
          <w:trHeight w:val="280"/>
        </w:trPr>
        <w:tc>
          <w:tcPr>
            <w:tcW w:w="5236" w:type="dxa"/>
            <w:tcBorders>
              <w:top w:val="nil"/>
              <w:left w:val="nil"/>
              <w:bottom w:val="nil"/>
              <w:right w:val="nil"/>
            </w:tcBorders>
            <w:shd w:val="clear" w:color="000000" w:fill="FFFFFF"/>
            <w:noWrap/>
            <w:vAlign w:val="bottom"/>
            <w:hideMark/>
          </w:tcPr>
          <w:p w14:paraId="34394DD5"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Capital Financing Costs</w:t>
            </w:r>
          </w:p>
        </w:tc>
        <w:tc>
          <w:tcPr>
            <w:tcW w:w="1096" w:type="dxa"/>
            <w:tcBorders>
              <w:top w:val="nil"/>
              <w:left w:val="nil"/>
              <w:bottom w:val="nil"/>
              <w:right w:val="nil"/>
            </w:tcBorders>
            <w:shd w:val="clear" w:color="000000" w:fill="FFFFFF"/>
            <w:noWrap/>
            <w:vAlign w:val="bottom"/>
            <w:hideMark/>
          </w:tcPr>
          <w:p w14:paraId="156BB77A"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606A87A7"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9,123</w:t>
            </w:r>
          </w:p>
        </w:tc>
      </w:tr>
      <w:tr w:rsidR="00012E60" w:rsidRPr="00012E60" w14:paraId="583F6198" w14:textId="77777777" w:rsidTr="00012E60">
        <w:trPr>
          <w:trHeight w:val="280"/>
        </w:trPr>
        <w:tc>
          <w:tcPr>
            <w:tcW w:w="5236" w:type="dxa"/>
            <w:tcBorders>
              <w:top w:val="nil"/>
              <w:left w:val="nil"/>
              <w:bottom w:val="nil"/>
              <w:right w:val="nil"/>
            </w:tcBorders>
            <w:shd w:val="clear" w:color="000000" w:fill="FFFFFF"/>
            <w:noWrap/>
            <w:vAlign w:val="bottom"/>
            <w:hideMark/>
          </w:tcPr>
          <w:p w14:paraId="2D378072"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Depreciation</w:t>
            </w:r>
          </w:p>
        </w:tc>
        <w:tc>
          <w:tcPr>
            <w:tcW w:w="1096" w:type="dxa"/>
            <w:tcBorders>
              <w:top w:val="nil"/>
              <w:left w:val="nil"/>
              <w:bottom w:val="nil"/>
              <w:right w:val="nil"/>
            </w:tcBorders>
            <w:shd w:val="clear" w:color="000000" w:fill="FFFFFF"/>
            <w:noWrap/>
            <w:vAlign w:val="bottom"/>
            <w:hideMark/>
          </w:tcPr>
          <w:p w14:paraId="45476B5B"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5FEE6902"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000000"/>
                <w:lang w:eastAsia="en-GB"/>
              </w:rPr>
              <w:t>13,500</w:t>
            </w:r>
          </w:p>
        </w:tc>
      </w:tr>
      <w:tr w:rsidR="00012E60" w:rsidRPr="00012E60" w14:paraId="12BFAD91" w14:textId="77777777" w:rsidTr="00012E60">
        <w:trPr>
          <w:trHeight w:val="280"/>
        </w:trPr>
        <w:tc>
          <w:tcPr>
            <w:tcW w:w="5236" w:type="dxa"/>
            <w:tcBorders>
              <w:top w:val="nil"/>
              <w:left w:val="nil"/>
              <w:bottom w:val="nil"/>
              <w:right w:val="nil"/>
            </w:tcBorders>
            <w:shd w:val="clear" w:color="000000" w:fill="FFFFFF"/>
            <w:noWrap/>
            <w:vAlign w:val="bottom"/>
            <w:hideMark/>
          </w:tcPr>
          <w:p w14:paraId="128FE554"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Total Expenditure</w:t>
            </w:r>
          </w:p>
        </w:tc>
        <w:tc>
          <w:tcPr>
            <w:tcW w:w="1096" w:type="dxa"/>
            <w:tcBorders>
              <w:top w:val="nil"/>
              <w:left w:val="nil"/>
              <w:bottom w:val="nil"/>
              <w:right w:val="nil"/>
            </w:tcBorders>
            <w:shd w:val="clear" w:color="000000" w:fill="FFFFFF"/>
            <w:noWrap/>
            <w:vAlign w:val="bottom"/>
            <w:hideMark/>
          </w:tcPr>
          <w:p w14:paraId="355D8A94"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56" w:type="dxa"/>
            <w:tcBorders>
              <w:top w:val="single" w:sz="4" w:space="0" w:color="auto"/>
              <w:left w:val="nil"/>
              <w:bottom w:val="single" w:sz="4" w:space="0" w:color="auto"/>
              <w:right w:val="nil"/>
            </w:tcBorders>
            <w:shd w:val="clear" w:color="000000" w:fill="FFFFFF"/>
            <w:noWrap/>
            <w:vAlign w:val="bottom"/>
            <w:hideMark/>
          </w:tcPr>
          <w:p w14:paraId="609A190B" w14:textId="77777777" w:rsidR="00012E60" w:rsidRPr="00012E60" w:rsidRDefault="00012E60" w:rsidP="00012E60">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58,925</w:t>
            </w:r>
          </w:p>
        </w:tc>
      </w:tr>
      <w:tr w:rsidR="00012E60" w:rsidRPr="00012E60" w14:paraId="24B48B2E" w14:textId="77777777" w:rsidTr="00012E60">
        <w:trPr>
          <w:trHeight w:val="280"/>
        </w:trPr>
        <w:tc>
          <w:tcPr>
            <w:tcW w:w="5236" w:type="dxa"/>
            <w:tcBorders>
              <w:top w:val="nil"/>
              <w:left w:val="nil"/>
              <w:bottom w:val="nil"/>
              <w:right w:val="nil"/>
            </w:tcBorders>
            <w:shd w:val="clear" w:color="000000" w:fill="FFFFFF"/>
            <w:noWrap/>
            <w:vAlign w:val="bottom"/>
            <w:hideMark/>
          </w:tcPr>
          <w:p w14:paraId="5E723CBC"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5F90E6D1"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54F3B6B1"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012E60" w:rsidRPr="00012E60" w14:paraId="6E42284B" w14:textId="77777777" w:rsidTr="00012E60">
        <w:trPr>
          <w:trHeight w:val="280"/>
        </w:trPr>
        <w:tc>
          <w:tcPr>
            <w:tcW w:w="5236" w:type="dxa"/>
            <w:tcBorders>
              <w:top w:val="nil"/>
              <w:left w:val="nil"/>
              <w:bottom w:val="nil"/>
              <w:right w:val="nil"/>
            </w:tcBorders>
            <w:shd w:val="clear" w:color="000000" w:fill="FFFFFF"/>
            <w:noWrap/>
            <w:vAlign w:val="bottom"/>
            <w:hideMark/>
          </w:tcPr>
          <w:p w14:paraId="3D4C263F"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Sales, Fees and Charges</w:t>
            </w:r>
          </w:p>
        </w:tc>
        <w:tc>
          <w:tcPr>
            <w:tcW w:w="1096" w:type="dxa"/>
            <w:tcBorders>
              <w:top w:val="nil"/>
              <w:left w:val="nil"/>
              <w:bottom w:val="nil"/>
              <w:right w:val="nil"/>
            </w:tcBorders>
            <w:shd w:val="clear" w:color="000000" w:fill="FFFFFF"/>
            <w:noWrap/>
            <w:vAlign w:val="bottom"/>
            <w:hideMark/>
          </w:tcPr>
          <w:p w14:paraId="2D64241E"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75CA5595"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(1,545)</w:t>
            </w:r>
          </w:p>
        </w:tc>
      </w:tr>
      <w:tr w:rsidR="00012E60" w:rsidRPr="00012E60" w14:paraId="053A43DB" w14:textId="77777777" w:rsidTr="00012E60">
        <w:trPr>
          <w:trHeight w:val="280"/>
        </w:trPr>
        <w:tc>
          <w:tcPr>
            <w:tcW w:w="5236" w:type="dxa"/>
            <w:tcBorders>
              <w:top w:val="nil"/>
              <w:left w:val="nil"/>
              <w:bottom w:val="nil"/>
              <w:right w:val="nil"/>
            </w:tcBorders>
            <w:shd w:val="clear" w:color="000000" w:fill="FFFFFF"/>
            <w:noWrap/>
            <w:vAlign w:val="bottom"/>
            <w:hideMark/>
          </w:tcPr>
          <w:p w14:paraId="7B10A620"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Grants</w:t>
            </w:r>
          </w:p>
        </w:tc>
        <w:tc>
          <w:tcPr>
            <w:tcW w:w="1096" w:type="dxa"/>
            <w:tcBorders>
              <w:top w:val="nil"/>
              <w:left w:val="nil"/>
              <w:bottom w:val="nil"/>
              <w:right w:val="nil"/>
            </w:tcBorders>
            <w:shd w:val="clear" w:color="000000" w:fill="FFFFFF"/>
            <w:noWrap/>
            <w:vAlign w:val="bottom"/>
            <w:hideMark/>
          </w:tcPr>
          <w:p w14:paraId="48C21495"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589C74D0"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(3,997)</w:t>
            </w:r>
          </w:p>
        </w:tc>
      </w:tr>
      <w:tr w:rsidR="00012E60" w:rsidRPr="00012E60" w14:paraId="77A1860A" w14:textId="77777777" w:rsidTr="00012E60">
        <w:trPr>
          <w:trHeight w:val="280"/>
        </w:trPr>
        <w:tc>
          <w:tcPr>
            <w:tcW w:w="5236" w:type="dxa"/>
            <w:tcBorders>
              <w:top w:val="nil"/>
              <w:left w:val="nil"/>
              <w:bottom w:val="nil"/>
              <w:right w:val="nil"/>
            </w:tcBorders>
            <w:shd w:val="clear" w:color="000000" w:fill="FFFFFF"/>
            <w:noWrap/>
            <w:vAlign w:val="bottom"/>
            <w:hideMark/>
          </w:tcPr>
          <w:p w14:paraId="2749D871"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Other Income</w:t>
            </w:r>
          </w:p>
        </w:tc>
        <w:tc>
          <w:tcPr>
            <w:tcW w:w="1096" w:type="dxa"/>
            <w:tcBorders>
              <w:top w:val="nil"/>
              <w:left w:val="nil"/>
              <w:bottom w:val="nil"/>
              <w:right w:val="nil"/>
            </w:tcBorders>
            <w:shd w:val="clear" w:color="000000" w:fill="FFFFFF"/>
            <w:noWrap/>
            <w:vAlign w:val="bottom"/>
            <w:hideMark/>
          </w:tcPr>
          <w:p w14:paraId="57011D26"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60C81A30" w14:textId="77777777" w:rsidR="00012E60" w:rsidRPr="00012E60" w:rsidRDefault="00012E60" w:rsidP="00012E60">
            <w:pPr>
              <w:spacing w:after="0" w:line="240" w:lineRule="auto"/>
              <w:jc w:val="right"/>
              <w:rPr>
                <w:rFonts w:ascii="Arial" w:eastAsia="Times New Roman" w:hAnsi="Arial" w:cs="Arial"/>
                <w:color w:val="000000"/>
                <w:lang w:eastAsia="en-GB"/>
              </w:rPr>
            </w:pPr>
            <w:r w:rsidRPr="00012E60">
              <w:rPr>
                <w:rFonts w:ascii="Arial" w:eastAsia="Times New Roman" w:hAnsi="Arial" w:cs="Arial"/>
                <w:color w:val="FF0000"/>
                <w:lang w:eastAsia="en-GB"/>
              </w:rPr>
              <w:t>(53,383)</w:t>
            </w:r>
          </w:p>
        </w:tc>
      </w:tr>
      <w:tr w:rsidR="00012E60" w:rsidRPr="00012E60" w14:paraId="2EBBFEBA" w14:textId="77777777" w:rsidTr="00012E60">
        <w:trPr>
          <w:trHeight w:val="280"/>
        </w:trPr>
        <w:tc>
          <w:tcPr>
            <w:tcW w:w="5236" w:type="dxa"/>
            <w:tcBorders>
              <w:top w:val="nil"/>
              <w:left w:val="nil"/>
              <w:bottom w:val="nil"/>
              <w:right w:val="nil"/>
            </w:tcBorders>
            <w:shd w:val="clear" w:color="000000" w:fill="FFFFFF"/>
            <w:noWrap/>
            <w:vAlign w:val="bottom"/>
            <w:hideMark/>
          </w:tcPr>
          <w:p w14:paraId="0AA02F56"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Total Income</w:t>
            </w:r>
          </w:p>
        </w:tc>
        <w:tc>
          <w:tcPr>
            <w:tcW w:w="1096" w:type="dxa"/>
            <w:tcBorders>
              <w:top w:val="nil"/>
              <w:left w:val="nil"/>
              <w:bottom w:val="nil"/>
              <w:right w:val="nil"/>
            </w:tcBorders>
            <w:shd w:val="clear" w:color="000000" w:fill="FFFFFF"/>
            <w:noWrap/>
            <w:vAlign w:val="bottom"/>
            <w:hideMark/>
          </w:tcPr>
          <w:p w14:paraId="3E44B9E7"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456" w:type="dxa"/>
            <w:tcBorders>
              <w:top w:val="single" w:sz="4" w:space="0" w:color="auto"/>
              <w:left w:val="nil"/>
              <w:bottom w:val="single" w:sz="4" w:space="0" w:color="auto"/>
              <w:right w:val="nil"/>
            </w:tcBorders>
            <w:shd w:val="clear" w:color="000000" w:fill="FFFFFF"/>
            <w:noWrap/>
            <w:vAlign w:val="bottom"/>
            <w:hideMark/>
          </w:tcPr>
          <w:p w14:paraId="6D9CAD94" w14:textId="77777777" w:rsidR="00012E60" w:rsidRPr="00012E60" w:rsidRDefault="00012E60" w:rsidP="00012E60">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FF0000"/>
                <w:lang w:eastAsia="en-GB"/>
              </w:rPr>
              <w:t>(58,925)</w:t>
            </w:r>
          </w:p>
        </w:tc>
      </w:tr>
      <w:tr w:rsidR="00012E60" w:rsidRPr="00012E60" w14:paraId="33D38CC8" w14:textId="77777777" w:rsidTr="00012E60">
        <w:trPr>
          <w:trHeight w:val="280"/>
        </w:trPr>
        <w:tc>
          <w:tcPr>
            <w:tcW w:w="5236" w:type="dxa"/>
            <w:tcBorders>
              <w:top w:val="nil"/>
              <w:left w:val="nil"/>
              <w:bottom w:val="nil"/>
              <w:right w:val="nil"/>
            </w:tcBorders>
            <w:shd w:val="clear" w:color="000000" w:fill="FFFFFF"/>
            <w:noWrap/>
            <w:vAlign w:val="bottom"/>
            <w:hideMark/>
          </w:tcPr>
          <w:p w14:paraId="7D27F810"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 </w:t>
            </w:r>
          </w:p>
        </w:tc>
        <w:tc>
          <w:tcPr>
            <w:tcW w:w="1096" w:type="dxa"/>
            <w:tcBorders>
              <w:top w:val="nil"/>
              <w:left w:val="nil"/>
              <w:bottom w:val="nil"/>
              <w:right w:val="nil"/>
            </w:tcBorders>
            <w:shd w:val="clear" w:color="000000" w:fill="FFFFFF"/>
            <w:noWrap/>
            <w:vAlign w:val="bottom"/>
            <w:hideMark/>
          </w:tcPr>
          <w:p w14:paraId="01647D7F"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nil"/>
              <w:left w:val="nil"/>
              <w:bottom w:val="nil"/>
              <w:right w:val="nil"/>
            </w:tcBorders>
            <w:shd w:val="clear" w:color="000000" w:fill="FFFFFF"/>
            <w:noWrap/>
            <w:vAlign w:val="bottom"/>
            <w:hideMark/>
          </w:tcPr>
          <w:p w14:paraId="072F1209"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r>
      <w:tr w:rsidR="00012E60" w:rsidRPr="00012E60" w14:paraId="79C9FCBE" w14:textId="77777777" w:rsidTr="00012E60">
        <w:trPr>
          <w:trHeight w:val="290"/>
        </w:trPr>
        <w:tc>
          <w:tcPr>
            <w:tcW w:w="5236" w:type="dxa"/>
            <w:tcBorders>
              <w:top w:val="nil"/>
              <w:left w:val="nil"/>
              <w:bottom w:val="nil"/>
              <w:right w:val="nil"/>
            </w:tcBorders>
            <w:shd w:val="clear" w:color="000000" w:fill="FFFFFF"/>
            <w:noWrap/>
            <w:vAlign w:val="bottom"/>
            <w:hideMark/>
          </w:tcPr>
          <w:p w14:paraId="55CCABC2" w14:textId="77777777" w:rsidR="00012E60" w:rsidRPr="00012E60" w:rsidRDefault="00012E60" w:rsidP="00012E60">
            <w:pPr>
              <w:spacing w:after="0" w:line="240" w:lineRule="auto"/>
              <w:rPr>
                <w:rFonts w:ascii="Arial" w:eastAsia="Times New Roman" w:hAnsi="Arial" w:cs="Arial"/>
                <w:b/>
                <w:bCs/>
                <w:color w:val="000000"/>
                <w:lang w:eastAsia="en-GB"/>
              </w:rPr>
            </w:pPr>
            <w:r w:rsidRPr="00012E60">
              <w:rPr>
                <w:rFonts w:ascii="Arial" w:eastAsia="Times New Roman" w:hAnsi="Arial" w:cs="Arial"/>
                <w:b/>
                <w:bCs/>
                <w:color w:val="000000"/>
                <w:lang w:eastAsia="en-GB"/>
              </w:rPr>
              <w:t>Net Budget</w:t>
            </w:r>
          </w:p>
        </w:tc>
        <w:tc>
          <w:tcPr>
            <w:tcW w:w="1096" w:type="dxa"/>
            <w:tcBorders>
              <w:top w:val="nil"/>
              <w:left w:val="nil"/>
              <w:bottom w:val="nil"/>
              <w:right w:val="nil"/>
            </w:tcBorders>
            <w:shd w:val="clear" w:color="000000" w:fill="FFFFFF"/>
            <w:noWrap/>
            <w:vAlign w:val="bottom"/>
            <w:hideMark/>
          </w:tcPr>
          <w:p w14:paraId="27E62488" w14:textId="77777777" w:rsidR="00012E60" w:rsidRPr="00012E60" w:rsidRDefault="00012E60" w:rsidP="00012E60">
            <w:pPr>
              <w:spacing w:after="0" w:line="240" w:lineRule="auto"/>
              <w:rPr>
                <w:rFonts w:ascii="Arial" w:eastAsia="Times New Roman" w:hAnsi="Arial" w:cs="Arial"/>
                <w:color w:val="000000"/>
                <w:lang w:eastAsia="en-GB"/>
              </w:rPr>
            </w:pPr>
            <w:r w:rsidRPr="00012E60">
              <w:rPr>
                <w:rFonts w:ascii="Arial" w:eastAsia="Times New Roman" w:hAnsi="Arial" w:cs="Arial"/>
                <w:color w:val="000000"/>
                <w:lang w:eastAsia="en-GB"/>
              </w:rPr>
              <w:t> </w:t>
            </w:r>
          </w:p>
        </w:tc>
        <w:tc>
          <w:tcPr>
            <w:tcW w:w="1456" w:type="dxa"/>
            <w:tcBorders>
              <w:top w:val="single" w:sz="4" w:space="0" w:color="auto"/>
              <w:left w:val="nil"/>
              <w:bottom w:val="double" w:sz="6" w:space="0" w:color="auto"/>
              <w:right w:val="nil"/>
            </w:tcBorders>
            <w:shd w:val="clear" w:color="000000" w:fill="FFFFFF"/>
            <w:noWrap/>
            <w:vAlign w:val="bottom"/>
            <w:hideMark/>
          </w:tcPr>
          <w:p w14:paraId="4314388B" w14:textId="77777777" w:rsidR="00012E60" w:rsidRPr="00012E60" w:rsidRDefault="00012E60" w:rsidP="00012E60">
            <w:pPr>
              <w:spacing w:after="0" w:line="240" w:lineRule="auto"/>
              <w:jc w:val="right"/>
              <w:rPr>
                <w:rFonts w:ascii="Arial" w:eastAsia="Times New Roman" w:hAnsi="Arial" w:cs="Arial"/>
                <w:b/>
                <w:bCs/>
                <w:color w:val="000000"/>
                <w:lang w:eastAsia="en-GB"/>
              </w:rPr>
            </w:pPr>
            <w:r w:rsidRPr="00012E60">
              <w:rPr>
                <w:rFonts w:ascii="Arial" w:eastAsia="Times New Roman" w:hAnsi="Arial" w:cs="Arial"/>
                <w:b/>
                <w:bCs/>
                <w:color w:val="000000"/>
                <w:lang w:eastAsia="en-GB"/>
              </w:rPr>
              <w:t>0</w:t>
            </w:r>
          </w:p>
        </w:tc>
      </w:tr>
    </w:tbl>
    <w:p w14:paraId="66C4424D" w14:textId="3CA66296" w:rsidR="00ED6BD4" w:rsidRPr="006F6299" w:rsidRDefault="00ED6BD4" w:rsidP="001529BD">
      <w:pPr>
        <w:ind w:left="567"/>
        <w:rPr>
          <w:rFonts w:ascii="Arial" w:eastAsia="Times New Roman" w:hAnsi="Arial" w:cs="Arial"/>
          <w:b/>
        </w:rPr>
      </w:pPr>
      <w:r w:rsidRPr="006F6299">
        <w:rPr>
          <w:rFonts w:ascii="Arial" w:hAnsi="Arial" w:cs="Arial"/>
          <w:b/>
        </w:rPr>
        <w:br w:type="page"/>
      </w:r>
    </w:p>
    <w:p w14:paraId="209C3F20" w14:textId="77777777" w:rsidR="005C57BB" w:rsidRPr="006F6299" w:rsidRDefault="005C57BB" w:rsidP="00342027">
      <w:pPr>
        <w:pStyle w:val="ListParagraph"/>
        <w:numPr>
          <w:ilvl w:val="0"/>
          <w:numId w:val="6"/>
        </w:numPr>
        <w:autoSpaceDE w:val="0"/>
        <w:autoSpaceDN w:val="0"/>
        <w:adjustRightInd w:val="0"/>
        <w:rPr>
          <w:rFonts w:ascii="Arial" w:hAnsi="Arial" w:cs="Arial"/>
          <w:b/>
          <w:sz w:val="22"/>
          <w:szCs w:val="22"/>
        </w:rPr>
        <w:sectPr w:rsidR="005C57BB" w:rsidRPr="006F6299" w:rsidSect="003417D7">
          <w:headerReference w:type="default" r:id="rId63"/>
          <w:pgSz w:w="11906" w:h="16838"/>
          <w:pgMar w:top="1440" w:right="1440" w:bottom="1440" w:left="1440" w:header="708" w:footer="708" w:gutter="0"/>
          <w:cols w:space="708"/>
          <w:docGrid w:linePitch="360"/>
        </w:sectPr>
      </w:pPr>
    </w:p>
    <w:p w14:paraId="75B59AB7" w14:textId="4E8D5FAD" w:rsidR="00DB0EBF" w:rsidRPr="006F6299" w:rsidRDefault="003D7969" w:rsidP="009B7EC2">
      <w:pPr>
        <w:pStyle w:val="ListParagraph"/>
        <w:numPr>
          <w:ilvl w:val="0"/>
          <w:numId w:val="6"/>
        </w:numPr>
        <w:autoSpaceDE w:val="0"/>
        <w:autoSpaceDN w:val="0"/>
        <w:adjustRightInd w:val="0"/>
        <w:ind w:left="567" w:hanging="567"/>
        <w:rPr>
          <w:rFonts w:ascii="Arial" w:hAnsi="Arial" w:cs="Arial"/>
          <w:b/>
          <w:color w:val="FF0000"/>
        </w:rPr>
      </w:pPr>
      <w:r w:rsidRPr="006F6299">
        <w:rPr>
          <w:rFonts w:ascii="Arial" w:hAnsi="Arial" w:cs="Arial"/>
          <w:b/>
        </w:rPr>
        <w:lastRenderedPageBreak/>
        <w:t>Capital Programme</w:t>
      </w:r>
    </w:p>
    <w:p w14:paraId="52FD4BBA" w14:textId="77777777" w:rsidR="00E42B18" w:rsidRPr="006F6299" w:rsidRDefault="00E42B18" w:rsidP="00E42B18">
      <w:pPr>
        <w:autoSpaceDE w:val="0"/>
        <w:autoSpaceDN w:val="0"/>
        <w:adjustRightInd w:val="0"/>
        <w:spacing w:after="0" w:line="240" w:lineRule="auto"/>
        <w:rPr>
          <w:rFonts w:ascii="Arial" w:hAnsi="Arial" w:cs="Arial"/>
          <w:b/>
          <w:color w:val="FF0000"/>
        </w:rPr>
      </w:pPr>
    </w:p>
    <w:p w14:paraId="5A4EF21D" w14:textId="77777777" w:rsidR="00E42B18" w:rsidRPr="006F6299" w:rsidRDefault="00E42B18" w:rsidP="009B7EC2">
      <w:pPr>
        <w:pStyle w:val="ListParagraph"/>
        <w:numPr>
          <w:ilvl w:val="1"/>
          <w:numId w:val="6"/>
        </w:numPr>
        <w:autoSpaceDE w:val="0"/>
        <w:autoSpaceDN w:val="0"/>
        <w:adjustRightInd w:val="0"/>
        <w:ind w:left="567" w:hanging="567"/>
        <w:rPr>
          <w:rFonts w:ascii="Arial" w:hAnsi="Arial" w:cs="Arial"/>
          <w:b/>
        </w:rPr>
      </w:pPr>
      <w:r w:rsidRPr="006F6299">
        <w:rPr>
          <w:rFonts w:ascii="Arial" w:hAnsi="Arial" w:cs="Arial"/>
          <w:b/>
        </w:rPr>
        <w:t>Overview</w:t>
      </w:r>
    </w:p>
    <w:p w14:paraId="21AB30AF" w14:textId="77777777" w:rsidR="00E42B18" w:rsidRPr="006F6299" w:rsidRDefault="00E42B18" w:rsidP="00E42B18">
      <w:pPr>
        <w:autoSpaceDE w:val="0"/>
        <w:autoSpaceDN w:val="0"/>
        <w:adjustRightInd w:val="0"/>
        <w:spacing w:after="0" w:line="240" w:lineRule="auto"/>
        <w:rPr>
          <w:rFonts w:ascii="Arial" w:hAnsi="Arial" w:cs="Arial"/>
          <w:b/>
        </w:rPr>
      </w:pPr>
    </w:p>
    <w:p w14:paraId="3F775D80" w14:textId="4252C385" w:rsidR="00E42B18" w:rsidRPr="006F6299" w:rsidRDefault="00B12B8B" w:rsidP="009B7EC2">
      <w:pPr>
        <w:autoSpaceDE w:val="0"/>
        <w:autoSpaceDN w:val="0"/>
        <w:adjustRightInd w:val="0"/>
        <w:spacing w:after="0" w:line="240" w:lineRule="auto"/>
        <w:ind w:left="567"/>
        <w:jc w:val="both"/>
        <w:rPr>
          <w:rFonts w:ascii="Arial" w:hAnsi="Arial" w:cs="Arial"/>
        </w:rPr>
      </w:pPr>
      <w:r w:rsidRPr="006F6299">
        <w:rPr>
          <w:rFonts w:ascii="Arial" w:hAnsi="Arial" w:cs="Arial"/>
        </w:rPr>
        <w:t>The Capital Programme is the authority's plan of its capital expenditure and investment needs over the medium term to ensure the efficient and effective provision of services.  The Programme includes details on the funding of schemes. The Capital Programme 202</w:t>
      </w:r>
      <w:r w:rsidR="00AF496F">
        <w:rPr>
          <w:rFonts w:ascii="Arial" w:hAnsi="Arial" w:cs="Arial"/>
        </w:rPr>
        <w:t>6</w:t>
      </w:r>
      <w:r w:rsidRPr="006F6299">
        <w:rPr>
          <w:rFonts w:ascii="Arial" w:hAnsi="Arial" w:cs="Arial"/>
        </w:rPr>
        <w:t>/2</w:t>
      </w:r>
      <w:r w:rsidR="00AF496F">
        <w:rPr>
          <w:rFonts w:ascii="Arial" w:hAnsi="Arial" w:cs="Arial"/>
        </w:rPr>
        <w:t>7</w:t>
      </w:r>
      <w:r w:rsidRPr="006F6299">
        <w:rPr>
          <w:rFonts w:ascii="Arial" w:hAnsi="Arial" w:cs="Arial"/>
        </w:rPr>
        <w:t xml:space="preserve"> - 20</w:t>
      </w:r>
      <w:r w:rsidR="00AF496F">
        <w:rPr>
          <w:rFonts w:ascii="Arial" w:hAnsi="Arial" w:cs="Arial"/>
        </w:rPr>
        <w:t>30</w:t>
      </w:r>
      <w:r w:rsidRPr="006F6299">
        <w:rPr>
          <w:rFonts w:ascii="Arial" w:hAnsi="Arial" w:cs="Arial"/>
        </w:rPr>
        <w:t>/</w:t>
      </w:r>
      <w:r w:rsidR="00734D70" w:rsidRPr="006F6299">
        <w:rPr>
          <w:rFonts w:ascii="Arial" w:hAnsi="Arial" w:cs="Arial"/>
        </w:rPr>
        <w:t>3</w:t>
      </w:r>
      <w:r w:rsidR="00AF496F">
        <w:rPr>
          <w:rFonts w:ascii="Arial" w:hAnsi="Arial" w:cs="Arial"/>
        </w:rPr>
        <w:t>1</w:t>
      </w:r>
      <w:r w:rsidRPr="006F6299">
        <w:rPr>
          <w:rFonts w:ascii="Arial" w:hAnsi="Arial" w:cs="Arial"/>
        </w:rPr>
        <w:t xml:space="preserve"> was approved as part of the Council's Medium Term Financial Strategy in February 202</w:t>
      </w:r>
      <w:r w:rsidR="00AF496F">
        <w:rPr>
          <w:rFonts w:ascii="Arial" w:hAnsi="Arial" w:cs="Arial"/>
        </w:rPr>
        <w:t>6</w:t>
      </w:r>
      <w:r w:rsidR="00E42B18" w:rsidRPr="006F6299">
        <w:rPr>
          <w:rFonts w:ascii="Arial" w:hAnsi="Arial" w:cs="Arial"/>
        </w:rPr>
        <w:t xml:space="preserve">.  </w:t>
      </w:r>
    </w:p>
    <w:p w14:paraId="614ACC9E" w14:textId="77777777" w:rsidR="00E42B18" w:rsidRPr="006F6299" w:rsidRDefault="00E42B18" w:rsidP="009B7EC2">
      <w:pPr>
        <w:autoSpaceDE w:val="0"/>
        <w:autoSpaceDN w:val="0"/>
        <w:adjustRightInd w:val="0"/>
        <w:spacing w:after="0" w:line="240" w:lineRule="auto"/>
        <w:ind w:left="567"/>
        <w:jc w:val="both"/>
        <w:rPr>
          <w:rFonts w:ascii="Arial" w:hAnsi="Arial" w:cs="Arial"/>
        </w:rPr>
      </w:pPr>
    </w:p>
    <w:p w14:paraId="35B51612" w14:textId="26187CCD" w:rsidR="00E42B18" w:rsidRDefault="00F459FF" w:rsidP="009B7EC2">
      <w:pPr>
        <w:autoSpaceDE w:val="0"/>
        <w:autoSpaceDN w:val="0"/>
        <w:adjustRightInd w:val="0"/>
        <w:spacing w:after="0" w:line="240" w:lineRule="auto"/>
        <w:ind w:left="567"/>
        <w:jc w:val="both"/>
        <w:rPr>
          <w:rFonts w:ascii="Arial" w:hAnsi="Arial" w:cs="Arial"/>
        </w:rPr>
      </w:pPr>
      <w:r w:rsidRPr="00F459FF">
        <w:rPr>
          <w:rFonts w:ascii="Arial" w:hAnsi="Arial" w:cs="Arial"/>
        </w:rPr>
        <w:t>The Council’s Capital Strategy sets out the Council’s approach to asset management planning, development and monitoring of the Capital Programme’s delivery. The main purpose of the Capital Strategy is to define how Reading Borough Council will maximise the impact of its limited capital resources to support the delivery of its key aims and objectives.</w:t>
      </w:r>
    </w:p>
    <w:p w14:paraId="447D31FF" w14:textId="77777777" w:rsidR="00F459FF" w:rsidRPr="006F6299" w:rsidRDefault="00F459FF" w:rsidP="009B7EC2">
      <w:pPr>
        <w:autoSpaceDE w:val="0"/>
        <w:autoSpaceDN w:val="0"/>
        <w:adjustRightInd w:val="0"/>
        <w:spacing w:after="0" w:line="240" w:lineRule="auto"/>
        <w:ind w:left="567"/>
        <w:jc w:val="both"/>
        <w:rPr>
          <w:rFonts w:ascii="Arial" w:hAnsi="Arial" w:cs="Arial"/>
        </w:rPr>
      </w:pPr>
    </w:p>
    <w:p w14:paraId="70532F70" w14:textId="67E83F15" w:rsidR="00E42B18" w:rsidRDefault="00B12B8B" w:rsidP="00F459FF">
      <w:pPr>
        <w:autoSpaceDE w:val="0"/>
        <w:autoSpaceDN w:val="0"/>
        <w:adjustRightInd w:val="0"/>
        <w:spacing w:after="0" w:line="240" w:lineRule="auto"/>
        <w:ind w:left="567"/>
        <w:jc w:val="both"/>
        <w:rPr>
          <w:rFonts w:ascii="Arial" w:hAnsi="Arial" w:cs="Arial"/>
          <w:color w:val="000000" w:themeColor="text1"/>
        </w:rPr>
      </w:pPr>
      <w:r w:rsidRPr="006F6299">
        <w:rPr>
          <w:rFonts w:ascii="Arial" w:hAnsi="Arial" w:cs="Arial"/>
        </w:rPr>
        <w:t xml:space="preserve">The Strategy is informed by the Council's priorities and links to key strategy documents notably </w:t>
      </w:r>
      <w:r w:rsidR="00F459FF">
        <w:rPr>
          <w:rFonts w:ascii="Arial" w:hAnsi="Arial" w:cs="Arial"/>
        </w:rPr>
        <w:t>the Council Plan, Medium Term Financial Strategy (MTFS), Treasury Management Strategy, Asset Management Strategy, Land and Property Asset Disposal Policy, and Carbon Reduction Strategy</w:t>
      </w:r>
      <w:r w:rsidR="00F459FF" w:rsidRPr="006F6299">
        <w:rPr>
          <w:rFonts w:ascii="Arial" w:hAnsi="Arial" w:cs="Arial"/>
          <w:color w:val="000000" w:themeColor="text1"/>
        </w:rPr>
        <w:t xml:space="preserve"> </w:t>
      </w:r>
      <w:r w:rsidR="00E42B18" w:rsidRPr="006F6299">
        <w:rPr>
          <w:rFonts w:ascii="Arial" w:hAnsi="Arial" w:cs="Arial"/>
          <w:color w:val="000000" w:themeColor="text1"/>
        </w:rPr>
        <w:t xml:space="preserve">The Capital Programme </w:t>
      </w:r>
      <w:r w:rsidR="00734D70" w:rsidRPr="006F6299">
        <w:rPr>
          <w:rFonts w:ascii="Arial" w:hAnsi="Arial" w:cs="Arial"/>
          <w:color w:val="000000" w:themeColor="text1"/>
        </w:rPr>
        <w:t>facilitates the</w:t>
      </w:r>
      <w:r w:rsidR="00E42B18" w:rsidRPr="006F6299">
        <w:rPr>
          <w:rFonts w:ascii="Arial" w:hAnsi="Arial" w:cs="Arial"/>
          <w:color w:val="000000" w:themeColor="text1"/>
        </w:rPr>
        <w:t xml:space="preserve"> delivery of these priorities by:</w:t>
      </w:r>
    </w:p>
    <w:p w14:paraId="4B4E79D3" w14:textId="77777777" w:rsidR="005D2F12" w:rsidRPr="006F6299" w:rsidRDefault="005D2F12" w:rsidP="005D2F12">
      <w:pPr>
        <w:autoSpaceDE w:val="0"/>
        <w:autoSpaceDN w:val="0"/>
        <w:adjustRightInd w:val="0"/>
        <w:spacing w:after="0" w:line="240" w:lineRule="auto"/>
        <w:rPr>
          <w:rFonts w:ascii="Arial" w:hAnsi="Arial" w:cs="Arial"/>
          <w:color w:val="000000" w:themeColor="text1"/>
        </w:rPr>
      </w:pPr>
    </w:p>
    <w:p w14:paraId="72D18DC1" w14:textId="77777777" w:rsidR="00734D70" w:rsidRPr="006328D4" w:rsidRDefault="00734D70" w:rsidP="00734D70">
      <w:pPr>
        <w:numPr>
          <w:ilvl w:val="0"/>
          <w:numId w:val="9"/>
        </w:numPr>
        <w:autoSpaceDE w:val="0"/>
        <w:autoSpaceDN w:val="0"/>
        <w:adjustRightInd w:val="0"/>
        <w:spacing w:after="0" w:line="240" w:lineRule="auto"/>
        <w:ind w:left="1418" w:hanging="284"/>
        <w:jc w:val="both"/>
        <w:rPr>
          <w:rFonts w:ascii="Arial" w:eastAsia="Times New Roman" w:hAnsi="Arial" w:cs="Arial"/>
          <w:color w:val="000000"/>
        </w:rPr>
      </w:pPr>
      <w:r w:rsidRPr="006328D4">
        <w:rPr>
          <w:rFonts w:ascii="Arial" w:eastAsia="Times New Roman" w:hAnsi="Arial" w:cs="Arial"/>
          <w:color w:val="000000"/>
        </w:rPr>
        <w:t>Providing investment to improve access to decent housing to meet local needs and help combat homelessness, as well as maintaining existing council dwellings;</w:t>
      </w:r>
    </w:p>
    <w:p w14:paraId="6C3823D1" w14:textId="77777777" w:rsidR="00734D70" w:rsidRPr="006328D4" w:rsidRDefault="00734D70" w:rsidP="00734D70">
      <w:pPr>
        <w:numPr>
          <w:ilvl w:val="0"/>
          <w:numId w:val="9"/>
        </w:numPr>
        <w:autoSpaceDE w:val="0"/>
        <w:autoSpaceDN w:val="0"/>
        <w:adjustRightInd w:val="0"/>
        <w:spacing w:after="0" w:line="240" w:lineRule="auto"/>
        <w:ind w:left="1418" w:hanging="284"/>
        <w:jc w:val="both"/>
        <w:rPr>
          <w:rFonts w:ascii="Arial" w:eastAsia="Times New Roman" w:hAnsi="Arial" w:cs="Arial"/>
          <w:color w:val="000000"/>
        </w:rPr>
      </w:pPr>
      <w:r w:rsidRPr="006328D4">
        <w:rPr>
          <w:rFonts w:ascii="Arial" w:eastAsia="Times New Roman" w:hAnsi="Arial" w:cs="Arial"/>
          <w:color w:val="000000"/>
        </w:rPr>
        <w:t xml:space="preserve">Supporting delivery of sustainable, local social care services through investment to enable independent and supported living in the local community for both children and adults; </w:t>
      </w:r>
    </w:p>
    <w:p w14:paraId="40C2E8C2" w14:textId="334E0C1C" w:rsidR="00734D70" w:rsidRPr="006328D4" w:rsidRDefault="00734D70" w:rsidP="00734D70">
      <w:pPr>
        <w:numPr>
          <w:ilvl w:val="0"/>
          <w:numId w:val="9"/>
        </w:numPr>
        <w:autoSpaceDE w:val="0"/>
        <w:autoSpaceDN w:val="0"/>
        <w:adjustRightInd w:val="0"/>
        <w:spacing w:after="0" w:line="240" w:lineRule="auto"/>
        <w:ind w:left="1418" w:hanging="284"/>
        <w:jc w:val="both"/>
        <w:rPr>
          <w:rFonts w:ascii="Arial" w:eastAsia="Times New Roman" w:hAnsi="Arial" w:cs="Arial"/>
          <w:color w:val="000000"/>
        </w:rPr>
      </w:pPr>
      <w:r w:rsidRPr="006328D4">
        <w:rPr>
          <w:rFonts w:ascii="Arial" w:eastAsia="Times New Roman" w:hAnsi="Arial" w:cs="Arial"/>
          <w:color w:val="000000"/>
        </w:rPr>
        <w:t>Working in partnership in seeking funding and delivering an improved transport network, whilst being mindful of environmental factors;</w:t>
      </w:r>
    </w:p>
    <w:p w14:paraId="1068409B" w14:textId="77777777" w:rsidR="00734D70" w:rsidRPr="006328D4" w:rsidRDefault="00734D70" w:rsidP="00734D70">
      <w:pPr>
        <w:numPr>
          <w:ilvl w:val="0"/>
          <w:numId w:val="9"/>
        </w:numPr>
        <w:autoSpaceDE w:val="0"/>
        <w:autoSpaceDN w:val="0"/>
        <w:adjustRightInd w:val="0"/>
        <w:spacing w:after="0" w:line="240" w:lineRule="auto"/>
        <w:ind w:left="1418" w:hanging="284"/>
        <w:jc w:val="both"/>
        <w:rPr>
          <w:rFonts w:ascii="Arial" w:eastAsia="Times New Roman" w:hAnsi="Arial" w:cs="Arial"/>
          <w:color w:val="000000"/>
        </w:rPr>
      </w:pPr>
      <w:r w:rsidRPr="006328D4">
        <w:rPr>
          <w:rFonts w:ascii="Arial" w:eastAsia="Times New Roman" w:hAnsi="Arial" w:cs="Arial"/>
          <w:color w:val="000000"/>
        </w:rPr>
        <w:t>Building schools to meet the future needs of the population and ensuring access to education;</w:t>
      </w:r>
    </w:p>
    <w:p w14:paraId="0A8343E4" w14:textId="77777777" w:rsidR="00734D70" w:rsidRPr="006328D4" w:rsidRDefault="00734D70" w:rsidP="00734D70">
      <w:pPr>
        <w:numPr>
          <w:ilvl w:val="0"/>
          <w:numId w:val="9"/>
        </w:numPr>
        <w:autoSpaceDE w:val="0"/>
        <w:autoSpaceDN w:val="0"/>
        <w:adjustRightInd w:val="0"/>
        <w:spacing w:after="0" w:line="240" w:lineRule="auto"/>
        <w:ind w:left="1418" w:hanging="284"/>
        <w:jc w:val="both"/>
        <w:rPr>
          <w:rFonts w:ascii="Arial" w:eastAsia="Times New Roman" w:hAnsi="Arial" w:cs="Arial"/>
          <w:color w:val="000000"/>
        </w:rPr>
      </w:pPr>
      <w:r w:rsidRPr="006328D4">
        <w:rPr>
          <w:rFonts w:ascii="Arial" w:eastAsia="Times New Roman" w:hAnsi="Arial" w:cs="Arial"/>
          <w:color w:val="000000"/>
        </w:rPr>
        <w:t>Providing investment to deliver low carbon living, reduce pollution and increase recycling;</w:t>
      </w:r>
    </w:p>
    <w:p w14:paraId="68D0438A" w14:textId="77777777" w:rsidR="00734D70" w:rsidRPr="006328D4" w:rsidRDefault="00734D70" w:rsidP="00734D70">
      <w:pPr>
        <w:numPr>
          <w:ilvl w:val="0"/>
          <w:numId w:val="9"/>
        </w:numPr>
        <w:autoSpaceDE w:val="0"/>
        <w:autoSpaceDN w:val="0"/>
        <w:adjustRightInd w:val="0"/>
        <w:spacing w:after="0" w:line="240" w:lineRule="auto"/>
        <w:ind w:left="1418" w:hanging="284"/>
        <w:jc w:val="both"/>
        <w:rPr>
          <w:rFonts w:ascii="Arial" w:eastAsia="Times New Roman" w:hAnsi="Arial" w:cs="Arial"/>
          <w:color w:val="000000"/>
        </w:rPr>
      </w:pPr>
      <w:r w:rsidRPr="006328D4">
        <w:rPr>
          <w:rFonts w:ascii="Arial" w:eastAsia="Times New Roman" w:hAnsi="Arial" w:cs="Arial"/>
          <w:color w:val="000000"/>
        </w:rPr>
        <w:t>Providing investment in community and leisure provision to meet Reading’s needs;</w:t>
      </w:r>
    </w:p>
    <w:p w14:paraId="18BBEA70" w14:textId="77777777" w:rsidR="00734D70" w:rsidRPr="006328D4" w:rsidRDefault="00734D70" w:rsidP="00734D70">
      <w:pPr>
        <w:numPr>
          <w:ilvl w:val="0"/>
          <w:numId w:val="9"/>
        </w:numPr>
        <w:autoSpaceDE w:val="0"/>
        <w:autoSpaceDN w:val="0"/>
        <w:adjustRightInd w:val="0"/>
        <w:spacing w:after="0" w:line="240" w:lineRule="auto"/>
        <w:ind w:left="1418" w:hanging="284"/>
        <w:jc w:val="both"/>
        <w:rPr>
          <w:rFonts w:ascii="Arial" w:eastAsia="Times New Roman" w:hAnsi="Arial" w:cs="Arial"/>
          <w:color w:val="000000"/>
        </w:rPr>
      </w:pPr>
      <w:r w:rsidRPr="006328D4">
        <w:rPr>
          <w:rFonts w:ascii="Arial" w:eastAsia="Times New Roman" w:hAnsi="Arial" w:cs="Arial"/>
          <w:color w:val="000000"/>
        </w:rPr>
        <w:t>Addresses inequality, for example by investing in community safety;</w:t>
      </w:r>
    </w:p>
    <w:p w14:paraId="37E12A54" w14:textId="714CF15D" w:rsidR="00734D70" w:rsidRPr="006328D4" w:rsidRDefault="00734D70" w:rsidP="00734D70">
      <w:pPr>
        <w:numPr>
          <w:ilvl w:val="0"/>
          <w:numId w:val="9"/>
        </w:numPr>
        <w:autoSpaceDE w:val="0"/>
        <w:autoSpaceDN w:val="0"/>
        <w:adjustRightInd w:val="0"/>
        <w:spacing w:after="0" w:line="240" w:lineRule="auto"/>
        <w:ind w:left="1418" w:hanging="284"/>
        <w:jc w:val="both"/>
        <w:rPr>
          <w:rFonts w:ascii="Arial" w:eastAsia="Times New Roman" w:hAnsi="Arial" w:cs="Arial"/>
          <w:color w:val="000000"/>
        </w:rPr>
      </w:pPr>
      <w:r w:rsidRPr="006328D4">
        <w:rPr>
          <w:rFonts w:ascii="Arial" w:eastAsia="Times New Roman" w:hAnsi="Arial" w:cs="Arial"/>
          <w:color w:val="000000"/>
        </w:rPr>
        <w:t>Facilitating transformation schemes, ensuring that the Council is fit for the future.</w:t>
      </w:r>
    </w:p>
    <w:p w14:paraId="77FE8FD1" w14:textId="77777777" w:rsidR="00E42B18" w:rsidRPr="006F6299" w:rsidRDefault="00E42B18" w:rsidP="00203C23">
      <w:pPr>
        <w:autoSpaceDE w:val="0"/>
        <w:autoSpaceDN w:val="0"/>
        <w:adjustRightInd w:val="0"/>
        <w:spacing w:after="0" w:line="240" w:lineRule="auto"/>
        <w:ind w:left="360"/>
        <w:rPr>
          <w:rFonts w:ascii="Arial" w:hAnsi="Arial" w:cs="Arial"/>
          <w:color w:val="FF0000"/>
        </w:rPr>
      </w:pPr>
    </w:p>
    <w:p w14:paraId="7BE03A2F" w14:textId="7E5367B8" w:rsidR="00E42B18" w:rsidRPr="006F6299" w:rsidRDefault="00E42B18" w:rsidP="009B7EC2">
      <w:pPr>
        <w:autoSpaceDE w:val="0"/>
        <w:autoSpaceDN w:val="0"/>
        <w:adjustRightInd w:val="0"/>
        <w:spacing w:after="0" w:line="240" w:lineRule="auto"/>
        <w:ind w:left="567"/>
        <w:jc w:val="both"/>
        <w:rPr>
          <w:rFonts w:ascii="Arial" w:hAnsi="Arial" w:cs="Arial"/>
        </w:rPr>
      </w:pPr>
      <w:r w:rsidRPr="006F6299">
        <w:rPr>
          <w:rFonts w:ascii="Arial" w:hAnsi="Arial" w:cs="Arial"/>
        </w:rPr>
        <w:t xml:space="preserve">Due </w:t>
      </w:r>
      <w:r w:rsidR="00563D19" w:rsidRPr="006F6299">
        <w:rPr>
          <w:rFonts w:ascii="Arial" w:hAnsi="Arial" w:cs="Arial"/>
        </w:rPr>
        <w:t>to competing demands for limited resources, the capital investment is prioritised based on its contribution to the Council’s overall objectives and several different factors including:</w:t>
      </w:r>
    </w:p>
    <w:p w14:paraId="045AF8E7" w14:textId="77777777" w:rsidR="004F2702" w:rsidRPr="006F6299" w:rsidRDefault="004F2702" w:rsidP="009B7EC2">
      <w:pPr>
        <w:autoSpaceDE w:val="0"/>
        <w:autoSpaceDN w:val="0"/>
        <w:adjustRightInd w:val="0"/>
        <w:spacing w:after="0" w:line="240" w:lineRule="auto"/>
        <w:ind w:left="567"/>
        <w:jc w:val="both"/>
        <w:rPr>
          <w:rFonts w:ascii="Arial" w:hAnsi="Arial" w:cs="Arial"/>
        </w:rPr>
      </w:pPr>
    </w:p>
    <w:p w14:paraId="4C6E0636" w14:textId="39D79D5E" w:rsidR="00563D19" w:rsidRPr="006328D4" w:rsidRDefault="00563D19" w:rsidP="00563D19">
      <w:pPr>
        <w:numPr>
          <w:ilvl w:val="0"/>
          <w:numId w:val="10"/>
        </w:numPr>
        <w:autoSpaceDE w:val="0"/>
        <w:autoSpaceDN w:val="0"/>
        <w:adjustRightInd w:val="0"/>
        <w:spacing w:after="0" w:line="240" w:lineRule="auto"/>
        <w:ind w:left="1418" w:hanging="284"/>
        <w:rPr>
          <w:rFonts w:ascii="Arial" w:eastAsia="Times New Roman" w:hAnsi="Arial" w:cs="Arial"/>
        </w:rPr>
      </w:pPr>
      <w:r w:rsidRPr="006328D4">
        <w:rPr>
          <w:rFonts w:ascii="Arial" w:eastAsia="Times New Roman" w:hAnsi="Arial" w:cs="Arial"/>
        </w:rPr>
        <w:t>Essential Health and Safety works;</w:t>
      </w:r>
    </w:p>
    <w:p w14:paraId="33F11FE8" w14:textId="2E3BC402" w:rsidR="00563D19" w:rsidRPr="006328D4" w:rsidRDefault="00563D19" w:rsidP="00563D19">
      <w:pPr>
        <w:numPr>
          <w:ilvl w:val="0"/>
          <w:numId w:val="10"/>
        </w:numPr>
        <w:autoSpaceDE w:val="0"/>
        <w:autoSpaceDN w:val="0"/>
        <w:adjustRightInd w:val="0"/>
        <w:spacing w:after="0" w:line="240" w:lineRule="auto"/>
        <w:ind w:left="1418" w:hanging="284"/>
        <w:rPr>
          <w:rFonts w:ascii="Arial" w:eastAsia="Times New Roman" w:hAnsi="Arial" w:cs="Arial"/>
        </w:rPr>
      </w:pPr>
      <w:r w:rsidRPr="006328D4">
        <w:rPr>
          <w:rFonts w:ascii="Arial" w:eastAsia="Times New Roman" w:hAnsi="Arial" w:cs="Arial"/>
        </w:rPr>
        <w:t>Availability of external funding, full or match funding;</w:t>
      </w:r>
    </w:p>
    <w:p w14:paraId="4461DC66" w14:textId="1FBCEF79" w:rsidR="00563D19" w:rsidRPr="006328D4" w:rsidRDefault="00563D19" w:rsidP="00563D19">
      <w:pPr>
        <w:numPr>
          <w:ilvl w:val="0"/>
          <w:numId w:val="10"/>
        </w:numPr>
        <w:autoSpaceDE w:val="0"/>
        <w:autoSpaceDN w:val="0"/>
        <w:adjustRightInd w:val="0"/>
        <w:spacing w:after="0" w:line="240" w:lineRule="auto"/>
        <w:ind w:left="1418" w:hanging="284"/>
        <w:rPr>
          <w:rFonts w:ascii="Arial" w:eastAsia="Times New Roman" w:hAnsi="Arial" w:cs="Arial"/>
        </w:rPr>
      </w:pPr>
      <w:r w:rsidRPr="006328D4">
        <w:rPr>
          <w:rFonts w:ascii="Arial" w:eastAsia="Times New Roman" w:hAnsi="Arial" w:cs="Arial"/>
        </w:rPr>
        <w:t>Invest to save opportunities;</w:t>
      </w:r>
    </w:p>
    <w:p w14:paraId="79511C14" w14:textId="45DB4C67" w:rsidR="00563D19" w:rsidRPr="006328D4" w:rsidRDefault="00563D19" w:rsidP="00563D19">
      <w:pPr>
        <w:numPr>
          <w:ilvl w:val="0"/>
          <w:numId w:val="10"/>
        </w:numPr>
        <w:autoSpaceDE w:val="0"/>
        <w:autoSpaceDN w:val="0"/>
        <w:adjustRightInd w:val="0"/>
        <w:spacing w:after="0" w:line="240" w:lineRule="auto"/>
        <w:ind w:left="1418" w:hanging="284"/>
        <w:jc w:val="both"/>
        <w:rPr>
          <w:rFonts w:ascii="Arial" w:eastAsia="Times New Roman" w:hAnsi="Arial" w:cs="Arial"/>
        </w:rPr>
      </w:pPr>
      <w:r w:rsidRPr="006328D4">
        <w:rPr>
          <w:rFonts w:ascii="Arial" w:eastAsia="Times New Roman" w:hAnsi="Arial" w:cs="Arial"/>
        </w:rPr>
        <w:t>Maintenance of the essential infrastructure of the organisation, such as buildings and IT;</w:t>
      </w:r>
    </w:p>
    <w:p w14:paraId="51F45861" w14:textId="05875B9D" w:rsidR="00E42B18" w:rsidRPr="006328D4" w:rsidRDefault="00563D19" w:rsidP="00CA6508">
      <w:pPr>
        <w:numPr>
          <w:ilvl w:val="0"/>
          <w:numId w:val="10"/>
        </w:numPr>
        <w:autoSpaceDE w:val="0"/>
        <w:autoSpaceDN w:val="0"/>
        <w:adjustRightInd w:val="0"/>
        <w:spacing w:after="0" w:line="240" w:lineRule="auto"/>
        <w:ind w:left="1418" w:hanging="284"/>
        <w:jc w:val="both"/>
        <w:rPr>
          <w:rFonts w:ascii="Arial" w:eastAsia="Times New Roman" w:hAnsi="Arial" w:cs="Arial"/>
        </w:rPr>
      </w:pPr>
      <w:r w:rsidRPr="006328D4">
        <w:rPr>
          <w:rFonts w:ascii="Arial" w:eastAsia="Times New Roman" w:hAnsi="Arial" w:cs="Arial"/>
        </w:rPr>
        <w:t>The outcome of feasibility studies.</w:t>
      </w:r>
    </w:p>
    <w:p w14:paraId="03ED6629" w14:textId="77777777" w:rsidR="00CA6508" w:rsidRPr="006F6299" w:rsidRDefault="00CA6508" w:rsidP="009B7EC2">
      <w:pPr>
        <w:autoSpaceDE w:val="0"/>
        <w:autoSpaceDN w:val="0"/>
        <w:adjustRightInd w:val="0"/>
        <w:spacing w:after="0" w:line="240" w:lineRule="auto"/>
        <w:ind w:left="567"/>
        <w:jc w:val="both"/>
        <w:rPr>
          <w:rFonts w:ascii="Arial" w:hAnsi="Arial" w:cs="Arial"/>
        </w:rPr>
      </w:pPr>
    </w:p>
    <w:p w14:paraId="25EF5A8E" w14:textId="34D25400" w:rsidR="00E42B18" w:rsidRPr="006F6299" w:rsidRDefault="00E42B18" w:rsidP="009B7EC2">
      <w:pPr>
        <w:autoSpaceDE w:val="0"/>
        <w:autoSpaceDN w:val="0"/>
        <w:adjustRightInd w:val="0"/>
        <w:spacing w:after="0" w:line="240" w:lineRule="auto"/>
        <w:ind w:left="567"/>
        <w:jc w:val="both"/>
        <w:rPr>
          <w:rFonts w:ascii="Arial" w:hAnsi="Arial" w:cs="Arial"/>
        </w:rPr>
      </w:pPr>
      <w:r w:rsidRPr="006F6299">
        <w:rPr>
          <w:rFonts w:ascii="Arial" w:hAnsi="Arial" w:cs="Arial"/>
        </w:rPr>
        <w:t xml:space="preserve">In line with </w:t>
      </w:r>
      <w:r w:rsidR="004F2702" w:rsidRPr="006F6299">
        <w:rPr>
          <w:rFonts w:ascii="Arial" w:hAnsi="Arial" w:cs="Arial"/>
        </w:rPr>
        <w:t>the</w:t>
      </w:r>
      <w:r w:rsidRPr="006F6299">
        <w:rPr>
          <w:rFonts w:ascii="Arial" w:hAnsi="Arial" w:cs="Arial"/>
        </w:rPr>
        <w:t xml:space="preserve"> Council's</w:t>
      </w:r>
      <w:r w:rsidR="004F2702" w:rsidRPr="006F6299">
        <w:rPr>
          <w:rFonts w:ascii="Arial" w:hAnsi="Arial" w:cs="Arial"/>
        </w:rPr>
        <w:t xml:space="preserve"> </w:t>
      </w:r>
      <w:r w:rsidRPr="006F6299">
        <w:rPr>
          <w:rFonts w:ascii="Arial" w:hAnsi="Arial" w:cs="Arial"/>
        </w:rPr>
        <w:t>Constitution, capital schemes require both spend and scheme approval prior to expenditure being incurred.</w:t>
      </w:r>
    </w:p>
    <w:p w14:paraId="01483BA6" w14:textId="77777777" w:rsidR="00734D70" w:rsidRPr="006F6299" w:rsidRDefault="00734D70" w:rsidP="009B7EC2">
      <w:pPr>
        <w:autoSpaceDE w:val="0"/>
        <w:autoSpaceDN w:val="0"/>
        <w:adjustRightInd w:val="0"/>
        <w:spacing w:after="0" w:line="240" w:lineRule="auto"/>
        <w:ind w:left="567"/>
        <w:jc w:val="both"/>
        <w:rPr>
          <w:rFonts w:ascii="Arial" w:hAnsi="Arial" w:cs="Arial"/>
        </w:rPr>
      </w:pPr>
    </w:p>
    <w:p w14:paraId="390EF438" w14:textId="6533B1B8" w:rsidR="002F2EBD" w:rsidRPr="006F6299" w:rsidRDefault="002F2EBD" w:rsidP="009B7EC2">
      <w:pPr>
        <w:pStyle w:val="ListParagraph"/>
        <w:numPr>
          <w:ilvl w:val="1"/>
          <w:numId w:val="6"/>
        </w:numPr>
        <w:autoSpaceDE w:val="0"/>
        <w:autoSpaceDN w:val="0"/>
        <w:adjustRightInd w:val="0"/>
        <w:ind w:left="567" w:hanging="567"/>
        <w:jc w:val="both"/>
        <w:rPr>
          <w:rFonts w:ascii="Arial" w:hAnsi="Arial" w:cs="Arial"/>
          <w:b/>
        </w:rPr>
      </w:pPr>
      <w:r w:rsidRPr="006F6299">
        <w:rPr>
          <w:rFonts w:ascii="Arial" w:hAnsi="Arial" w:cs="Arial"/>
          <w:b/>
        </w:rPr>
        <w:lastRenderedPageBreak/>
        <w:t>How the Capital Programme is Funded</w:t>
      </w:r>
    </w:p>
    <w:p w14:paraId="0DBBE961" w14:textId="77777777" w:rsidR="002F2EBD" w:rsidRPr="006F6299" w:rsidRDefault="002F2EBD" w:rsidP="009B7EC2">
      <w:pPr>
        <w:pStyle w:val="ListParagraph"/>
        <w:autoSpaceDE w:val="0"/>
        <w:autoSpaceDN w:val="0"/>
        <w:adjustRightInd w:val="0"/>
        <w:ind w:left="792"/>
        <w:jc w:val="both"/>
        <w:rPr>
          <w:rFonts w:ascii="Arial" w:hAnsi="Arial" w:cs="Arial"/>
          <w:color w:val="FF0000"/>
          <w:sz w:val="22"/>
          <w:szCs w:val="22"/>
        </w:rPr>
      </w:pPr>
    </w:p>
    <w:p w14:paraId="7CF4EA54" w14:textId="195AA2E8" w:rsidR="002F2EBD" w:rsidRPr="006F6299" w:rsidRDefault="002F2EBD" w:rsidP="009B7EC2">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The </w:t>
      </w:r>
      <w:r w:rsidR="00563D19" w:rsidRPr="006F6299">
        <w:rPr>
          <w:rFonts w:ascii="Arial" w:hAnsi="Arial" w:cs="Arial"/>
          <w:sz w:val="22"/>
          <w:szCs w:val="22"/>
        </w:rPr>
        <w:t>Capital Programme is funded through a mix of prudential borrowing, internal sources such as capital receipts and contributions from revenue/reserves and external sources such as capital grants and developer contributions.</w:t>
      </w:r>
    </w:p>
    <w:p w14:paraId="5ACE8C47" w14:textId="77777777" w:rsidR="002F2EBD" w:rsidRPr="006F6299" w:rsidRDefault="002F2EBD" w:rsidP="009B7EC2">
      <w:pPr>
        <w:pStyle w:val="ListParagraph"/>
        <w:autoSpaceDE w:val="0"/>
        <w:autoSpaceDN w:val="0"/>
        <w:adjustRightInd w:val="0"/>
        <w:ind w:left="567"/>
        <w:jc w:val="both"/>
        <w:rPr>
          <w:rFonts w:ascii="Arial" w:hAnsi="Arial" w:cs="Arial"/>
          <w:sz w:val="22"/>
          <w:szCs w:val="22"/>
        </w:rPr>
      </w:pPr>
    </w:p>
    <w:p w14:paraId="40E8720F" w14:textId="6600A0D2" w:rsidR="002F2EBD" w:rsidRPr="006F6299" w:rsidRDefault="002F2EBD" w:rsidP="009B7EC2">
      <w:pPr>
        <w:pStyle w:val="ListParagraph"/>
        <w:autoSpaceDE w:val="0"/>
        <w:autoSpaceDN w:val="0"/>
        <w:adjustRightInd w:val="0"/>
        <w:ind w:left="567"/>
        <w:jc w:val="both"/>
        <w:rPr>
          <w:rFonts w:ascii="Arial" w:hAnsi="Arial" w:cs="Arial"/>
          <w:sz w:val="22"/>
          <w:szCs w:val="22"/>
        </w:rPr>
      </w:pPr>
      <w:r w:rsidRPr="006F6299">
        <w:rPr>
          <w:rFonts w:ascii="Arial" w:hAnsi="Arial" w:cs="Arial"/>
          <w:sz w:val="22"/>
          <w:szCs w:val="22"/>
        </w:rPr>
        <w:t xml:space="preserve">The chart below shows the funding for the </w:t>
      </w:r>
      <w:r w:rsidR="00EE35E3" w:rsidRPr="006F6299">
        <w:rPr>
          <w:rFonts w:ascii="Arial" w:hAnsi="Arial" w:cs="Arial"/>
          <w:sz w:val="22"/>
          <w:szCs w:val="22"/>
        </w:rPr>
        <w:t>Capital Programme</w:t>
      </w:r>
      <w:r w:rsidRPr="006F6299">
        <w:rPr>
          <w:rFonts w:ascii="Arial" w:hAnsi="Arial" w:cs="Arial"/>
          <w:sz w:val="22"/>
          <w:szCs w:val="22"/>
        </w:rPr>
        <w:t xml:space="preserve"> as set out in </w:t>
      </w:r>
      <w:r w:rsidR="00856C08" w:rsidRPr="006F6299">
        <w:rPr>
          <w:rFonts w:ascii="Arial" w:hAnsi="Arial" w:cs="Arial"/>
          <w:sz w:val="22"/>
          <w:szCs w:val="22"/>
        </w:rPr>
        <w:t xml:space="preserve">the </w:t>
      </w:r>
      <w:r w:rsidRPr="006F6299">
        <w:rPr>
          <w:rFonts w:ascii="Arial" w:hAnsi="Arial" w:cs="Arial"/>
          <w:sz w:val="22"/>
          <w:szCs w:val="22"/>
        </w:rPr>
        <w:t xml:space="preserve">table on page </w:t>
      </w:r>
      <w:r w:rsidR="007C0768">
        <w:rPr>
          <w:rFonts w:ascii="Arial" w:hAnsi="Arial" w:cs="Arial"/>
          <w:sz w:val="22"/>
          <w:szCs w:val="22"/>
        </w:rPr>
        <w:t>6</w:t>
      </w:r>
      <w:r w:rsidRPr="006F6299">
        <w:rPr>
          <w:rFonts w:ascii="Arial" w:hAnsi="Arial" w:cs="Arial"/>
          <w:sz w:val="22"/>
          <w:szCs w:val="22"/>
        </w:rPr>
        <w:t>.</w:t>
      </w:r>
    </w:p>
    <w:p w14:paraId="291E425E" w14:textId="08E4D28A" w:rsidR="000804E6" w:rsidRPr="006F6299" w:rsidRDefault="000804E6" w:rsidP="009B7EC2">
      <w:pPr>
        <w:pStyle w:val="ListParagraph"/>
        <w:autoSpaceDE w:val="0"/>
        <w:autoSpaceDN w:val="0"/>
        <w:adjustRightInd w:val="0"/>
        <w:ind w:left="567"/>
        <w:rPr>
          <w:rFonts w:ascii="Arial" w:hAnsi="Arial" w:cs="Arial"/>
          <w:sz w:val="22"/>
          <w:szCs w:val="22"/>
        </w:rPr>
      </w:pPr>
    </w:p>
    <w:p w14:paraId="54E56FB3" w14:textId="06CF5CFE" w:rsidR="00EF2EEE" w:rsidRPr="005F7B60" w:rsidRDefault="005F7B60" w:rsidP="005F7B60">
      <w:pPr>
        <w:autoSpaceDE w:val="0"/>
        <w:autoSpaceDN w:val="0"/>
        <w:adjustRightInd w:val="0"/>
        <w:rPr>
          <w:rFonts w:ascii="Arial" w:hAnsi="Arial" w:cs="Arial"/>
          <w:b/>
          <w:color w:val="000000" w:themeColor="text1"/>
        </w:rPr>
      </w:pPr>
      <w:r>
        <w:rPr>
          <w:rFonts w:ascii="Arial" w:hAnsi="Arial" w:cs="Arial"/>
          <w:b/>
          <w:color w:val="000000" w:themeColor="text1"/>
        </w:rPr>
        <w:tab/>
      </w:r>
      <w:r>
        <w:rPr>
          <w:noProof/>
        </w:rPr>
        <w:drawing>
          <wp:inline distT="0" distB="0" distL="0" distR="0" wp14:anchorId="5C2F3C30" wp14:editId="030D4D38">
            <wp:extent cx="5096786" cy="2504661"/>
            <wp:effectExtent l="0" t="0" r="8890" b="10160"/>
            <wp:docPr id="1206532851" name="Chart 1">
              <a:extLst xmlns:a="http://schemas.openxmlformats.org/drawingml/2006/main">
                <a:ext uri="{FF2B5EF4-FFF2-40B4-BE49-F238E27FC236}">
                  <a16:creationId xmlns:a16="http://schemas.microsoft.com/office/drawing/2014/main" id="{8A6CB5A8-DAA5-4384-B9DF-539DB86C5F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3A111AFC" w14:textId="77777777" w:rsidR="00EF2EEE" w:rsidRPr="006F6299" w:rsidRDefault="00EF2EEE" w:rsidP="002F2EBD">
      <w:pPr>
        <w:pStyle w:val="ListParagraph"/>
        <w:autoSpaceDE w:val="0"/>
        <w:autoSpaceDN w:val="0"/>
        <w:adjustRightInd w:val="0"/>
        <w:ind w:left="792"/>
        <w:rPr>
          <w:rFonts w:ascii="Arial" w:hAnsi="Arial" w:cs="Arial"/>
          <w:b/>
          <w:color w:val="000000" w:themeColor="text1"/>
          <w:sz w:val="22"/>
          <w:szCs w:val="22"/>
        </w:rPr>
      </w:pPr>
    </w:p>
    <w:p w14:paraId="1D94644B" w14:textId="77777777" w:rsidR="00EF2EEE" w:rsidRPr="006F6299" w:rsidRDefault="00EF2EEE" w:rsidP="002F2EBD">
      <w:pPr>
        <w:pStyle w:val="ListParagraph"/>
        <w:autoSpaceDE w:val="0"/>
        <w:autoSpaceDN w:val="0"/>
        <w:adjustRightInd w:val="0"/>
        <w:ind w:left="792"/>
        <w:rPr>
          <w:rFonts w:ascii="Arial" w:hAnsi="Arial" w:cs="Arial"/>
          <w:b/>
          <w:color w:val="000000" w:themeColor="text1"/>
          <w:sz w:val="22"/>
          <w:szCs w:val="22"/>
        </w:rPr>
      </w:pPr>
    </w:p>
    <w:p w14:paraId="047CD272" w14:textId="6658292B" w:rsidR="00150A68" w:rsidRPr="006F6299" w:rsidRDefault="00E42B18" w:rsidP="009B7EC2">
      <w:pPr>
        <w:pStyle w:val="ListParagraph"/>
        <w:numPr>
          <w:ilvl w:val="1"/>
          <w:numId w:val="6"/>
        </w:numPr>
        <w:autoSpaceDE w:val="0"/>
        <w:autoSpaceDN w:val="0"/>
        <w:adjustRightInd w:val="0"/>
        <w:ind w:left="567" w:hanging="567"/>
        <w:rPr>
          <w:rFonts w:ascii="Arial" w:hAnsi="Arial" w:cs="Arial"/>
          <w:b/>
          <w:color w:val="000000" w:themeColor="text1"/>
        </w:rPr>
      </w:pPr>
      <w:r w:rsidRPr="006F6299">
        <w:rPr>
          <w:rFonts w:ascii="Arial" w:hAnsi="Arial" w:cs="Arial"/>
          <w:b/>
          <w:color w:val="000000" w:themeColor="text1"/>
        </w:rPr>
        <w:t>General Fund</w:t>
      </w:r>
      <w:r w:rsidR="00480B80" w:rsidRPr="006F6299">
        <w:rPr>
          <w:rFonts w:ascii="Arial" w:hAnsi="Arial" w:cs="Arial"/>
          <w:b/>
          <w:color w:val="000000" w:themeColor="text1"/>
        </w:rPr>
        <w:t xml:space="preserve"> Capital Programme</w:t>
      </w:r>
      <w:r w:rsidR="009C4FE6" w:rsidRPr="006F6299">
        <w:rPr>
          <w:rFonts w:ascii="Arial" w:hAnsi="Arial" w:cs="Arial"/>
          <w:b/>
          <w:color w:val="000000" w:themeColor="text1"/>
        </w:rPr>
        <w:t xml:space="preserve"> 202</w:t>
      </w:r>
      <w:r w:rsidR="00AF496F">
        <w:rPr>
          <w:rFonts w:ascii="Arial" w:hAnsi="Arial" w:cs="Arial"/>
          <w:b/>
          <w:color w:val="000000" w:themeColor="text1"/>
        </w:rPr>
        <w:t>6</w:t>
      </w:r>
      <w:r w:rsidR="009C4FE6" w:rsidRPr="006F6299">
        <w:rPr>
          <w:rFonts w:ascii="Arial" w:hAnsi="Arial" w:cs="Arial"/>
          <w:b/>
          <w:color w:val="000000" w:themeColor="text1"/>
        </w:rPr>
        <w:t>/2</w:t>
      </w:r>
      <w:r w:rsidR="00AF496F">
        <w:rPr>
          <w:rFonts w:ascii="Arial" w:hAnsi="Arial" w:cs="Arial"/>
          <w:b/>
          <w:color w:val="000000" w:themeColor="text1"/>
        </w:rPr>
        <w:t>7</w:t>
      </w:r>
      <w:r w:rsidR="009C4FE6" w:rsidRPr="006F6299">
        <w:rPr>
          <w:rFonts w:ascii="Arial" w:hAnsi="Arial" w:cs="Arial"/>
          <w:b/>
          <w:color w:val="000000" w:themeColor="text1"/>
        </w:rPr>
        <w:t>-20</w:t>
      </w:r>
      <w:r w:rsidR="00AF496F">
        <w:rPr>
          <w:rFonts w:ascii="Arial" w:hAnsi="Arial" w:cs="Arial"/>
          <w:b/>
          <w:color w:val="000000" w:themeColor="text1"/>
        </w:rPr>
        <w:t>30</w:t>
      </w:r>
      <w:r w:rsidR="00826266" w:rsidRPr="006F6299">
        <w:rPr>
          <w:rFonts w:ascii="Arial" w:hAnsi="Arial" w:cs="Arial"/>
          <w:b/>
          <w:color w:val="000000" w:themeColor="text1"/>
        </w:rPr>
        <w:t>/</w:t>
      </w:r>
      <w:r w:rsidR="00AF496F">
        <w:rPr>
          <w:rFonts w:ascii="Arial" w:hAnsi="Arial" w:cs="Arial"/>
          <w:b/>
          <w:color w:val="000000" w:themeColor="text1"/>
        </w:rPr>
        <w:t>31</w:t>
      </w:r>
    </w:p>
    <w:p w14:paraId="43A2222D" w14:textId="77777777" w:rsidR="00203C23" w:rsidRPr="006F6299" w:rsidRDefault="00203C23" w:rsidP="00203C23">
      <w:pPr>
        <w:autoSpaceDE w:val="0"/>
        <w:autoSpaceDN w:val="0"/>
        <w:adjustRightInd w:val="0"/>
        <w:spacing w:after="0" w:line="240" w:lineRule="auto"/>
        <w:rPr>
          <w:rFonts w:ascii="Arial" w:hAnsi="Arial" w:cs="Arial"/>
          <w:color w:val="000000" w:themeColor="text1"/>
        </w:rPr>
      </w:pPr>
    </w:p>
    <w:p w14:paraId="3E05EC1E" w14:textId="77777777" w:rsidR="00560957" w:rsidRPr="006F6299" w:rsidRDefault="00560957" w:rsidP="009B7EC2">
      <w:pPr>
        <w:autoSpaceDE w:val="0"/>
        <w:autoSpaceDN w:val="0"/>
        <w:adjustRightInd w:val="0"/>
        <w:ind w:left="567"/>
        <w:jc w:val="both"/>
        <w:rPr>
          <w:rFonts w:ascii="Arial" w:hAnsi="Arial" w:cs="Arial"/>
          <w:color w:val="000000" w:themeColor="text1"/>
        </w:rPr>
      </w:pPr>
      <w:r w:rsidRPr="006F6299">
        <w:rPr>
          <w:rFonts w:ascii="Arial" w:hAnsi="Arial" w:cs="Arial"/>
          <w:color w:val="000000" w:themeColor="text1"/>
        </w:rPr>
        <w:t>Key areas of proposed investment within the General Fund Capital Programme include:</w:t>
      </w:r>
    </w:p>
    <w:p w14:paraId="7A2231E1" w14:textId="77777777" w:rsidR="000B20CB" w:rsidRPr="006328D4" w:rsidRDefault="000B20CB" w:rsidP="000B20CB">
      <w:pPr>
        <w:autoSpaceDE w:val="0"/>
        <w:autoSpaceDN w:val="0"/>
        <w:adjustRightInd w:val="0"/>
        <w:ind w:left="567"/>
        <w:jc w:val="both"/>
        <w:rPr>
          <w:rFonts w:ascii="Arial" w:hAnsi="Arial" w:cs="Arial"/>
          <w:color w:val="000000" w:themeColor="text1"/>
        </w:rPr>
      </w:pPr>
      <w:r w:rsidRPr="006328D4">
        <w:rPr>
          <w:rFonts w:ascii="Arial" w:hAnsi="Arial" w:cs="Arial"/>
          <w:b/>
          <w:color w:val="000000" w:themeColor="text1"/>
        </w:rPr>
        <w:t>Corporate/Transformation -</w:t>
      </w:r>
      <w:r w:rsidRPr="006328D4">
        <w:rPr>
          <w:rFonts w:ascii="Arial" w:hAnsi="Arial" w:cs="Arial"/>
          <w:color w:val="000000" w:themeColor="text1"/>
        </w:rPr>
        <w:t xml:space="preserve"> To support the transformation of services and delivery of ongoing savings, £7.500m of transformation funding (Delivery Fund) has been made available within the Council’s Capital Programme funded from Capital Receipts.  </w:t>
      </w:r>
    </w:p>
    <w:p w14:paraId="0CE06B9E" w14:textId="0D63D591" w:rsidR="000B20CB" w:rsidRPr="006328D4" w:rsidRDefault="000B20CB" w:rsidP="000B20CB">
      <w:pPr>
        <w:autoSpaceDE w:val="0"/>
        <w:autoSpaceDN w:val="0"/>
        <w:adjustRightInd w:val="0"/>
        <w:ind w:left="567"/>
        <w:jc w:val="both"/>
        <w:rPr>
          <w:rFonts w:ascii="Arial" w:hAnsi="Arial" w:cs="Arial"/>
          <w:color w:val="000000" w:themeColor="text1"/>
        </w:rPr>
      </w:pPr>
      <w:r w:rsidRPr="006328D4">
        <w:rPr>
          <w:rFonts w:ascii="Arial" w:hAnsi="Arial" w:cs="Arial"/>
          <w:b/>
          <w:color w:val="000000" w:themeColor="text1"/>
        </w:rPr>
        <w:t xml:space="preserve">Adult Social Care &amp; Health Services - </w:t>
      </w:r>
      <w:r w:rsidRPr="006328D4">
        <w:rPr>
          <w:rFonts w:ascii="Arial" w:hAnsi="Arial" w:cs="Arial"/>
          <w:color w:val="000000" w:themeColor="text1"/>
        </w:rPr>
        <w:t>The Capital Programme provides £</w:t>
      </w:r>
      <w:r w:rsidR="006328D4" w:rsidRPr="006328D4">
        <w:rPr>
          <w:rFonts w:ascii="Arial" w:hAnsi="Arial" w:cs="Arial"/>
          <w:color w:val="000000" w:themeColor="text1"/>
        </w:rPr>
        <w:t>1.775</w:t>
      </w:r>
      <w:r w:rsidRPr="006328D4">
        <w:rPr>
          <w:rFonts w:ascii="Arial" w:hAnsi="Arial" w:cs="Arial"/>
          <w:color w:val="000000" w:themeColor="text1"/>
        </w:rPr>
        <w:t xml:space="preserve">m for the re-provisioning of fit for purpose accommodation following the strategic review of and consultation on options. </w:t>
      </w:r>
    </w:p>
    <w:p w14:paraId="188D4F03" w14:textId="2B4629B1" w:rsidR="000B20CB" w:rsidRPr="006328D4" w:rsidRDefault="000B20CB" w:rsidP="000B20CB">
      <w:pPr>
        <w:autoSpaceDE w:val="0"/>
        <w:autoSpaceDN w:val="0"/>
        <w:adjustRightInd w:val="0"/>
        <w:ind w:left="567"/>
        <w:jc w:val="both"/>
        <w:rPr>
          <w:rFonts w:ascii="Arial" w:hAnsi="Arial" w:cs="Arial"/>
          <w:color w:val="000000" w:themeColor="text1"/>
        </w:rPr>
      </w:pPr>
      <w:r w:rsidRPr="006328D4">
        <w:rPr>
          <w:rFonts w:ascii="Arial" w:hAnsi="Arial" w:cs="Arial"/>
          <w:b/>
          <w:color w:val="000000" w:themeColor="text1"/>
        </w:rPr>
        <w:t xml:space="preserve">Children’s Education &amp; Early Help Services - </w:t>
      </w:r>
      <w:r w:rsidRPr="006328D4">
        <w:rPr>
          <w:rFonts w:ascii="Arial" w:hAnsi="Arial" w:cs="Arial"/>
          <w:color w:val="000000" w:themeColor="text1"/>
        </w:rPr>
        <w:t>The Capital Programme includes £</w:t>
      </w:r>
      <w:r w:rsidR="006328D4" w:rsidRPr="006328D4">
        <w:rPr>
          <w:rFonts w:ascii="Arial" w:hAnsi="Arial" w:cs="Arial"/>
          <w:color w:val="000000" w:themeColor="text1"/>
        </w:rPr>
        <w:t>32.839</w:t>
      </w:r>
      <w:r w:rsidRPr="006328D4">
        <w:rPr>
          <w:rFonts w:ascii="Arial" w:hAnsi="Arial" w:cs="Arial"/>
          <w:color w:val="000000" w:themeColor="text1"/>
        </w:rPr>
        <w:t xml:space="preserve">m over the next 5 years for the building, enhancement and maintenance of new and existing school buildings. The majority of funding for these schemes comes from central government grants. </w:t>
      </w:r>
      <w:r w:rsidR="006328D4">
        <w:rPr>
          <w:rFonts w:ascii="Arial" w:hAnsi="Arial" w:cs="Arial"/>
          <w:color w:val="000000" w:themeColor="text1"/>
        </w:rPr>
        <w:t>The Capital Programme also includes £1.338m for the provision of children’s homes</w:t>
      </w:r>
      <w:r w:rsidR="004260FC">
        <w:rPr>
          <w:rFonts w:ascii="Arial" w:hAnsi="Arial" w:cs="Arial"/>
          <w:color w:val="000000" w:themeColor="text1"/>
        </w:rPr>
        <w:t>.</w:t>
      </w:r>
    </w:p>
    <w:p w14:paraId="001CEBED" w14:textId="78AE72DC" w:rsidR="000B20CB" w:rsidRPr="006328D4" w:rsidRDefault="000B20CB" w:rsidP="000B20CB">
      <w:pPr>
        <w:autoSpaceDE w:val="0"/>
        <w:autoSpaceDN w:val="0"/>
        <w:adjustRightInd w:val="0"/>
        <w:ind w:left="567"/>
        <w:jc w:val="both"/>
        <w:rPr>
          <w:rFonts w:ascii="Arial" w:hAnsi="Arial" w:cs="Arial"/>
          <w:color w:val="000000" w:themeColor="text1"/>
        </w:rPr>
      </w:pPr>
      <w:r w:rsidRPr="006328D4">
        <w:rPr>
          <w:rFonts w:ascii="Arial" w:hAnsi="Arial" w:cs="Arial"/>
          <w:b/>
          <w:color w:val="000000" w:themeColor="text1"/>
        </w:rPr>
        <w:t xml:space="preserve">Economic Growth &amp; Neighbourhood Services - </w:t>
      </w:r>
      <w:r w:rsidRPr="006328D4">
        <w:rPr>
          <w:rFonts w:ascii="Arial" w:hAnsi="Arial" w:cs="Arial"/>
          <w:color w:val="000000" w:themeColor="text1"/>
        </w:rPr>
        <w:t xml:space="preserve">To support the Council’s role as place maker and regeneration within the Borough, as well as the continued delivery of </w:t>
      </w:r>
      <w:r w:rsidR="006617A0" w:rsidRPr="006328D4">
        <w:rPr>
          <w:rFonts w:ascii="Arial" w:hAnsi="Arial" w:cs="Arial"/>
          <w:color w:val="000000" w:themeColor="text1"/>
        </w:rPr>
        <w:t>front-line</w:t>
      </w:r>
      <w:r w:rsidRPr="006328D4">
        <w:rPr>
          <w:rFonts w:ascii="Arial" w:hAnsi="Arial" w:cs="Arial"/>
          <w:color w:val="000000" w:themeColor="text1"/>
        </w:rPr>
        <w:t xml:space="preserve"> services through generation of income, the Capital Programme includes:  </w:t>
      </w:r>
    </w:p>
    <w:p w14:paraId="7093A1A9" w14:textId="74899C20" w:rsidR="000B20CB" w:rsidRPr="006328D4" w:rsidRDefault="000B20CB" w:rsidP="000B20CB">
      <w:pPr>
        <w:numPr>
          <w:ilvl w:val="0"/>
          <w:numId w:val="10"/>
        </w:numPr>
        <w:autoSpaceDE w:val="0"/>
        <w:autoSpaceDN w:val="0"/>
        <w:adjustRightInd w:val="0"/>
        <w:spacing w:after="0" w:line="240" w:lineRule="auto"/>
        <w:ind w:left="1418" w:hanging="284"/>
        <w:jc w:val="both"/>
        <w:rPr>
          <w:rFonts w:ascii="Arial" w:eastAsia="Times New Roman" w:hAnsi="Arial" w:cs="Arial"/>
        </w:rPr>
      </w:pPr>
      <w:r w:rsidRPr="006328D4">
        <w:rPr>
          <w:rFonts w:ascii="Arial" w:eastAsia="Times New Roman" w:hAnsi="Arial" w:cs="Arial"/>
        </w:rPr>
        <w:t>£</w:t>
      </w:r>
      <w:r w:rsidR="006328D4" w:rsidRPr="006328D4">
        <w:rPr>
          <w:rFonts w:ascii="Arial" w:eastAsia="Times New Roman" w:hAnsi="Arial" w:cs="Arial"/>
        </w:rPr>
        <w:t>9.851</w:t>
      </w:r>
      <w:r w:rsidRPr="006328D4">
        <w:rPr>
          <w:rFonts w:ascii="Arial" w:eastAsia="Times New Roman" w:hAnsi="Arial" w:cs="Arial"/>
        </w:rPr>
        <w:t xml:space="preserve">m on remodelling provision at the Hexagon Theatre following a successful bid to the Levelling Up Fund; </w:t>
      </w:r>
    </w:p>
    <w:p w14:paraId="402149A7" w14:textId="7722DD16" w:rsidR="000B20CB" w:rsidRPr="006328D4" w:rsidRDefault="000B20CB" w:rsidP="000B20CB">
      <w:pPr>
        <w:numPr>
          <w:ilvl w:val="0"/>
          <w:numId w:val="10"/>
        </w:numPr>
        <w:autoSpaceDE w:val="0"/>
        <w:autoSpaceDN w:val="0"/>
        <w:adjustRightInd w:val="0"/>
        <w:spacing w:after="0" w:line="240" w:lineRule="auto"/>
        <w:ind w:left="1418" w:hanging="284"/>
        <w:jc w:val="both"/>
        <w:rPr>
          <w:rFonts w:ascii="Arial" w:eastAsia="Times New Roman" w:hAnsi="Arial" w:cs="Arial"/>
        </w:rPr>
      </w:pPr>
      <w:r w:rsidRPr="006328D4">
        <w:rPr>
          <w:rFonts w:ascii="Arial" w:eastAsia="Times New Roman" w:hAnsi="Arial" w:cs="Arial"/>
        </w:rPr>
        <w:t>£1</w:t>
      </w:r>
      <w:r w:rsidR="006328D4" w:rsidRPr="006328D4">
        <w:rPr>
          <w:rFonts w:ascii="Arial" w:eastAsia="Times New Roman" w:hAnsi="Arial" w:cs="Arial"/>
        </w:rPr>
        <w:t>4.953</w:t>
      </w:r>
      <w:r w:rsidRPr="006328D4">
        <w:rPr>
          <w:rFonts w:ascii="Arial" w:eastAsia="Times New Roman" w:hAnsi="Arial" w:cs="Arial"/>
        </w:rPr>
        <w:t>m Investment in the Council’s local highways infrastructure (including Bridges) addressing feedback from the residents’ survey;</w:t>
      </w:r>
    </w:p>
    <w:p w14:paraId="58134F54" w14:textId="20C14E13" w:rsidR="000B20CB" w:rsidRPr="006328D4" w:rsidRDefault="000B20CB" w:rsidP="000B20CB">
      <w:pPr>
        <w:numPr>
          <w:ilvl w:val="0"/>
          <w:numId w:val="10"/>
        </w:numPr>
        <w:autoSpaceDE w:val="0"/>
        <w:autoSpaceDN w:val="0"/>
        <w:adjustRightInd w:val="0"/>
        <w:spacing w:after="0" w:line="240" w:lineRule="auto"/>
        <w:ind w:left="1418" w:hanging="284"/>
        <w:jc w:val="both"/>
        <w:rPr>
          <w:rFonts w:ascii="Arial" w:eastAsia="Times New Roman" w:hAnsi="Arial" w:cs="Arial"/>
        </w:rPr>
      </w:pPr>
      <w:r w:rsidRPr="006328D4">
        <w:rPr>
          <w:rFonts w:ascii="Arial" w:eastAsia="Times New Roman" w:hAnsi="Arial" w:cs="Arial"/>
        </w:rPr>
        <w:lastRenderedPageBreak/>
        <w:t>£</w:t>
      </w:r>
      <w:r w:rsidR="006328D4" w:rsidRPr="006328D4">
        <w:rPr>
          <w:rFonts w:ascii="Arial" w:eastAsia="Times New Roman" w:hAnsi="Arial" w:cs="Arial"/>
        </w:rPr>
        <w:t>1.557</w:t>
      </w:r>
      <w:r w:rsidRPr="006328D4">
        <w:rPr>
          <w:rFonts w:ascii="Arial" w:eastAsia="Times New Roman" w:hAnsi="Arial" w:cs="Arial"/>
        </w:rPr>
        <w:t>m on schemes to help reduce Reading’s carbon footprint.</w:t>
      </w:r>
    </w:p>
    <w:p w14:paraId="35D90579" w14:textId="77777777" w:rsidR="00CD49C2" w:rsidRPr="00AF496F" w:rsidRDefault="00CD49C2" w:rsidP="00CD49C2">
      <w:pPr>
        <w:autoSpaceDE w:val="0"/>
        <w:autoSpaceDN w:val="0"/>
        <w:adjustRightInd w:val="0"/>
        <w:spacing w:after="0" w:line="240" w:lineRule="auto"/>
        <w:jc w:val="both"/>
        <w:rPr>
          <w:rFonts w:ascii="Arial" w:eastAsia="Times New Roman" w:hAnsi="Arial" w:cs="Arial"/>
          <w:highlight w:val="yellow"/>
        </w:rPr>
      </w:pPr>
    </w:p>
    <w:p w14:paraId="4A2BFB20" w14:textId="170262B3" w:rsidR="00CD49C2" w:rsidRPr="006F6299" w:rsidRDefault="00CD49C2" w:rsidP="00734437">
      <w:pPr>
        <w:pStyle w:val="ListParagraph"/>
        <w:autoSpaceDE w:val="0"/>
        <w:autoSpaceDN w:val="0"/>
        <w:adjustRightInd w:val="0"/>
        <w:ind w:left="567"/>
        <w:jc w:val="both"/>
        <w:rPr>
          <w:rFonts w:ascii="Arial" w:hAnsi="Arial" w:cs="Arial"/>
        </w:rPr>
      </w:pPr>
      <w:r w:rsidRPr="006328D4">
        <w:rPr>
          <w:rFonts w:ascii="Arial" w:hAnsi="Arial" w:cs="Arial"/>
          <w:sz w:val="22"/>
          <w:szCs w:val="22"/>
        </w:rPr>
        <w:t>The full list of schemes can be found on the Council’s website; Appendix 7a, 202</w:t>
      </w:r>
      <w:r w:rsidR="006328D4">
        <w:rPr>
          <w:rFonts w:ascii="Arial" w:hAnsi="Arial" w:cs="Arial"/>
          <w:sz w:val="22"/>
          <w:szCs w:val="22"/>
        </w:rPr>
        <w:t>6</w:t>
      </w:r>
      <w:r w:rsidRPr="006328D4">
        <w:rPr>
          <w:rFonts w:ascii="Arial" w:hAnsi="Arial" w:cs="Arial"/>
          <w:sz w:val="22"/>
          <w:szCs w:val="22"/>
        </w:rPr>
        <w:t>/2</w:t>
      </w:r>
      <w:r w:rsidR="006328D4">
        <w:rPr>
          <w:rFonts w:ascii="Arial" w:hAnsi="Arial" w:cs="Arial"/>
          <w:sz w:val="22"/>
          <w:szCs w:val="22"/>
        </w:rPr>
        <w:t xml:space="preserve">7 </w:t>
      </w:r>
      <w:r w:rsidRPr="006328D4">
        <w:rPr>
          <w:rFonts w:ascii="Arial" w:hAnsi="Arial" w:cs="Arial"/>
          <w:sz w:val="22"/>
          <w:szCs w:val="22"/>
        </w:rPr>
        <w:t xml:space="preserve">Budget Report. </w:t>
      </w:r>
      <w:hyperlink r:id="rId65" w:history="1">
        <w:r w:rsidRPr="00A537DB">
          <w:rPr>
            <w:rStyle w:val="Hyperlink"/>
            <w:rFonts w:ascii="Arial" w:hAnsi="Arial" w:cs="Arial"/>
            <w:sz w:val="22"/>
            <w:szCs w:val="22"/>
          </w:rPr>
          <w:t>General Fund Capital Programme</w:t>
        </w:r>
      </w:hyperlink>
    </w:p>
    <w:p w14:paraId="17C295C9" w14:textId="2FAE09DA" w:rsidR="00E01005" w:rsidRPr="006F6299" w:rsidRDefault="00E01005" w:rsidP="00EF2EEE">
      <w:pPr>
        <w:spacing w:after="0"/>
        <w:rPr>
          <w:rFonts w:ascii="Arial" w:hAnsi="Arial" w:cs="Arial"/>
        </w:rPr>
      </w:pPr>
    </w:p>
    <w:tbl>
      <w:tblPr>
        <w:tblW w:w="9738" w:type="dxa"/>
        <w:tblLook w:val="04A0" w:firstRow="1" w:lastRow="0" w:firstColumn="1" w:lastColumn="0" w:noHBand="0" w:noVBand="1"/>
      </w:tblPr>
      <w:tblGrid>
        <w:gridCol w:w="4678"/>
        <w:gridCol w:w="1012"/>
        <w:gridCol w:w="1012"/>
        <w:gridCol w:w="1012"/>
        <w:gridCol w:w="1012"/>
        <w:gridCol w:w="1012"/>
      </w:tblGrid>
      <w:tr w:rsidR="00CD49C2" w:rsidRPr="006F6299" w14:paraId="351EACB6" w14:textId="77777777" w:rsidTr="00CD49C2">
        <w:trPr>
          <w:trHeight w:val="276"/>
        </w:trPr>
        <w:tc>
          <w:tcPr>
            <w:tcW w:w="7714" w:type="dxa"/>
            <w:gridSpan w:val="4"/>
            <w:tcBorders>
              <w:top w:val="nil"/>
              <w:left w:val="nil"/>
              <w:bottom w:val="nil"/>
              <w:right w:val="nil"/>
            </w:tcBorders>
            <w:shd w:val="clear" w:color="000000" w:fill="FFFFFF"/>
            <w:noWrap/>
            <w:vAlign w:val="bottom"/>
            <w:hideMark/>
          </w:tcPr>
          <w:p w14:paraId="3C05C920" w14:textId="11275DC1" w:rsidR="00CD49C2" w:rsidRPr="006F6299" w:rsidRDefault="00CD49C2" w:rsidP="00CD49C2">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Summary of General Fund Capital Programme 202</w:t>
            </w:r>
            <w:r w:rsidR="00AF496F">
              <w:rPr>
                <w:rFonts w:ascii="Arial" w:eastAsia="Times New Roman" w:hAnsi="Arial" w:cs="Arial"/>
                <w:b/>
                <w:bCs/>
                <w:color w:val="000000"/>
                <w:lang w:eastAsia="en-GB"/>
              </w:rPr>
              <w:t>6</w:t>
            </w:r>
            <w:r w:rsidRPr="006F6299">
              <w:rPr>
                <w:rFonts w:ascii="Arial" w:eastAsia="Times New Roman" w:hAnsi="Arial" w:cs="Arial"/>
                <w:b/>
                <w:bCs/>
                <w:color w:val="000000"/>
                <w:lang w:eastAsia="en-GB"/>
              </w:rPr>
              <w:t>/2</w:t>
            </w:r>
            <w:r w:rsidR="002E1CBE">
              <w:rPr>
                <w:rFonts w:ascii="Arial" w:eastAsia="Times New Roman" w:hAnsi="Arial" w:cs="Arial"/>
                <w:b/>
                <w:bCs/>
                <w:color w:val="000000"/>
                <w:lang w:eastAsia="en-GB"/>
              </w:rPr>
              <w:t>7</w:t>
            </w:r>
            <w:r w:rsidRPr="006F6299">
              <w:rPr>
                <w:rFonts w:ascii="Arial" w:eastAsia="Times New Roman" w:hAnsi="Arial" w:cs="Arial"/>
                <w:b/>
                <w:bCs/>
                <w:color w:val="000000"/>
                <w:lang w:eastAsia="en-GB"/>
              </w:rPr>
              <w:t xml:space="preserve"> - 20</w:t>
            </w:r>
            <w:r w:rsidR="00AF496F">
              <w:rPr>
                <w:rFonts w:ascii="Arial" w:eastAsia="Times New Roman" w:hAnsi="Arial" w:cs="Arial"/>
                <w:b/>
                <w:bCs/>
                <w:color w:val="000000"/>
                <w:lang w:eastAsia="en-GB"/>
              </w:rPr>
              <w:t>30</w:t>
            </w:r>
            <w:r w:rsidRPr="006F6299">
              <w:rPr>
                <w:rFonts w:ascii="Arial" w:eastAsia="Times New Roman" w:hAnsi="Arial" w:cs="Arial"/>
                <w:b/>
                <w:bCs/>
                <w:color w:val="000000"/>
                <w:lang w:eastAsia="en-GB"/>
              </w:rPr>
              <w:t>/</w:t>
            </w:r>
            <w:r w:rsidR="009A4230" w:rsidRPr="006F6299">
              <w:rPr>
                <w:rFonts w:ascii="Arial" w:eastAsia="Times New Roman" w:hAnsi="Arial" w:cs="Arial"/>
                <w:b/>
                <w:bCs/>
                <w:color w:val="000000"/>
                <w:lang w:eastAsia="en-GB"/>
              </w:rPr>
              <w:t>3</w:t>
            </w:r>
            <w:r w:rsidR="00AF496F">
              <w:rPr>
                <w:rFonts w:ascii="Arial" w:eastAsia="Times New Roman" w:hAnsi="Arial" w:cs="Arial"/>
                <w:b/>
                <w:bCs/>
                <w:color w:val="000000"/>
                <w:lang w:eastAsia="en-GB"/>
              </w:rPr>
              <w:t>1</w:t>
            </w:r>
          </w:p>
        </w:tc>
        <w:tc>
          <w:tcPr>
            <w:tcW w:w="1012" w:type="dxa"/>
            <w:tcBorders>
              <w:top w:val="nil"/>
              <w:left w:val="nil"/>
              <w:bottom w:val="nil"/>
              <w:right w:val="nil"/>
            </w:tcBorders>
            <w:shd w:val="clear" w:color="000000" w:fill="FFFFFF"/>
            <w:noWrap/>
            <w:vAlign w:val="bottom"/>
            <w:hideMark/>
          </w:tcPr>
          <w:p w14:paraId="4501A405"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6AFE3406"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r>
      <w:tr w:rsidR="00CD49C2" w:rsidRPr="006F6299" w14:paraId="0501F6CB" w14:textId="77777777" w:rsidTr="00CD49C2">
        <w:trPr>
          <w:trHeight w:val="276"/>
        </w:trPr>
        <w:tc>
          <w:tcPr>
            <w:tcW w:w="4678" w:type="dxa"/>
            <w:tcBorders>
              <w:top w:val="nil"/>
              <w:left w:val="nil"/>
              <w:bottom w:val="nil"/>
              <w:right w:val="nil"/>
            </w:tcBorders>
            <w:shd w:val="clear" w:color="000000" w:fill="FFFFFF"/>
            <w:noWrap/>
            <w:vAlign w:val="bottom"/>
            <w:hideMark/>
          </w:tcPr>
          <w:p w14:paraId="74D4968F"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1AA0E0FD"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28E41943"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51A9E087"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7D1775ED"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081411F7"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r>
      <w:tr w:rsidR="009A4230" w:rsidRPr="006F6299" w14:paraId="2739856D" w14:textId="77777777" w:rsidTr="00CD49C2">
        <w:trPr>
          <w:trHeight w:val="276"/>
        </w:trPr>
        <w:tc>
          <w:tcPr>
            <w:tcW w:w="4678"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376576DB" w14:textId="77777777" w:rsidR="009A4230" w:rsidRPr="006F6299" w:rsidRDefault="009A4230" w:rsidP="009A4230">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12" w:type="dxa"/>
            <w:tcBorders>
              <w:top w:val="single" w:sz="4" w:space="0" w:color="auto"/>
              <w:left w:val="single" w:sz="4" w:space="0" w:color="auto"/>
              <w:bottom w:val="nil"/>
              <w:right w:val="nil"/>
            </w:tcBorders>
            <w:shd w:val="clear" w:color="000000" w:fill="FFFFFF"/>
            <w:noWrap/>
            <w:hideMark/>
          </w:tcPr>
          <w:p w14:paraId="4A8D705F" w14:textId="467175D4" w:rsidR="009A4230" w:rsidRPr="006F6299" w:rsidRDefault="009A4230" w:rsidP="009A4230">
            <w:pPr>
              <w:spacing w:after="0" w:line="240" w:lineRule="auto"/>
              <w:jc w:val="center"/>
              <w:rPr>
                <w:rFonts w:ascii="Arial" w:eastAsia="Times New Roman" w:hAnsi="Arial" w:cs="Arial"/>
                <w:color w:val="000000"/>
                <w:lang w:eastAsia="en-GB"/>
              </w:rPr>
            </w:pPr>
            <w:r w:rsidRPr="006F6299">
              <w:rPr>
                <w:rFonts w:ascii="Arial" w:hAnsi="Arial" w:cs="Arial"/>
                <w:color w:val="000000"/>
              </w:rPr>
              <w:t>202</w:t>
            </w:r>
            <w:r w:rsidR="00AF496F">
              <w:rPr>
                <w:rFonts w:ascii="Arial" w:hAnsi="Arial" w:cs="Arial"/>
                <w:color w:val="000000"/>
              </w:rPr>
              <w:t>6</w:t>
            </w:r>
            <w:r w:rsidRPr="006F6299">
              <w:rPr>
                <w:rFonts w:ascii="Arial" w:hAnsi="Arial" w:cs="Arial"/>
                <w:color w:val="000000"/>
              </w:rPr>
              <w:t>/2</w:t>
            </w:r>
            <w:r w:rsidR="00AF496F">
              <w:rPr>
                <w:rFonts w:ascii="Arial" w:hAnsi="Arial" w:cs="Arial"/>
                <w:color w:val="000000"/>
              </w:rPr>
              <w:t>7</w:t>
            </w:r>
          </w:p>
        </w:tc>
        <w:tc>
          <w:tcPr>
            <w:tcW w:w="1012" w:type="dxa"/>
            <w:tcBorders>
              <w:top w:val="single" w:sz="4" w:space="0" w:color="auto"/>
              <w:left w:val="single" w:sz="4" w:space="0" w:color="auto"/>
              <w:bottom w:val="nil"/>
              <w:right w:val="nil"/>
            </w:tcBorders>
            <w:shd w:val="clear" w:color="000000" w:fill="FFFFFF"/>
            <w:noWrap/>
            <w:hideMark/>
          </w:tcPr>
          <w:p w14:paraId="2F1CCAEC" w14:textId="0C4EC94A" w:rsidR="009A4230" w:rsidRPr="006F6299" w:rsidRDefault="009A4230" w:rsidP="009A4230">
            <w:pPr>
              <w:spacing w:after="0" w:line="240" w:lineRule="auto"/>
              <w:jc w:val="center"/>
              <w:rPr>
                <w:rFonts w:ascii="Arial" w:eastAsia="Times New Roman" w:hAnsi="Arial" w:cs="Arial"/>
                <w:color w:val="000000"/>
                <w:lang w:eastAsia="en-GB"/>
              </w:rPr>
            </w:pPr>
            <w:r w:rsidRPr="006F6299">
              <w:rPr>
                <w:rFonts w:ascii="Arial" w:hAnsi="Arial" w:cs="Arial"/>
                <w:color w:val="000000"/>
              </w:rPr>
              <w:t>202</w:t>
            </w:r>
            <w:r w:rsidR="00AF496F">
              <w:rPr>
                <w:rFonts w:ascii="Arial" w:hAnsi="Arial" w:cs="Arial"/>
                <w:color w:val="000000"/>
              </w:rPr>
              <w:t>7</w:t>
            </w:r>
            <w:r w:rsidRPr="006F6299">
              <w:rPr>
                <w:rFonts w:ascii="Arial" w:hAnsi="Arial" w:cs="Arial"/>
                <w:color w:val="000000"/>
              </w:rPr>
              <w:t>/2</w:t>
            </w:r>
            <w:r w:rsidR="00AF496F">
              <w:rPr>
                <w:rFonts w:ascii="Arial" w:hAnsi="Arial" w:cs="Arial"/>
                <w:color w:val="000000"/>
              </w:rPr>
              <w:t>8</w:t>
            </w:r>
          </w:p>
        </w:tc>
        <w:tc>
          <w:tcPr>
            <w:tcW w:w="1012" w:type="dxa"/>
            <w:tcBorders>
              <w:top w:val="single" w:sz="4" w:space="0" w:color="auto"/>
              <w:left w:val="single" w:sz="4" w:space="0" w:color="auto"/>
              <w:bottom w:val="nil"/>
              <w:right w:val="nil"/>
            </w:tcBorders>
            <w:shd w:val="clear" w:color="000000" w:fill="FFFFFF"/>
            <w:noWrap/>
            <w:hideMark/>
          </w:tcPr>
          <w:p w14:paraId="7EA1947A" w14:textId="3D5455BE" w:rsidR="009A4230" w:rsidRPr="006F6299" w:rsidRDefault="009A4230" w:rsidP="009A4230">
            <w:pPr>
              <w:spacing w:after="0" w:line="240" w:lineRule="auto"/>
              <w:jc w:val="center"/>
              <w:rPr>
                <w:rFonts w:ascii="Arial" w:eastAsia="Times New Roman" w:hAnsi="Arial" w:cs="Arial"/>
                <w:color w:val="000000"/>
                <w:lang w:eastAsia="en-GB"/>
              </w:rPr>
            </w:pPr>
            <w:r w:rsidRPr="006F6299">
              <w:rPr>
                <w:rFonts w:ascii="Arial" w:hAnsi="Arial" w:cs="Arial"/>
                <w:color w:val="000000"/>
              </w:rPr>
              <w:t>202</w:t>
            </w:r>
            <w:r w:rsidR="00AF496F">
              <w:rPr>
                <w:rFonts w:ascii="Arial" w:hAnsi="Arial" w:cs="Arial"/>
                <w:color w:val="000000"/>
              </w:rPr>
              <w:t>8</w:t>
            </w:r>
            <w:r w:rsidRPr="006F6299">
              <w:rPr>
                <w:rFonts w:ascii="Arial" w:hAnsi="Arial" w:cs="Arial"/>
                <w:color w:val="000000"/>
              </w:rPr>
              <w:t>/2</w:t>
            </w:r>
            <w:r w:rsidR="00AF496F">
              <w:rPr>
                <w:rFonts w:ascii="Arial" w:hAnsi="Arial" w:cs="Arial"/>
                <w:color w:val="000000"/>
              </w:rPr>
              <w:t>9</w:t>
            </w:r>
          </w:p>
        </w:tc>
        <w:tc>
          <w:tcPr>
            <w:tcW w:w="1012" w:type="dxa"/>
            <w:tcBorders>
              <w:top w:val="single" w:sz="4" w:space="0" w:color="auto"/>
              <w:left w:val="single" w:sz="4" w:space="0" w:color="auto"/>
              <w:bottom w:val="nil"/>
              <w:right w:val="nil"/>
            </w:tcBorders>
            <w:shd w:val="clear" w:color="000000" w:fill="FFFFFF"/>
            <w:noWrap/>
            <w:hideMark/>
          </w:tcPr>
          <w:p w14:paraId="17C9F6DF" w14:textId="343B22C0" w:rsidR="009A4230" w:rsidRPr="006F6299" w:rsidRDefault="009A4230" w:rsidP="009A4230">
            <w:pPr>
              <w:spacing w:after="0" w:line="240" w:lineRule="auto"/>
              <w:jc w:val="center"/>
              <w:rPr>
                <w:rFonts w:ascii="Arial" w:eastAsia="Times New Roman" w:hAnsi="Arial" w:cs="Arial"/>
                <w:color w:val="000000"/>
                <w:lang w:eastAsia="en-GB"/>
              </w:rPr>
            </w:pPr>
            <w:r w:rsidRPr="006F6299">
              <w:rPr>
                <w:rFonts w:ascii="Arial" w:hAnsi="Arial" w:cs="Arial"/>
                <w:color w:val="000000"/>
              </w:rPr>
              <w:t>202</w:t>
            </w:r>
            <w:r w:rsidR="00AF496F">
              <w:rPr>
                <w:rFonts w:ascii="Arial" w:hAnsi="Arial" w:cs="Arial"/>
                <w:color w:val="000000"/>
              </w:rPr>
              <w:t>9</w:t>
            </w:r>
            <w:r w:rsidRPr="006F6299">
              <w:rPr>
                <w:rFonts w:ascii="Arial" w:hAnsi="Arial" w:cs="Arial"/>
                <w:color w:val="000000"/>
              </w:rPr>
              <w:t>/</w:t>
            </w:r>
            <w:r w:rsidR="00AF496F">
              <w:rPr>
                <w:rFonts w:ascii="Arial" w:hAnsi="Arial" w:cs="Arial"/>
                <w:color w:val="000000"/>
              </w:rPr>
              <w:t>30</w:t>
            </w:r>
          </w:p>
        </w:tc>
        <w:tc>
          <w:tcPr>
            <w:tcW w:w="1012" w:type="dxa"/>
            <w:tcBorders>
              <w:top w:val="single" w:sz="4" w:space="0" w:color="auto"/>
              <w:left w:val="single" w:sz="4" w:space="0" w:color="auto"/>
              <w:bottom w:val="nil"/>
              <w:right w:val="single" w:sz="4" w:space="0" w:color="auto"/>
            </w:tcBorders>
            <w:shd w:val="clear" w:color="000000" w:fill="FFFFFF"/>
            <w:noWrap/>
            <w:hideMark/>
          </w:tcPr>
          <w:p w14:paraId="3A1087E1" w14:textId="317BC6B0" w:rsidR="009A4230" w:rsidRPr="006F6299" w:rsidRDefault="009A4230" w:rsidP="009A4230">
            <w:pPr>
              <w:spacing w:after="0" w:line="240" w:lineRule="auto"/>
              <w:jc w:val="center"/>
              <w:rPr>
                <w:rFonts w:ascii="Arial" w:eastAsia="Times New Roman" w:hAnsi="Arial" w:cs="Arial"/>
                <w:color w:val="000000"/>
                <w:lang w:eastAsia="en-GB"/>
              </w:rPr>
            </w:pPr>
            <w:r w:rsidRPr="006F6299">
              <w:rPr>
                <w:rFonts w:ascii="Arial" w:hAnsi="Arial" w:cs="Arial"/>
                <w:color w:val="000000"/>
              </w:rPr>
              <w:t>20</w:t>
            </w:r>
            <w:r w:rsidR="00AF496F">
              <w:rPr>
                <w:rFonts w:ascii="Arial" w:hAnsi="Arial" w:cs="Arial"/>
                <w:color w:val="000000"/>
              </w:rPr>
              <w:t>30</w:t>
            </w:r>
            <w:r w:rsidRPr="006F6299">
              <w:rPr>
                <w:rFonts w:ascii="Arial" w:hAnsi="Arial" w:cs="Arial"/>
                <w:color w:val="000000"/>
              </w:rPr>
              <w:t>/3</w:t>
            </w:r>
            <w:r w:rsidR="00AF496F">
              <w:rPr>
                <w:rFonts w:ascii="Arial" w:hAnsi="Arial" w:cs="Arial"/>
                <w:color w:val="000000"/>
              </w:rPr>
              <w:t>1</w:t>
            </w:r>
          </w:p>
        </w:tc>
      </w:tr>
      <w:tr w:rsidR="00CD49C2" w:rsidRPr="006F6299" w14:paraId="3D0FF84F" w14:textId="77777777" w:rsidTr="00CD49C2">
        <w:trPr>
          <w:trHeight w:val="276"/>
        </w:trPr>
        <w:tc>
          <w:tcPr>
            <w:tcW w:w="4678" w:type="dxa"/>
            <w:vMerge/>
            <w:tcBorders>
              <w:top w:val="single" w:sz="4" w:space="0" w:color="auto"/>
              <w:left w:val="single" w:sz="4" w:space="0" w:color="auto"/>
              <w:bottom w:val="single" w:sz="4" w:space="0" w:color="000000"/>
              <w:right w:val="nil"/>
            </w:tcBorders>
            <w:vAlign w:val="center"/>
            <w:hideMark/>
          </w:tcPr>
          <w:p w14:paraId="64C07366" w14:textId="77777777" w:rsidR="00CD49C2" w:rsidRPr="006F6299" w:rsidRDefault="00CD49C2" w:rsidP="00CD49C2">
            <w:pPr>
              <w:spacing w:after="0" w:line="240" w:lineRule="auto"/>
              <w:rPr>
                <w:rFonts w:ascii="Arial" w:eastAsia="Times New Roman" w:hAnsi="Arial" w:cs="Arial"/>
                <w:color w:val="000000"/>
                <w:lang w:eastAsia="en-GB"/>
              </w:rPr>
            </w:pPr>
          </w:p>
        </w:tc>
        <w:tc>
          <w:tcPr>
            <w:tcW w:w="1012" w:type="dxa"/>
            <w:tcBorders>
              <w:top w:val="nil"/>
              <w:left w:val="single" w:sz="4" w:space="0" w:color="auto"/>
              <w:bottom w:val="single" w:sz="4" w:space="0" w:color="auto"/>
              <w:right w:val="nil"/>
            </w:tcBorders>
            <w:shd w:val="clear" w:color="000000" w:fill="FFFFFF"/>
            <w:noWrap/>
            <w:hideMark/>
          </w:tcPr>
          <w:p w14:paraId="4617F0DD"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c>
          <w:tcPr>
            <w:tcW w:w="1012" w:type="dxa"/>
            <w:tcBorders>
              <w:top w:val="nil"/>
              <w:left w:val="single" w:sz="4" w:space="0" w:color="auto"/>
              <w:bottom w:val="single" w:sz="4" w:space="0" w:color="auto"/>
              <w:right w:val="nil"/>
            </w:tcBorders>
            <w:shd w:val="clear" w:color="000000" w:fill="FFFFFF"/>
            <w:noWrap/>
            <w:hideMark/>
          </w:tcPr>
          <w:p w14:paraId="1F801BD7"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c>
          <w:tcPr>
            <w:tcW w:w="1012" w:type="dxa"/>
            <w:tcBorders>
              <w:top w:val="nil"/>
              <w:left w:val="single" w:sz="4" w:space="0" w:color="auto"/>
              <w:bottom w:val="single" w:sz="4" w:space="0" w:color="auto"/>
              <w:right w:val="nil"/>
            </w:tcBorders>
            <w:shd w:val="clear" w:color="000000" w:fill="FFFFFF"/>
            <w:noWrap/>
            <w:hideMark/>
          </w:tcPr>
          <w:p w14:paraId="10B8BA82"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c>
          <w:tcPr>
            <w:tcW w:w="1012" w:type="dxa"/>
            <w:tcBorders>
              <w:top w:val="nil"/>
              <w:left w:val="single" w:sz="4" w:space="0" w:color="auto"/>
              <w:bottom w:val="single" w:sz="4" w:space="0" w:color="auto"/>
              <w:right w:val="nil"/>
            </w:tcBorders>
            <w:shd w:val="clear" w:color="000000" w:fill="FFFFFF"/>
            <w:noWrap/>
            <w:hideMark/>
          </w:tcPr>
          <w:p w14:paraId="19D7D7EF"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c>
          <w:tcPr>
            <w:tcW w:w="1012" w:type="dxa"/>
            <w:tcBorders>
              <w:top w:val="nil"/>
              <w:left w:val="single" w:sz="4" w:space="0" w:color="auto"/>
              <w:bottom w:val="single" w:sz="4" w:space="0" w:color="auto"/>
              <w:right w:val="single" w:sz="4" w:space="0" w:color="auto"/>
            </w:tcBorders>
            <w:shd w:val="clear" w:color="000000" w:fill="FFFFFF"/>
            <w:noWrap/>
            <w:hideMark/>
          </w:tcPr>
          <w:p w14:paraId="0883A2FA"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r>
      <w:tr w:rsidR="00CD49C2" w:rsidRPr="006F6299" w14:paraId="35C7E7F2" w14:textId="77777777" w:rsidTr="00CD49C2">
        <w:trPr>
          <w:trHeight w:val="276"/>
        </w:trPr>
        <w:tc>
          <w:tcPr>
            <w:tcW w:w="4678" w:type="dxa"/>
            <w:tcBorders>
              <w:top w:val="nil"/>
              <w:left w:val="nil"/>
              <w:bottom w:val="nil"/>
              <w:right w:val="nil"/>
            </w:tcBorders>
            <w:shd w:val="clear" w:color="000000" w:fill="FFFFFF"/>
            <w:noWrap/>
            <w:vAlign w:val="bottom"/>
            <w:hideMark/>
          </w:tcPr>
          <w:p w14:paraId="28B5BDFA"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hideMark/>
          </w:tcPr>
          <w:p w14:paraId="5F45DA0A"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c>
          <w:tcPr>
            <w:tcW w:w="1012" w:type="dxa"/>
            <w:tcBorders>
              <w:top w:val="nil"/>
              <w:left w:val="nil"/>
              <w:bottom w:val="nil"/>
              <w:right w:val="nil"/>
            </w:tcBorders>
            <w:shd w:val="clear" w:color="000000" w:fill="FFFFFF"/>
            <w:hideMark/>
          </w:tcPr>
          <w:p w14:paraId="15CA90A5"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c>
          <w:tcPr>
            <w:tcW w:w="1012" w:type="dxa"/>
            <w:tcBorders>
              <w:top w:val="nil"/>
              <w:left w:val="nil"/>
              <w:bottom w:val="nil"/>
              <w:right w:val="nil"/>
            </w:tcBorders>
            <w:shd w:val="clear" w:color="000000" w:fill="FFFFFF"/>
            <w:hideMark/>
          </w:tcPr>
          <w:p w14:paraId="171BC9B5"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c>
          <w:tcPr>
            <w:tcW w:w="1012" w:type="dxa"/>
            <w:tcBorders>
              <w:top w:val="nil"/>
              <w:left w:val="nil"/>
              <w:bottom w:val="nil"/>
              <w:right w:val="nil"/>
            </w:tcBorders>
            <w:shd w:val="clear" w:color="000000" w:fill="FFFFFF"/>
            <w:hideMark/>
          </w:tcPr>
          <w:p w14:paraId="2015EE56"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c>
          <w:tcPr>
            <w:tcW w:w="1012" w:type="dxa"/>
            <w:tcBorders>
              <w:top w:val="nil"/>
              <w:left w:val="nil"/>
              <w:bottom w:val="nil"/>
              <w:right w:val="nil"/>
            </w:tcBorders>
            <w:shd w:val="clear" w:color="000000" w:fill="FFFFFF"/>
            <w:hideMark/>
          </w:tcPr>
          <w:p w14:paraId="04651AF5"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r>
      <w:tr w:rsidR="009A4230" w:rsidRPr="006F6299" w14:paraId="2ED04BD3" w14:textId="77777777" w:rsidTr="001147B1">
        <w:trPr>
          <w:trHeight w:val="276"/>
        </w:trPr>
        <w:tc>
          <w:tcPr>
            <w:tcW w:w="4678" w:type="dxa"/>
            <w:tcBorders>
              <w:top w:val="nil"/>
              <w:left w:val="nil"/>
              <w:bottom w:val="nil"/>
              <w:right w:val="nil"/>
            </w:tcBorders>
            <w:shd w:val="clear" w:color="000000" w:fill="FFFFFF"/>
            <w:noWrap/>
            <w:vAlign w:val="bottom"/>
            <w:hideMark/>
          </w:tcPr>
          <w:p w14:paraId="5119F891" w14:textId="77777777" w:rsidR="009A4230" w:rsidRPr="006F6299" w:rsidRDefault="009A4230" w:rsidP="009A4230">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Communities &amp; Adult Social Care</w:t>
            </w:r>
          </w:p>
        </w:tc>
        <w:tc>
          <w:tcPr>
            <w:tcW w:w="1012" w:type="dxa"/>
            <w:tcBorders>
              <w:top w:val="nil"/>
              <w:left w:val="nil"/>
              <w:bottom w:val="nil"/>
              <w:right w:val="nil"/>
            </w:tcBorders>
            <w:shd w:val="clear" w:color="000000" w:fill="FFFFFF"/>
            <w:noWrap/>
            <w:hideMark/>
          </w:tcPr>
          <w:p w14:paraId="6C61C1B8" w14:textId="0CC67818" w:rsidR="009A4230" w:rsidRPr="006328D4" w:rsidRDefault="006328D4" w:rsidP="009A4230">
            <w:pPr>
              <w:spacing w:after="0" w:line="240" w:lineRule="auto"/>
              <w:jc w:val="right"/>
              <w:rPr>
                <w:rFonts w:ascii="Arial" w:eastAsia="Times New Roman" w:hAnsi="Arial" w:cs="Arial"/>
                <w:color w:val="000000"/>
                <w:lang w:eastAsia="en-GB"/>
              </w:rPr>
            </w:pPr>
            <w:r w:rsidRPr="006328D4">
              <w:rPr>
                <w:rFonts w:ascii="Arial" w:hAnsi="Arial" w:cs="Arial"/>
              </w:rPr>
              <w:t>2,122</w:t>
            </w:r>
            <w:r w:rsidR="009A4230" w:rsidRPr="006328D4">
              <w:rPr>
                <w:rFonts w:ascii="Arial" w:hAnsi="Arial" w:cs="Arial"/>
              </w:rPr>
              <w:t xml:space="preserve"> </w:t>
            </w:r>
          </w:p>
        </w:tc>
        <w:tc>
          <w:tcPr>
            <w:tcW w:w="1012" w:type="dxa"/>
            <w:tcBorders>
              <w:top w:val="nil"/>
              <w:left w:val="nil"/>
              <w:bottom w:val="nil"/>
              <w:right w:val="nil"/>
            </w:tcBorders>
            <w:shd w:val="clear" w:color="000000" w:fill="FFFFFF"/>
            <w:noWrap/>
            <w:hideMark/>
          </w:tcPr>
          <w:p w14:paraId="7D519106" w14:textId="7CE9FBF1" w:rsidR="009A4230" w:rsidRPr="006328D4" w:rsidRDefault="009A4230" w:rsidP="009A4230">
            <w:pPr>
              <w:spacing w:after="0" w:line="240" w:lineRule="auto"/>
              <w:jc w:val="right"/>
              <w:rPr>
                <w:rFonts w:ascii="Arial" w:eastAsia="Times New Roman" w:hAnsi="Arial" w:cs="Arial"/>
                <w:color w:val="000000"/>
                <w:lang w:eastAsia="en-GB"/>
              </w:rPr>
            </w:pPr>
            <w:r w:rsidRPr="006328D4">
              <w:rPr>
                <w:rFonts w:ascii="Arial" w:hAnsi="Arial" w:cs="Arial"/>
              </w:rPr>
              <w:t>2,</w:t>
            </w:r>
            <w:r w:rsidR="006328D4" w:rsidRPr="006328D4">
              <w:rPr>
                <w:rFonts w:ascii="Arial" w:hAnsi="Arial" w:cs="Arial"/>
              </w:rPr>
              <w:t>486</w:t>
            </w:r>
            <w:r w:rsidRPr="006328D4">
              <w:rPr>
                <w:rFonts w:ascii="Arial" w:hAnsi="Arial" w:cs="Arial"/>
              </w:rPr>
              <w:t xml:space="preserve"> </w:t>
            </w:r>
          </w:p>
        </w:tc>
        <w:tc>
          <w:tcPr>
            <w:tcW w:w="1012" w:type="dxa"/>
            <w:tcBorders>
              <w:top w:val="nil"/>
              <w:left w:val="nil"/>
              <w:bottom w:val="nil"/>
              <w:right w:val="nil"/>
            </w:tcBorders>
            <w:shd w:val="clear" w:color="000000" w:fill="FFFFFF"/>
            <w:noWrap/>
            <w:hideMark/>
          </w:tcPr>
          <w:p w14:paraId="3D3583A6" w14:textId="2CC4761B" w:rsidR="009A4230" w:rsidRPr="006328D4" w:rsidRDefault="006328D4" w:rsidP="009A4230">
            <w:pPr>
              <w:spacing w:after="0" w:line="240" w:lineRule="auto"/>
              <w:jc w:val="right"/>
              <w:rPr>
                <w:rFonts w:ascii="Arial" w:eastAsia="Times New Roman" w:hAnsi="Arial" w:cs="Arial"/>
                <w:color w:val="000000"/>
                <w:lang w:eastAsia="en-GB"/>
              </w:rPr>
            </w:pPr>
            <w:r w:rsidRPr="006328D4">
              <w:rPr>
                <w:rFonts w:ascii="Arial" w:hAnsi="Arial" w:cs="Arial"/>
              </w:rPr>
              <w:t>5,388</w:t>
            </w:r>
            <w:r w:rsidR="009A4230" w:rsidRPr="006328D4">
              <w:rPr>
                <w:rFonts w:ascii="Arial" w:hAnsi="Arial" w:cs="Arial"/>
              </w:rPr>
              <w:t xml:space="preserve"> </w:t>
            </w:r>
          </w:p>
        </w:tc>
        <w:tc>
          <w:tcPr>
            <w:tcW w:w="1012" w:type="dxa"/>
            <w:tcBorders>
              <w:top w:val="nil"/>
              <w:left w:val="nil"/>
              <w:bottom w:val="nil"/>
              <w:right w:val="nil"/>
            </w:tcBorders>
            <w:shd w:val="clear" w:color="000000" w:fill="FFFFFF"/>
            <w:noWrap/>
            <w:hideMark/>
          </w:tcPr>
          <w:p w14:paraId="49084382" w14:textId="26966333" w:rsidR="009A4230" w:rsidRPr="006328D4" w:rsidRDefault="006328D4" w:rsidP="009A4230">
            <w:pPr>
              <w:spacing w:after="0" w:line="240" w:lineRule="auto"/>
              <w:jc w:val="right"/>
              <w:rPr>
                <w:rFonts w:ascii="Arial" w:eastAsia="Times New Roman" w:hAnsi="Arial" w:cs="Arial"/>
                <w:color w:val="000000"/>
                <w:lang w:eastAsia="en-GB"/>
              </w:rPr>
            </w:pPr>
            <w:r w:rsidRPr="006328D4">
              <w:rPr>
                <w:rFonts w:ascii="Arial" w:hAnsi="Arial" w:cs="Arial"/>
              </w:rPr>
              <w:t>1,522</w:t>
            </w:r>
            <w:r w:rsidR="009A4230" w:rsidRPr="006328D4">
              <w:rPr>
                <w:rFonts w:ascii="Arial" w:hAnsi="Arial" w:cs="Arial"/>
              </w:rPr>
              <w:t xml:space="preserve"> </w:t>
            </w:r>
          </w:p>
        </w:tc>
        <w:tc>
          <w:tcPr>
            <w:tcW w:w="1012" w:type="dxa"/>
            <w:tcBorders>
              <w:top w:val="nil"/>
              <w:left w:val="nil"/>
              <w:bottom w:val="nil"/>
              <w:right w:val="nil"/>
            </w:tcBorders>
            <w:shd w:val="clear" w:color="000000" w:fill="FFFFFF"/>
            <w:noWrap/>
            <w:hideMark/>
          </w:tcPr>
          <w:p w14:paraId="5D12A1A6" w14:textId="23AC6DDA" w:rsidR="009A4230" w:rsidRPr="006328D4" w:rsidRDefault="009A4230" w:rsidP="009A4230">
            <w:pPr>
              <w:spacing w:after="0" w:line="240" w:lineRule="auto"/>
              <w:jc w:val="right"/>
              <w:rPr>
                <w:rFonts w:ascii="Arial" w:eastAsia="Times New Roman" w:hAnsi="Arial" w:cs="Arial"/>
                <w:color w:val="000000"/>
                <w:lang w:eastAsia="en-GB"/>
              </w:rPr>
            </w:pPr>
            <w:r w:rsidRPr="006328D4">
              <w:rPr>
                <w:rFonts w:ascii="Arial" w:hAnsi="Arial" w:cs="Arial"/>
              </w:rPr>
              <w:t xml:space="preserve">1,522 </w:t>
            </w:r>
          </w:p>
        </w:tc>
      </w:tr>
      <w:tr w:rsidR="006328D4" w:rsidRPr="006F6299" w14:paraId="68FFB5F7" w14:textId="77777777" w:rsidTr="001147B1">
        <w:trPr>
          <w:trHeight w:val="276"/>
        </w:trPr>
        <w:tc>
          <w:tcPr>
            <w:tcW w:w="4678" w:type="dxa"/>
            <w:tcBorders>
              <w:top w:val="nil"/>
              <w:left w:val="nil"/>
              <w:bottom w:val="nil"/>
              <w:right w:val="nil"/>
            </w:tcBorders>
            <w:shd w:val="clear" w:color="000000" w:fill="FFFFFF"/>
            <w:noWrap/>
            <w:vAlign w:val="bottom"/>
          </w:tcPr>
          <w:p w14:paraId="0FA60F73" w14:textId="6F206BE2" w:rsidR="006328D4" w:rsidRPr="006F6299" w:rsidRDefault="006328D4" w:rsidP="009A423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Children’s Services</w:t>
            </w:r>
          </w:p>
        </w:tc>
        <w:tc>
          <w:tcPr>
            <w:tcW w:w="1012" w:type="dxa"/>
            <w:tcBorders>
              <w:top w:val="nil"/>
              <w:left w:val="nil"/>
              <w:bottom w:val="nil"/>
              <w:right w:val="nil"/>
            </w:tcBorders>
            <w:shd w:val="clear" w:color="000000" w:fill="FFFFFF"/>
            <w:noWrap/>
          </w:tcPr>
          <w:p w14:paraId="70AB58E2" w14:textId="67AF2506" w:rsidR="006328D4" w:rsidRPr="006328D4" w:rsidRDefault="006328D4" w:rsidP="009A4230">
            <w:pPr>
              <w:spacing w:after="0" w:line="240" w:lineRule="auto"/>
              <w:jc w:val="right"/>
              <w:rPr>
                <w:rFonts w:ascii="Arial" w:hAnsi="Arial" w:cs="Arial"/>
              </w:rPr>
            </w:pPr>
            <w:r>
              <w:rPr>
                <w:rFonts w:ascii="Arial" w:hAnsi="Arial" w:cs="Arial"/>
              </w:rPr>
              <w:t>1,386</w:t>
            </w:r>
          </w:p>
        </w:tc>
        <w:tc>
          <w:tcPr>
            <w:tcW w:w="1012" w:type="dxa"/>
            <w:tcBorders>
              <w:top w:val="nil"/>
              <w:left w:val="nil"/>
              <w:bottom w:val="nil"/>
              <w:right w:val="nil"/>
            </w:tcBorders>
            <w:shd w:val="clear" w:color="000000" w:fill="FFFFFF"/>
            <w:noWrap/>
          </w:tcPr>
          <w:p w14:paraId="787DD973" w14:textId="452C404E" w:rsidR="006328D4" w:rsidRPr="006328D4" w:rsidRDefault="006328D4" w:rsidP="009A4230">
            <w:pPr>
              <w:spacing w:after="0" w:line="240" w:lineRule="auto"/>
              <w:jc w:val="right"/>
              <w:rPr>
                <w:rFonts w:ascii="Arial" w:hAnsi="Arial" w:cs="Arial"/>
              </w:rPr>
            </w:pPr>
            <w:r>
              <w:rPr>
                <w:rFonts w:ascii="Arial" w:hAnsi="Arial" w:cs="Arial"/>
              </w:rPr>
              <w:t>0</w:t>
            </w:r>
          </w:p>
        </w:tc>
        <w:tc>
          <w:tcPr>
            <w:tcW w:w="1012" w:type="dxa"/>
            <w:tcBorders>
              <w:top w:val="nil"/>
              <w:left w:val="nil"/>
              <w:bottom w:val="nil"/>
              <w:right w:val="nil"/>
            </w:tcBorders>
            <w:shd w:val="clear" w:color="000000" w:fill="FFFFFF"/>
            <w:noWrap/>
          </w:tcPr>
          <w:p w14:paraId="0F0BFAA8" w14:textId="4DABC41B" w:rsidR="006328D4" w:rsidRPr="006328D4" w:rsidRDefault="006328D4" w:rsidP="009A4230">
            <w:pPr>
              <w:spacing w:after="0" w:line="240" w:lineRule="auto"/>
              <w:jc w:val="right"/>
              <w:rPr>
                <w:rFonts w:ascii="Arial" w:hAnsi="Arial" w:cs="Arial"/>
              </w:rPr>
            </w:pPr>
            <w:r>
              <w:rPr>
                <w:rFonts w:ascii="Arial" w:hAnsi="Arial" w:cs="Arial"/>
              </w:rPr>
              <w:t>0</w:t>
            </w:r>
          </w:p>
        </w:tc>
        <w:tc>
          <w:tcPr>
            <w:tcW w:w="1012" w:type="dxa"/>
            <w:tcBorders>
              <w:top w:val="nil"/>
              <w:left w:val="nil"/>
              <w:bottom w:val="nil"/>
              <w:right w:val="nil"/>
            </w:tcBorders>
            <w:shd w:val="clear" w:color="000000" w:fill="FFFFFF"/>
            <w:noWrap/>
          </w:tcPr>
          <w:p w14:paraId="599BA578" w14:textId="518F1C7F" w:rsidR="006328D4" w:rsidRPr="006328D4" w:rsidRDefault="006328D4" w:rsidP="009A4230">
            <w:pPr>
              <w:spacing w:after="0" w:line="240" w:lineRule="auto"/>
              <w:jc w:val="right"/>
              <w:rPr>
                <w:rFonts w:ascii="Arial" w:hAnsi="Arial" w:cs="Arial"/>
              </w:rPr>
            </w:pPr>
            <w:r>
              <w:rPr>
                <w:rFonts w:ascii="Arial" w:hAnsi="Arial" w:cs="Arial"/>
              </w:rPr>
              <w:t>0</w:t>
            </w:r>
          </w:p>
        </w:tc>
        <w:tc>
          <w:tcPr>
            <w:tcW w:w="1012" w:type="dxa"/>
            <w:tcBorders>
              <w:top w:val="nil"/>
              <w:left w:val="nil"/>
              <w:bottom w:val="nil"/>
              <w:right w:val="nil"/>
            </w:tcBorders>
            <w:shd w:val="clear" w:color="000000" w:fill="FFFFFF"/>
            <w:noWrap/>
          </w:tcPr>
          <w:p w14:paraId="4327CD67" w14:textId="7A45020F" w:rsidR="006328D4" w:rsidRPr="006328D4" w:rsidRDefault="006328D4" w:rsidP="009A4230">
            <w:pPr>
              <w:spacing w:after="0" w:line="240" w:lineRule="auto"/>
              <w:jc w:val="right"/>
              <w:rPr>
                <w:rFonts w:ascii="Arial" w:hAnsi="Arial" w:cs="Arial"/>
              </w:rPr>
            </w:pPr>
            <w:r>
              <w:rPr>
                <w:rFonts w:ascii="Arial" w:hAnsi="Arial" w:cs="Arial"/>
              </w:rPr>
              <w:t>0</w:t>
            </w:r>
          </w:p>
        </w:tc>
      </w:tr>
      <w:tr w:rsidR="009A4230" w:rsidRPr="00BA3FBC" w14:paraId="5E6F8D37" w14:textId="77777777" w:rsidTr="001147B1">
        <w:trPr>
          <w:trHeight w:val="276"/>
        </w:trPr>
        <w:tc>
          <w:tcPr>
            <w:tcW w:w="4678" w:type="dxa"/>
            <w:tcBorders>
              <w:top w:val="nil"/>
              <w:left w:val="nil"/>
              <w:bottom w:val="nil"/>
              <w:right w:val="nil"/>
            </w:tcBorders>
            <w:shd w:val="clear" w:color="000000" w:fill="FFFFFF"/>
            <w:noWrap/>
            <w:vAlign w:val="bottom"/>
            <w:hideMark/>
          </w:tcPr>
          <w:p w14:paraId="07F9B46C" w14:textId="77777777" w:rsidR="009A4230" w:rsidRPr="00BA3FBC" w:rsidRDefault="009A4230" w:rsidP="009A4230">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 xml:space="preserve">Economic Growth &amp; Neighbourhood Services </w:t>
            </w:r>
          </w:p>
        </w:tc>
        <w:tc>
          <w:tcPr>
            <w:tcW w:w="1012" w:type="dxa"/>
            <w:tcBorders>
              <w:top w:val="nil"/>
              <w:left w:val="nil"/>
              <w:bottom w:val="nil"/>
              <w:right w:val="nil"/>
            </w:tcBorders>
            <w:shd w:val="clear" w:color="000000" w:fill="FFFFFF"/>
            <w:noWrap/>
            <w:hideMark/>
          </w:tcPr>
          <w:p w14:paraId="118B53C0" w14:textId="4F33BC07"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hAnsi="Arial" w:cs="Arial"/>
              </w:rPr>
              <w:t>3,389</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2918AF4A" w14:textId="3C8083D4"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hAnsi="Arial" w:cs="Arial"/>
              </w:rPr>
              <w:t>22,596</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330968C0" w14:textId="2339E7BC"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hAnsi="Arial" w:cs="Arial"/>
              </w:rPr>
              <w:t>11,739</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0B045071" w14:textId="449B79FD"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hAnsi="Arial" w:cs="Arial"/>
              </w:rPr>
              <w:t>7,796</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3F8EA57D" w14:textId="05F5FA78"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hAnsi="Arial" w:cs="Arial"/>
              </w:rPr>
              <w:t>4,342</w:t>
            </w:r>
            <w:r w:rsidR="009A4230" w:rsidRPr="00BA3FBC">
              <w:rPr>
                <w:rFonts w:ascii="Arial" w:hAnsi="Arial" w:cs="Arial"/>
              </w:rPr>
              <w:t xml:space="preserve"> </w:t>
            </w:r>
          </w:p>
        </w:tc>
      </w:tr>
      <w:tr w:rsidR="009A4230" w:rsidRPr="00BA3FBC" w14:paraId="3577713E" w14:textId="77777777" w:rsidTr="001147B1">
        <w:trPr>
          <w:trHeight w:val="276"/>
        </w:trPr>
        <w:tc>
          <w:tcPr>
            <w:tcW w:w="4678" w:type="dxa"/>
            <w:tcBorders>
              <w:top w:val="nil"/>
              <w:left w:val="nil"/>
              <w:bottom w:val="nil"/>
              <w:right w:val="nil"/>
            </w:tcBorders>
            <w:shd w:val="clear" w:color="000000" w:fill="FFFFFF"/>
            <w:noWrap/>
            <w:vAlign w:val="bottom"/>
            <w:hideMark/>
          </w:tcPr>
          <w:p w14:paraId="78896AE4" w14:textId="77777777" w:rsidR="009A4230" w:rsidRPr="00BA3FBC" w:rsidRDefault="009A4230" w:rsidP="009A4230">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Resources</w:t>
            </w:r>
          </w:p>
        </w:tc>
        <w:tc>
          <w:tcPr>
            <w:tcW w:w="1012" w:type="dxa"/>
            <w:tcBorders>
              <w:top w:val="nil"/>
              <w:left w:val="nil"/>
              <w:bottom w:val="nil"/>
              <w:right w:val="nil"/>
            </w:tcBorders>
            <w:shd w:val="clear" w:color="000000" w:fill="FFFFFF"/>
            <w:noWrap/>
            <w:hideMark/>
          </w:tcPr>
          <w:p w14:paraId="4AD6ACF5" w14:textId="691E54A7"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hAnsi="Arial" w:cs="Arial"/>
              </w:rPr>
              <w:t>3,389</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28B5FDDC" w14:textId="6CFBE0A5"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hAnsi="Arial" w:cs="Arial"/>
              </w:rPr>
              <w:t>2,413</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68D8A601" w14:textId="5B031082"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hAnsi="Arial" w:cs="Arial"/>
              </w:rPr>
              <w:t>2,038</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5A656055" w14:textId="71CEC007"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hAnsi="Arial" w:cs="Arial"/>
              </w:rPr>
              <w:t>675</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7E2D9343" w14:textId="44B41372" w:rsidR="009A4230" w:rsidRPr="00BA3FBC" w:rsidRDefault="006328D4" w:rsidP="009A4230">
            <w:pPr>
              <w:spacing w:after="0" w:line="240" w:lineRule="auto"/>
              <w:jc w:val="right"/>
              <w:rPr>
                <w:rFonts w:ascii="Arial" w:eastAsia="Times New Roman" w:hAnsi="Arial" w:cs="Arial"/>
                <w:color w:val="000000"/>
                <w:lang w:eastAsia="en-GB"/>
              </w:rPr>
            </w:pPr>
            <w:r w:rsidRPr="00BA3FBC">
              <w:rPr>
                <w:rFonts w:ascii="Arial" w:eastAsia="Times New Roman" w:hAnsi="Arial" w:cs="Arial"/>
                <w:color w:val="000000"/>
                <w:lang w:eastAsia="en-GB"/>
              </w:rPr>
              <w:t>575</w:t>
            </w:r>
          </w:p>
        </w:tc>
      </w:tr>
      <w:tr w:rsidR="009A4230" w:rsidRPr="00BA3FBC" w14:paraId="701C6F6B" w14:textId="77777777" w:rsidTr="001147B1">
        <w:trPr>
          <w:trHeight w:val="276"/>
        </w:trPr>
        <w:tc>
          <w:tcPr>
            <w:tcW w:w="4678" w:type="dxa"/>
            <w:tcBorders>
              <w:top w:val="nil"/>
              <w:left w:val="nil"/>
              <w:bottom w:val="nil"/>
              <w:right w:val="nil"/>
            </w:tcBorders>
            <w:shd w:val="clear" w:color="000000" w:fill="FFFFFF"/>
            <w:noWrap/>
            <w:vAlign w:val="bottom"/>
            <w:hideMark/>
          </w:tcPr>
          <w:p w14:paraId="424033C3" w14:textId="77777777" w:rsidR="009A4230" w:rsidRPr="00BA3FBC" w:rsidRDefault="009A4230" w:rsidP="009A4230">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Education Schemes</w:t>
            </w:r>
          </w:p>
        </w:tc>
        <w:tc>
          <w:tcPr>
            <w:tcW w:w="1012" w:type="dxa"/>
            <w:tcBorders>
              <w:top w:val="nil"/>
              <w:left w:val="nil"/>
              <w:bottom w:val="nil"/>
              <w:right w:val="nil"/>
            </w:tcBorders>
            <w:shd w:val="clear" w:color="000000" w:fill="FFFFFF"/>
            <w:noWrap/>
            <w:hideMark/>
          </w:tcPr>
          <w:p w14:paraId="340E8A52" w14:textId="6B167E9C" w:rsidR="009A4230" w:rsidRPr="00BA3FBC" w:rsidRDefault="00BA3FBC" w:rsidP="009A4230">
            <w:pPr>
              <w:spacing w:after="0" w:line="240" w:lineRule="auto"/>
              <w:jc w:val="right"/>
              <w:rPr>
                <w:rFonts w:ascii="Arial" w:eastAsia="Times New Roman" w:hAnsi="Arial" w:cs="Arial"/>
                <w:color w:val="000000"/>
                <w:lang w:eastAsia="en-GB"/>
              </w:rPr>
            </w:pPr>
            <w:r w:rsidRPr="00BA3FBC">
              <w:rPr>
                <w:rFonts w:ascii="Arial" w:hAnsi="Arial" w:cs="Arial"/>
              </w:rPr>
              <w:t>17,678</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2CDD3465" w14:textId="52575BFD" w:rsidR="009A4230" w:rsidRPr="00BA3FBC" w:rsidRDefault="00BA3FBC" w:rsidP="009A4230">
            <w:pPr>
              <w:spacing w:after="0" w:line="240" w:lineRule="auto"/>
              <w:jc w:val="right"/>
              <w:rPr>
                <w:rFonts w:ascii="Arial" w:eastAsia="Times New Roman" w:hAnsi="Arial" w:cs="Arial"/>
                <w:color w:val="000000"/>
                <w:lang w:eastAsia="en-GB"/>
              </w:rPr>
            </w:pPr>
            <w:r w:rsidRPr="00BA3FBC">
              <w:rPr>
                <w:rFonts w:ascii="Arial" w:hAnsi="Arial" w:cs="Arial"/>
              </w:rPr>
              <w:t>4,730</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3D2FE0E8" w14:textId="18717397" w:rsidR="009A4230" w:rsidRPr="00BA3FBC" w:rsidRDefault="00BA3FBC" w:rsidP="009A4230">
            <w:pPr>
              <w:spacing w:after="0" w:line="240" w:lineRule="auto"/>
              <w:jc w:val="right"/>
              <w:rPr>
                <w:rFonts w:ascii="Arial" w:eastAsia="Times New Roman" w:hAnsi="Arial" w:cs="Arial"/>
                <w:color w:val="000000"/>
                <w:lang w:eastAsia="en-GB"/>
              </w:rPr>
            </w:pPr>
            <w:r w:rsidRPr="00BA3FBC">
              <w:rPr>
                <w:rFonts w:ascii="Arial" w:hAnsi="Arial" w:cs="Arial"/>
              </w:rPr>
              <w:t>7,812</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70D3F26E" w14:textId="5952FA2C" w:rsidR="009A4230" w:rsidRPr="00BA3FBC" w:rsidRDefault="00BA3FBC" w:rsidP="009A4230">
            <w:pPr>
              <w:spacing w:after="0" w:line="240" w:lineRule="auto"/>
              <w:jc w:val="right"/>
              <w:rPr>
                <w:rFonts w:ascii="Arial" w:eastAsia="Times New Roman" w:hAnsi="Arial" w:cs="Arial"/>
                <w:color w:val="000000"/>
                <w:lang w:eastAsia="en-GB"/>
              </w:rPr>
            </w:pPr>
            <w:r w:rsidRPr="00BA3FBC">
              <w:rPr>
                <w:rFonts w:ascii="Arial" w:hAnsi="Arial" w:cs="Arial"/>
              </w:rPr>
              <w:t>2,619</w:t>
            </w:r>
            <w:r w:rsidR="009A4230"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0E08511D" w14:textId="47C5025E" w:rsidR="009A4230" w:rsidRPr="00BA3FBC" w:rsidRDefault="009A4230" w:rsidP="009A4230">
            <w:pPr>
              <w:spacing w:after="0" w:line="240" w:lineRule="auto"/>
              <w:jc w:val="right"/>
              <w:rPr>
                <w:rFonts w:ascii="Arial" w:eastAsia="Times New Roman" w:hAnsi="Arial" w:cs="Arial"/>
                <w:color w:val="000000"/>
                <w:lang w:eastAsia="en-GB"/>
              </w:rPr>
            </w:pPr>
            <w:r w:rsidRPr="00BA3FBC">
              <w:rPr>
                <w:rFonts w:ascii="Arial" w:hAnsi="Arial" w:cs="Arial"/>
              </w:rPr>
              <w:t xml:space="preserve">640 </w:t>
            </w:r>
          </w:p>
        </w:tc>
      </w:tr>
      <w:tr w:rsidR="009A4230" w:rsidRPr="00BA3FBC" w14:paraId="5CCD537E" w14:textId="77777777" w:rsidTr="001147B1">
        <w:trPr>
          <w:trHeight w:val="276"/>
        </w:trPr>
        <w:tc>
          <w:tcPr>
            <w:tcW w:w="4678" w:type="dxa"/>
            <w:tcBorders>
              <w:top w:val="nil"/>
              <w:left w:val="nil"/>
              <w:bottom w:val="nil"/>
              <w:right w:val="nil"/>
            </w:tcBorders>
            <w:shd w:val="clear" w:color="000000" w:fill="FFFFFF"/>
            <w:noWrap/>
            <w:vAlign w:val="bottom"/>
            <w:hideMark/>
          </w:tcPr>
          <w:p w14:paraId="0DEB4A52" w14:textId="77777777" w:rsidR="009A4230" w:rsidRPr="00BA3FBC" w:rsidRDefault="009A4230" w:rsidP="009A4230">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 xml:space="preserve">Corporate </w:t>
            </w:r>
          </w:p>
        </w:tc>
        <w:tc>
          <w:tcPr>
            <w:tcW w:w="1012" w:type="dxa"/>
            <w:tcBorders>
              <w:top w:val="nil"/>
              <w:left w:val="nil"/>
              <w:bottom w:val="nil"/>
              <w:right w:val="nil"/>
            </w:tcBorders>
            <w:shd w:val="clear" w:color="000000" w:fill="FFFFFF"/>
            <w:noWrap/>
            <w:hideMark/>
          </w:tcPr>
          <w:p w14:paraId="168ED561" w14:textId="0A8A8776" w:rsidR="009A4230" w:rsidRPr="00BA3FBC" w:rsidRDefault="009A4230" w:rsidP="009A4230">
            <w:pPr>
              <w:spacing w:after="0" w:line="240" w:lineRule="auto"/>
              <w:jc w:val="right"/>
              <w:rPr>
                <w:rFonts w:ascii="Arial" w:eastAsia="Times New Roman" w:hAnsi="Arial" w:cs="Arial"/>
                <w:color w:val="000000"/>
                <w:lang w:eastAsia="en-GB"/>
              </w:rPr>
            </w:pPr>
            <w:r w:rsidRPr="00BA3FBC">
              <w:rPr>
                <w:rFonts w:ascii="Arial" w:hAnsi="Arial" w:cs="Arial"/>
              </w:rPr>
              <w:t>3,</w:t>
            </w:r>
            <w:r w:rsidR="00BA3FBC" w:rsidRPr="00BA3FBC">
              <w:rPr>
                <w:rFonts w:ascii="Arial" w:hAnsi="Arial" w:cs="Arial"/>
              </w:rPr>
              <w:t>600</w:t>
            </w:r>
            <w:r w:rsidRPr="00BA3FBC">
              <w:rPr>
                <w:rFonts w:ascii="Arial" w:hAnsi="Arial" w:cs="Arial"/>
              </w:rPr>
              <w:t xml:space="preserve"> </w:t>
            </w:r>
          </w:p>
        </w:tc>
        <w:tc>
          <w:tcPr>
            <w:tcW w:w="1012" w:type="dxa"/>
            <w:tcBorders>
              <w:top w:val="nil"/>
              <w:left w:val="nil"/>
              <w:bottom w:val="nil"/>
              <w:right w:val="nil"/>
            </w:tcBorders>
            <w:shd w:val="clear" w:color="000000" w:fill="FFFFFF"/>
            <w:noWrap/>
            <w:hideMark/>
          </w:tcPr>
          <w:p w14:paraId="009C9673" w14:textId="6C3BB8D2" w:rsidR="009A4230" w:rsidRPr="00BA3FBC" w:rsidRDefault="009A4230" w:rsidP="009A4230">
            <w:pPr>
              <w:spacing w:after="0" w:line="240" w:lineRule="auto"/>
              <w:jc w:val="right"/>
              <w:rPr>
                <w:rFonts w:ascii="Arial" w:eastAsia="Times New Roman" w:hAnsi="Arial" w:cs="Arial"/>
                <w:color w:val="000000"/>
                <w:lang w:eastAsia="en-GB"/>
              </w:rPr>
            </w:pPr>
            <w:r w:rsidRPr="00BA3FBC">
              <w:rPr>
                <w:rFonts w:ascii="Arial" w:hAnsi="Arial" w:cs="Arial"/>
              </w:rPr>
              <w:t xml:space="preserve">1,600 </w:t>
            </w:r>
          </w:p>
        </w:tc>
        <w:tc>
          <w:tcPr>
            <w:tcW w:w="1012" w:type="dxa"/>
            <w:tcBorders>
              <w:top w:val="nil"/>
              <w:left w:val="nil"/>
              <w:bottom w:val="nil"/>
              <w:right w:val="nil"/>
            </w:tcBorders>
            <w:shd w:val="clear" w:color="000000" w:fill="FFFFFF"/>
            <w:noWrap/>
            <w:hideMark/>
          </w:tcPr>
          <w:p w14:paraId="124473B3" w14:textId="6BDE9A05" w:rsidR="009A4230" w:rsidRPr="00BA3FBC" w:rsidRDefault="009A4230" w:rsidP="009A4230">
            <w:pPr>
              <w:spacing w:after="0" w:line="240" w:lineRule="auto"/>
              <w:jc w:val="right"/>
              <w:rPr>
                <w:rFonts w:ascii="Arial" w:eastAsia="Times New Roman" w:hAnsi="Arial" w:cs="Arial"/>
                <w:color w:val="000000"/>
                <w:lang w:eastAsia="en-GB"/>
              </w:rPr>
            </w:pPr>
            <w:r w:rsidRPr="00BA3FBC">
              <w:rPr>
                <w:rFonts w:ascii="Arial" w:hAnsi="Arial" w:cs="Arial"/>
              </w:rPr>
              <w:t xml:space="preserve">1,600 </w:t>
            </w:r>
          </w:p>
        </w:tc>
        <w:tc>
          <w:tcPr>
            <w:tcW w:w="1012" w:type="dxa"/>
            <w:tcBorders>
              <w:top w:val="nil"/>
              <w:left w:val="nil"/>
              <w:bottom w:val="nil"/>
              <w:right w:val="nil"/>
            </w:tcBorders>
            <w:shd w:val="clear" w:color="000000" w:fill="FFFFFF"/>
            <w:noWrap/>
            <w:hideMark/>
          </w:tcPr>
          <w:p w14:paraId="67175D2A" w14:textId="683924AB" w:rsidR="009A4230" w:rsidRPr="00BA3FBC" w:rsidRDefault="009A4230" w:rsidP="009A4230">
            <w:pPr>
              <w:spacing w:after="0" w:line="240" w:lineRule="auto"/>
              <w:jc w:val="right"/>
              <w:rPr>
                <w:rFonts w:ascii="Arial" w:eastAsia="Times New Roman" w:hAnsi="Arial" w:cs="Arial"/>
                <w:color w:val="000000"/>
                <w:lang w:eastAsia="en-GB"/>
              </w:rPr>
            </w:pPr>
            <w:r w:rsidRPr="00BA3FBC">
              <w:rPr>
                <w:rFonts w:ascii="Arial" w:hAnsi="Arial" w:cs="Arial"/>
              </w:rPr>
              <w:t xml:space="preserve">1,600 </w:t>
            </w:r>
          </w:p>
        </w:tc>
        <w:tc>
          <w:tcPr>
            <w:tcW w:w="1012" w:type="dxa"/>
            <w:tcBorders>
              <w:top w:val="nil"/>
              <w:left w:val="nil"/>
              <w:bottom w:val="nil"/>
              <w:right w:val="nil"/>
            </w:tcBorders>
            <w:shd w:val="clear" w:color="000000" w:fill="FFFFFF"/>
            <w:noWrap/>
            <w:hideMark/>
          </w:tcPr>
          <w:p w14:paraId="065DF003" w14:textId="121C5F4E" w:rsidR="009A4230" w:rsidRPr="00BA3FBC" w:rsidRDefault="009A4230" w:rsidP="009A4230">
            <w:pPr>
              <w:spacing w:after="0" w:line="240" w:lineRule="auto"/>
              <w:jc w:val="right"/>
              <w:rPr>
                <w:rFonts w:ascii="Arial" w:eastAsia="Times New Roman" w:hAnsi="Arial" w:cs="Arial"/>
                <w:color w:val="000000"/>
                <w:lang w:eastAsia="en-GB"/>
              </w:rPr>
            </w:pPr>
            <w:r w:rsidRPr="00BA3FBC">
              <w:rPr>
                <w:rFonts w:ascii="Arial" w:hAnsi="Arial" w:cs="Arial"/>
              </w:rPr>
              <w:t xml:space="preserve">1,600 </w:t>
            </w:r>
          </w:p>
        </w:tc>
      </w:tr>
      <w:tr w:rsidR="00CD49C2" w:rsidRPr="00BA3FBC" w14:paraId="507C5474" w14:textId="77777777" w:rsidTr="00CD49C2">
        <w:trPr>
          <w:trHeight w:val="276"/>
        </w:trPr>
        <w:tc>
          <w:tcPr>
            <w:tcW w:w="4678" w:type="dxa"/>
            <w:tcBorders>
              <w:top w:val="nil"/>
              <w:left w:val="nil"/>
              <w:bottom w:val="nil"/>
              <w:right w:val="nil"/>
            </w:tcBorders>
            <w:shd w:val="clear" w:color="000000" w:fill="FFFFFF"/>
            <w:noWrap/>
            <w:vAlign w:val="bottom"/>
            <w:hideMark/>
          </w:tcPr>
          <w:p w14:paraId="4C08EFA6" w14:textId="77777777" w:rsidR="00CD49C2" w:rsidRPr="00BA3FBC" w:rsidRDefault="00CD49C2" w:rsidP="00CD49C2">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0DDE9C35" w14:textId="77777777" w:rsidR="00CD49C2" w:rsidRPr="00BA3FBC" w:rsidRDefault="00CD49C2" w:rsidP="00CD49C2">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301B5C1F" w14:textId="77777777" w:rsidR="00CD49C2" w:rsidRPr="00BA3FBC" w:rsidRDefault="00CD49C2" w:rsidP="00CD49C2">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24A9D3F3" w14:textId="77777777" w:rsidR="00CD49C2" w:rsidRPr="00BA3FBC" w:rsidRDefault="00CD49C2" w:rsidP="00CD49C2">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2234DE15" w14:textId="77777777" w:rsidR="00CD49C2" w:rsidRPr="00BA3FBC" w:rsidRDefault="00CD49C2" w:rsidP="00CD49C2">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61388612" w14:textId="77777777" w:rsidR="00CD49C2" w:rsidRPr="00BA3FBC" w:rsidRDefault="00CD49C2" w:rsidP="00CD49C2">
            <w:pPr>
              <w:spacing w:after="0" w:line="240" w:lineRule="auto"/>
              <w:rPr>
                <w:rFonts w:ascii="Arial" w:eastAsia="Times New Roman" w:hAnsi="Arial" w:cs="Arial"/>
                <w:color w:val="000000"/>
                <w:lang w:eastAsia="en-GB"/>
              </w:rPr>
            </w:pPr>
            <w:r w:rsidRPr="00BA3FBC">
              <w:rPr>
                <w:rFonts w:ascii="Arial" w:eastAsia="Times New Roman" w:hAnsi="Arial" w:cs="Arial"/>
                <w:color w:val="000000"/>
                <w:lang w:eastAsia="en-GB"/>
              </w:rPr>
              <w:t> </w:t>
            </w:r>
          </w:p>
        </w:tc>
      </w:tr>
      <w:tr w:rsidR="009A4230" w:rsidRPr="006F6299" w14:paraId="0CF3F79B" w14:textId="77777777" w:rsidTr="00CD49C2">
        <w:trPr>
          <w:trHeight w:val="276"/>
        </w:trPr>
        <w:tc>
          <w:tcPr>
            <w:tcW w:w="4678" w:type="dxa"/>
            <w:tcBorders>
              <w:top w:val="nil"/>
              <w:left w:val="nil"/>
              <w:bottom w:val="nil"/>
              <w:right w:val="nil"/>
            </w:tcBorders>
            <w:shd w:val="clear" w:color="000000" w:fill="FFFFFF"/>
            <w:noWrap/>
            <w:vAlign w:val="bottom"/>
            <w:hideMark/>
          </w:tcPr>
          <w:p w14:paraId="4CC0BFE7" w14:textId="77777777" w:rsidR="009A4230" w:rsidRPr="00BA3FBC" w:rsidRDefault="009A4230" w:rsidP="009A4230">
            <w:pPr>
              <w:spacing w:after="0" w:line="240" w:lineRule="auto"/>
              <w:rPr>
                <w:rFonts w:ascii="Arial" w:eastAsia="Times New Roman" w:hAnsi="Arial" w:cs="Arial"/>
                <w:b/>
                <w:bCs/>
                <w:color w:val="000000"/>
                <w:lang w:eastAsia="en-GB"/>
              </w:rPr>
            </w:pPr>
            <w:r w:rsidRPr="00BA3FBC">
              <w:rPr>
                <w:rFonts w:ascii="Arial" w:eastAsia="Times New Roman" w:hAnsi="Arial" w:cs="Arial"/>
                <w:b/>
                <w:bCs/>
                <w:color w:val="000000"/>
                <w:lang w:eastAsia="en-GB"/>
              </w:rPr>
              <w:t>General Fund Total</w:t>
            </w:r>
          </w:p>
        </w:tc>
        <w:tc>
          <w:tcPr>
            <w:tcW w:w="1012" w:type="dxa"/>
            <w:tcBorders>
              <w:top w:val="single" w:sz="4" w:space="0" w:color="auto"/>
              <w:left w:val="nil"/>
              <w:bottom w:val="single" w:sz="4" w:space="0" w:color="auto"/>
              <w:right w:val="nil"/>
            </w:tcBorders>
            <w:shd w:val="clear" w:color="000000" w:fill="FFFFFF"/>
            <w:noWrap/>
            <w:vAlign w:val="bottom"/>
            <w:hideMark/>
          </w:tcPr>
          <w:p w14:paraId="198EF1FD" w14:textId="4FE49284" w:rsidR="009A4230" w:rsidRPr="00BA3FBC" w:rsidRDefault="00BA3FBC" w:rsidP="009A4230">
            <w:pPr>
              <w:spacing w:after="0" w:line="240" w:lineRule="auto"/>
              <w:jc w:val="right"/>
              <w:rPr>
                <w:rFonts w:ascii="Arial" w:eastAsia="Times New Roman" w:hAnsi="Arial" w:cs="Arial"/>
                <w:b/>
                <w:bCs/>
                <w:color w:val="000000"/>
                <w:lang w:eastAsia="en-GB"/>
              </w:rPr>
            </w:pPr>
            <w:r w:rsidRPr="00BA3FBC">
              <w:rPr>
                <w:rFonts w:ascii="Arial" w:hAnsi="Arial" w:cs="Arial"/>
                <w:b/>
                <w:bCs/>
                <w:color w:val="000000"/>
              </w:rPr>
              <w:t>56,205</w:t>
            </w:r>
            <w:r w:rsidR="009A4230" w:rsidRPr="00BA3FBC">
              <w:rPr>
                <w:rFonts w:ascii="Arial" w:hAnsi="Arial" w:cs="Arial"/>
                <w:b/>
                <w:bCs/>
                <w:color w:val="000000"/>
              </w:rPr>
              <w:t xml:space="preserve"> </w:t>
            </w:r>
          </w:p>
        </w:tc>
        <w:tc>
          <w:tcPr>
            <w:tcW w:w="1012" w:type="dxa"/>
            <w:tcBorders>
              <w:top w:val="single" w:sz="4" w:space="0" w:color="auto"/>
              <w:left w:val="nil"/>
              <w:bottom w:val="single" w:sz="4" w:space="0" w:color="auto"/>
              <w:right w:val="nil"/>
            </w:tcBorders>
            <w:shd w:val="clear" w:color="000000" w:fill="FFFFFF"/>
            <w:noWrap/>
            <w:vAlign w:val="bottom"/>
            <w:hideMark/>
          </w:tcPr>
          <w:p w14:paraId="1BE62E0F" w14:textId="6D29D798" w:rsidR="009A4230" w:rsidRPr="00BA3FBC" w:rsidRDefault="009A4230" w:rsidP="009A4230">
            <w:pPr>
              <w:spacing w:after="0" w:line="240" w:lineRule="auto"/>
              <w:jc w:val="right"/>
              <w:rPr>
                <w:rFonts w:ascii="Arial" w:eastAsia="Times New Roman" w:hAnsi="Arial" w:cs="Arial"/>
                <w:b/>
                <w:bCs/>
                <w:color w:val="000000"/>
                <w:lang w:eastAsia="en-GB"/>
              </w:rPr>
            </w:pPr>
            <w:r w:rsidRPr="00BA3FBC">
              <w:rPr>
                <w:rFonts w:ascii="Arial" w:hAnsi="Arial" w:cs="Arial"/>
                <w:b/>
                <w:bCs/>
                <w:color w:val="000000"/>
              </w:rPr>
              <w:t>3</w:t>
            </w:r>
            <w:r w:rsidR="00BA3FBC" w:rsidRPr="00BA3FBC">
              <w:rPr>
                <w:rFonts w:ascii="Arial" w:hAnsi="Arial" w:cs="Arial"/>
                <w:b/>
                <w:bCs/>
                <w:color w:val="000000"/>
              </w:rPr>
              <w:t>3</w:t>
            </w:r>
            <w:r w:rsidRPr="00BA3FBC">
              <w:rPr>
                <w:rFonts w:ascii="Arial" w:hAnsi="Arial" w:cs="Arial"/>
                <w:b/>
                <w:bCs/>
                <w:color w:val="000000"/>
              </w:rPr>
              <w:t>,</w:t>
            </w:r>
            <w:r w:rsidR="00BA3FBC" w:rsidRPr="00BA3FBC">
              <w:rPr>
                <w:rFonts w:ascii="Arial" w:hAnsi="Arial" w:cs="Arial"/>
                <w:b/>
                <w:bCs/>
                <w:color w:val="000000"/>
              </w:rPr>
              <w:t>825</w:t>
            </w:r>
            <w:r w:rsidRPr="00BA3FBC">
              <w:rPr>
                <w:rFonts w:ascii="Arial" w:hAnsi="Arial" w:cs="Arial"/>
                <w:b/>
                <w:bCs/>
                <w:color w:val="000000"/>
              </w:rPr>
              <w:t xml:space="preserve"> </w:t>
            </w:r>
          </w:p>
        </w:tc>
        <w:tc>
          <w:tcPr>
            <w:tcW w:w="1012" w:type="dxa"/>
            <w:tcBorders>
              <w:top w:val="single" w:sz="4" w:space="0" w:color="auto"/>
              <w:left w:val="nil"/>
              <w:bottom w:val="single" w:sz="4" w:space="0" w:color="auto"/>
              <w:right w:val="nil"/>
            </w:tcBorders>
            <w:shd w:val="clear" w:color="000000" w:fill="FFFFFF"/>
            <w:noWrap/>
            <w:vAlign w:val="bottom"/>
            <w:hideMark/>
          </w:tcPr>
          <w:p w14:paraId="6881C34C" w14:textId="5175873B" w:rsidR="009A4230" w:rsidRPr="00BA3FBC" w:rsidRDefault="005B25BE" w:rsidP="009A4230">
            <w:pPr>
              <w:spacing w:after="0" w:line="240" w:lineRule="auto"/>
              <w:jc w:val="right"/>
              <w:rPr>
                <w:rFonts w:ascii="Arial" w:eastAsia="Times New Roman" w:hAnsi="Arial" w:cs="Arial"/>
                <w:b/>
                <w:bCs/>
                <w:color w:val="000000"/>
                <w:lang w:eastAsia="en-GB"/>
              </w:rPr>
            </w:pPr>
            <w:r>
              <w:rPr>
                <w:rFonts w:ascii="Arial" w:hAnsi="Arial" w:cs="Arial"/>
                <w:b/>
                <w:bCs/>
                <w:color w:val="000000"/>
              </w:rPr>
              <w:t>2</w:t>
            </w:r>
            <w:r w:rsidR="00BA3FBC" w:rsidRPr="00BA3FBC">
              <w:rPr>
                <w:rFonts w:ascii="Arial" w:hAnsi="Arial" w:cs="Arial"/>
                <w:b/>
                <w:bCs/>
                <w:color w:val="000000"/>
              </w:rPr>
              <w:t>8,577</w:t>
            </w:r>
            <w:r w:rsidR="009A4230" w:rsidRPr="00BA3FBC">
              <w:rPr>
                <w:rFonts w:ascii="Arial" w:hAnsi="Arial" w:cs="Arial"/>
                <w:b/>
                <w:bCs/>
                <w:color w:val="000000"/>
              </w:rPr>
              <w:t xml:space="preserve"> </w:t>
            </w:r>
          </w:p>
        </w:tc>
        <w:tc>
          <w:tcPr>
            <w:tcW w:w="1012" w:type="dxa"/>
            <w:tcBorders>
              <w:top w:val="single" w:sz="4" w:space="0" w:color="auto"/>
              <w:left w:val="nil"/>
              <w:bottom w:val="single" w:sz="4" w:space="0" w:color="auto"/>
              <w:right w:val="nil"/>
            </w:tcBorders>
            <w:shd w:val="clear" w:color="000000" w:fill="FFFFFF"/>
            <w:noWrap/>
            <w:vAlign w:val="bottom"/>
            <w:hideMark/>
          </w:tcPr>
          <w:p w14:paraId="552E303F" w14:textId="38574BF4" w:rsidR="009A4230" w:rsidRPr="00BA3FBC" w:rsidRDefault="009A4230" w:rsidP="009A4230">
            <w:pPr>
              <w:spacing w:after="0" w:line="240" w:lineRule="auto"/>
              <w:jc w:val="right"/>
              <w:rPr>
                <w:rFonts w:ascii="Arial" w:eastAsia="Times New Roman" w:hAnsi="Arial" w:cs="Arial"/>
                <w:b/>
                <w:bCs/>
                <w:color w:val="000000"/>
                <w:lang w:eastAsia="en-GB"/>
              </w:rPr>
            </w:pPr>
            <w:r w:rsidRPr="00BA3FBC">
              <w:rPr>
                <w:rFonts w:ascii="Arial" w:hAnsi="Arial" w:cs="Arial"/>
                <w:b/>
                <w:bCs/>
                <w:color w:val="000000"/>
              </w:rPr>
              <w:t>1</w:t>
            </w:r>
            <w:r w:rsidR="00BA3FBC" w:rsidRPr="00BA3FBC">
              <w:rPr>
                <w:rFonts w:ascii="Arial" w:hAnsi="Arial" w:cs="Arial"/>
                <w:b/>
                <w:bCs/>
                <w:color w:val="000000"/>
              </w:rPr>
              <w:t>4,212</w:t>
            </w:r>
            <w:r w:rsidRPr="00BA3FBC">
              <w:rPr>
                <w:rFonts w:ascii="Arial" w:hAnsi="Arial" w:cs="Arial"/>
                <w:b/>
                <w:bCs/>
                <w:color w:val="000000"/>
              </w:rPr>
              <w:t xml:space="preserve"> </w:t>
            </w:r>
          </w:p>
        </w:tc>
        <w:tc>
          <w:tcPr>
            <w:tcW w:w="1012" w:type="dxa"/>
            <w:tcBorders>
              <w:top w:val="single" w:sz="4" w:space="0" w:color="auto"/>
              <w:left w:val="nil"/>
              <w:bottom w:val="single" w:sz="4" w:space="0" w:color="auto"/>
              <w:right w:val="nil"/>
            </w:tcBorders>
            <w:shd w:val="clear" w:color="000000" w:fill="FFFFFF"/>
            <w:noWrap/>
            <w:vAlign w:val="bottom"/>
            <w:hideMark/>
          </w:tcPr>
          <w:p w14:paraId="67FDC178" w14:textId="636A1A68" w:rsidR="009A4230" w:rsidRPr="00BA3FBC" w:rsidRDefault="009A4230" w:rsidP="009A4230">
            <w:pPr>
              <w:spacing w:after="0" w:line="240" w:lineRule="auto"/>
              <w:jc w:val="right"/>
              <w:rPr>
                <w:rFonts w:ascii="Arial" w:eastAsia="Times New Roman" w:hAnsi="Arial" w:cs="Arial"/>
                <w:b/>
                <w:bCs/>
                <w:color w:val="000000"/>
                <w:lang w:eastAsia="en-GB"/>
              </w:rPr>
            </w:pPr>
            <w:r w:rsidRPr="00BA3FBC">
              <w:rPr>
                <w:rFonts w:ascii="Arial" w:hAnsi="Arial" w:cs="Arial"/>
                <w:b/>
                <w:bCs/>
                <w:color w:val="000000"/>
              </w:rPr>
              <w:t>8,</w:t>
            </w:r>
            <w:r w:rsidR="00BA3FBC" w:rsidRPr="00BA3FBC">
              <w:rPr>
                <w:rFonts w:ascii="Arial" w:hAnsi="Arial" w:cs="Arial"/>
                <w:b/>
                <w:bCs/>
                <w:color w:val="000000"/>
              </w:rPr>
              <w:t>039</w:t>
            </w:r>
            <w:r w:rsidRPr="00BA3FBC">
              <w:rPr>
                <w:rFonts w:ascii="Arial" w:hAnsi="Arial" w:cs="Arial"/>
                <w:b/>
                <w:bCs/>
                <w:color w:val="000000"/>
              </w:rPr>
              <w:t xml:space="preserve"> </w:t>
            </w:r>
          </w:p>
        </w:tc>
      </w:tr>
    </w:tbl>
    <w:p w14:paraId="7D97FE6C" w14:textId="77777777" w:rsidR="00CD49C2" w:rsidRPr="006F6299" w:rsidRDefault="00CD49C2">
      <w:pPr>
        <w:rPr>
          <w:rFonts w:ascii="Arial" w:hAnsi="Arial" w:cs="Arial"/>
        </w:rPr>
      </w:pPr>
    </w:p>
    <w:p w14:paraId="43179D62" w14:textId="77777777" w:rsidR="00203C23" w:rsidRPr="006F6299" w:rsidRDefault="00203C23" w:rsidP="009B7EC2">
      <w:pPr>
        <w:pStyle w:val="ListParagraph"/>
        <w:numPr>
          <w:ilvl w:val="1"/>
          <w:numId w:val="6"/>
        </w:numPr>
        <w:autoSpaceDE w:val="0"/>
        <w:autoSpaceDN w:val="0"/>
        <w:adjustRightInd w:val="0"/>
        <w:ind w:left="567" w:hanging="567"/>
        <w:rPr>
          <w:rFonts w:ascii="Arial" w:hAnsi="Arial" w:cs="Arial"/>
          <w:b/>
          <w:color w:val="000000" w:themeColor="text1"/>
        </w:rPr>
      </w:pPr>
      <w:r w:rsidRPr="006F6299">
        <w:rPr>
          <w:rFonts w:ascii="Arial" w:hAnsi="Arial" w:cs="Arial"/>
          <w:b/>
          <w:color w:val="000000" w:themeColor="text1"/>
        </w:rPr>
        <w:t>HRA Capital Programme</w:t>
      </w:r>
    </w:p>
    <w:p w14:paraId="7BFD8912" w14:textId="77777777" w:rsidR="00203C23" w:rsidRPr="006F6299" w:rsidRDefault="00203C23" w:rsidP="00203C23">
      <w:pPr>
        <w:autoSpaceDE w:val="0"/>
        <w:autoSpaceDN w:val="0"/>
        <w:adjustRightInd w:val="0"/>
        <w:spacing w:after="0" w:line="240" w:lineRule="auto"/>
        <w:rPr>
          <w:rFonts w:ascii="Arial" w:hAnsi="Arial" w:cs="Arial"/>
          <w:color w:val="FF0000"/>
        </w:rPr>
      </w:pPr>
    </w:p>
    <w:p w14:paraId="48807AE3" w14:textId="16108C3B" w:rsidR="00203C23" w:rsidRPr="00BA3FBC" w:rsidRDefault="00203C23" w:rsidP="009B7EC2">
      <w:pPr>
        <w:autoSpaceDE w:val="0"/>
        <w:autoSpaceDN w:val="0"/>
        <w:adjustRightInd w:val="0"/>
        <w:ind w:left="567"/>
        <w:jc w:val="both"/>
        <w:rPr>
          <w:rFonts w:ascii="Arial" w:hAnsi="Arial" w:cs="Arial"/>
          <w:color w:val="000000" w:themeColor="text1"/>
        </w:rPr>
      </w:pPr>
      <w:r w:rsidRPr="00BA3FBC">
        <w:rPr>
          <w:rFonts w:ascii="Arial" w:hAnsi="Arial" w:cs="Arial"/>
          <w:color w:val="000000" w:themeColor="text1"/>
        </w:rPr>
        <w:t xml:space="preserve">The </w:t>
      </w:r>
      <w:r w:rsidR="00563D19" w:rsidRPr="00BA3FBC">
        <w:rPr>
          <w:rFonts w:ascii="Arial" w:hAnsi="Arial" w:cs="Arial"/>
          <w:color w:val="000000" w:themeColor="text1"/>
        </w:rPr>
        <w:t>HRA Capital Programme is intrinsically linked to the HRA Business Plan since the resources to fund the Programme are largely generated through housing rents</w:t>
      </w:r>
      <w:r w:rsidRPr="00BA3FBC">
        <w:rPr>
          <w:rFonts w:ascii="Arial" w:hAnsi="Arial" w:cs="Arial"/>
          <w:color w:val="000000" w:themeColor="text1"/>
        </w:rPr>
        <w:t xml:space="preserve">. </w:t>
      </w:r>
    </w:p>
    <w:p w14:paraId="03F74058" w14:textId="29F4AF1D" w:rsidR="00203C23" w:rsidRPr="00BA3FBC" w:rsidRDefault="00203C23" w:rsidP="009B7EC2">
      <w:pPr>
        <w:autoSpaceDE w:val="0"/>
        <w:autoSpaceDN w:val="0"/>
        <w:adjustRightInd w:val="0"/>
        <w:ind w:left="567"/>
        <w:jc w:val="both"/>
        <w:rPr>
          <w:rFonts w:ascii="Arial" w:hAnsi="Arial" w:cs="Arial"/>
          <w:color w:val="000000" w:themeColor="text1"/>
        </w:rPr>
      </w:pPr>
      <w:r w:rsidRPr="00BA3FBC">
        <w:rPr>
          <w:rFonts w:ascii="Arial" w:hAnsi="Arial" w:cs="Arial"/>
          <w:color w:val="000000" w:themeColor="text1"/>
        </w:rPr>
        <w:t xml:space="preserve">The </w:t>
      </w:r>
      <w:r w:rsidR="00563D19" w:rsidRPr="00BA3FBC">
        <w:rPr>
          <w:rFonts w:ascii="Arial" w:hAnsi="Arial" w:cs="Arial"/>
          <w:color w:val="000000" w:themeColor="text1"/>
        </w:rPr>
        <w:t xml:space="preserve">Council’s house building programme is well underway and continues with </w:t>
      </w:r>
      <w:r w:rsidR="004260FC" w:rsidRPr="00BA3FBC">
        <w:rPr>
          <w:rFonts w:ascii="Arial" w:hAnsi="Arial" w:cs="Arial"/>
          <w:color w:val="000000" w:themeColor="text1"/>
        </w:rPr>
        <w:t>phases 3</w:t>
      </w:r>
      <w:r w:rsidR="00563D19" w:rsidRPr="00BA3FBC">
        <w:rPr>
          <w:rFonts w:ascii="Arial" w:hAnsi="Arial" w:cs="Arial"/>
          <w:color w:val="000000" w:themeColor="text1"/>
        </w:rPr>
        <w:t xml:space="preserve"> and 4 as well as schemes to support older and vulnerable adults.  In total the Council has made provision to invest a further £</w:t>
      </w:r>
      <w:r w:rsidR="00BA3FBC" w:rsidRPr="00BA3FBC">
        <w:rPr>
          <w:rFonts w:ascii="Arial" w:hAnsi="Arial" w:cs="Arial"/>
          <w:color w:val="000000" w:themeColor="text1"/>
        </w:rPr>
        <w:t>146.328</w:t>
      </w:r>
      <w:r w:rsidR="00563D19" w:rsidRPr="00BA3FBC">
        <w:rPr>
          <w:rFonts w:ascii="Arial" w:hAnsi="Arial" w:cs="Arial"/>
          <w:color w:val="000000" w:themeColor="text1"/>
        </w:rPr>
        <w:t>m in its new build and acquisitions programme over the five years 202</w:t>
      </w:r>
      <w:r w:rsidR="00BA3FBC" w:rsidRPr="00BA3FBC">
        <w:rPr>
          <w:rFonts w:ascii="Arial" w:hAnsi="Arial" w:cs="Arial"/>
          <w:color w:val="000000" w:themeColor="text1"/>
        </w:rPr>
        <w:t>6</w:t>
      </w:r>
      <w:r w:rsidR="00563D19" w:rsidRPr="00BA3FBC">
        <w:rPr>
          <w:rFonts w:ascii="Arial" w:hAnsi="Arial" w:cs="Arial"/>
          <w:color w:val="000000" w:themeColor="text1"/>
        </w:rPr>
        <w:t>/2</w:t>
      </w:r>
      <w:r w:rsidR="00BA3FBC" w:rsidRPr="00BA3FBC">
        <w:rPr>
          <w:rFonts w:ascii="Arial" w:hAnsi="Arial" w:cs="Arial"/>
          <w:color w:val="000000" w:themeColor="text1"/>
        </w:rPr>
        <w:t>7</w:t>
      </w:r>
      <w:r w:rsidR="00563D19" w:rsidRPr="00BA3FBC">
        <w:rPr>
          <w:rFonts w:ascii="Arial" w:hAnsi="Arial" w:cs="Arial"/>
          <w:color w:val="000000" w:themeColor="text1"/>
        </w:rPr>
        <w:t xml:space="preserve"> – 20</w:t>
      </w:r>
      <w:r w:rsidR="00BA3FBC" w:rsidRPr="00BA3FBC">
        <w:rPr>
          <w:rFonts w:ascii="Arial" w:hAnsi="Arial" w:cs="Arial"/>
          <w:color w:val="000000" w:themeColor="text1"/>
        </w:rPr>
        <w:t>30</w:t>
      </w:r>
      <w:r w:rsidR="009A4230" w:rsidRPr="00BA3FBC">
        <w:rPr>
          <w:rFonts w:ascii="Arial" w:hAnsi="Arial" w:cs="Arial"/>
          <w:color w:val="000000" w:themeColor="text1"/>
        </w:rPr>
        <w:t>/3</w:t>
      </w:r>
      <w:r w:rsidR="00BA3FBC" w:rsidRPr="00BA3FBC">
        <w:rPr>
          <w:rFonts w:ascii="Arial" w:hAnsi="Arial" w:cs="Arial"/>
          <w:color w:val="000000" w:themeColor="text1"/>
        </w:rPr>
        <w:t>1</w:t>
      </w:r>
      <w:r w:rsidR="00563D19" w:rsidRPr="00BA3FBC">
        <w:rPr>
          <w:rFonts w:ascii="Arial" w:hAnsi="Arial" w:cs="Arial"/>
          <w:color w:val="000000" w:themeColor="text1"/>
        </w:rPr>
        <w:t xml:space="preserve"> providing additional new affordable homes, subject to approvals</w:t>
      </w:r>
      <w:r w:rsidRPr="00BA3FBC">
        <w:rPr>
          <w:rFonts w:ascii="Arial" w:hAnsi="Arial" w:cs="Arial"/>
          <w:color w:val="000000" w:themeColor="text1"/>
        </w:rPr>
        <w:t xml:space="preserve">. </w:t>
      </w:r>
      <w:r w:rsidR="008F39BE" w:rsidRPr="00BA3FBC">
        <w:rPr>
          <w:rFonts w:ascii="Arial" w:hAnsi="Arial" w:cs="Arial"/>
          <w:color w:val="000000" w:themeColor="text1"/>
        </w:rPr>
        <w:t>The Council plans to invest a further £</w:t>
      </w:r>
      <w:r w:rsidR="00BA3FBC" w:rsidRPr="00BA3FBC">
        <w:rPr>
          <w:rFonts w:ascii="Arial" w:hAnsi="Arial" w:cs="Arial"/>
          <w:color w:val="000000" w:themeColor="text1"/>
        </w:rPr>
        <w:t>16.065</w:t>
      </w:r>
      <w:r w:rsidR="008F39BE" w:rsidRPr="00BA3FBC">
        <w:rPr>
          <w:rFonts w:ascii="Arial" w:hAnsi="Arial" w:cs="Arial"/>
          <w:color w:val="000000" w:themeColor="text1"/>
        </w:rPr>
        <w:t>m in the provision of affordable homes through the purchase of properties from Homes for Reading Ltd.</w:t>
      </w:r>
    </w:p>
    <w:p w14:paraId="4F44BC5D" w14:textId="1AFB1541" w:rsidR="00BA3FBC" w:rsidRDefault="00203C23" w:rsidP="00BA3FBC">
      <w:pPr>
        <w:autoSpaceDE w:val="0"/>
        <w:autoSpaceDN w:val="0"/>
        <w:adjustRightInd w:val="0"/>
        <w:ind w:left="567"/>
        <w:jc w:val="both"/>
        <w:rPr>
          <w:rFonts w:ascii="Arial" w:hAnsi="Arial" w:cs="Arial"/>
          <w:color w:val="000000" w:themeColor="text1"/>
        </w:rPr>
      </w:pPr>
      <w:r w:rsidRPr="00BA3FBC">
        <w:rPr>
          <w:rFonts w:ascii="Arial" w:hAnsi="Arial" w:cs="Arial"/>
          <w:color w:val="000000" w:themeColor="text1"/>
        </w:rPr>
        <w:t xml:space="preserve">The </w:t>
      </w:r>
      <w:r w:rsidR="00563D19" w:rsidRPr="00BA3FBC">
        <w:rPr>
          <w:rFonts w:ascii="Arial" w:hAnsi="Arial" w:cs="Arial"/>
          <w:color w:val="000000" w:themeColor="text1"/>
        </w:rPr>
        <w:t xml:space="preserve">Council also plans to continue to invest </w:t>
      </w:r>
      <w:r w:rsidR="00BA3FBC">
        <w:rPr>
          <w:rFonts w:ascii="Arial" w:hAnsi="Arial" w:cs="Arial"/>
          <w:color w:val="000000" w:themeColor="text1"/>
        </w:rPr>
        <w:t xml:space="preserve">in existing stock with £66.639m over the period for retro-fitting carbon reduction measures and other improvements. </w:t>
      </w:r>
    </w:p>
    <w:p w14:paraId="130A2FFA" w14:textId="0FE0218E" w:rsidR="00CD49C2" w:rsidRPr="00734437" w:rsidRDefault="00CD49C2" w:rsidP="00BA3FBC">
      <w:pPr>
        <w:autoSpaceDE w:val="0"/>
        <w:autoSpaceDN w:val="0"/>
        <w:adjustRightInd w:val="0"/>
        <w:ind w:left="567"/>
        <w:jc w:val="both"/>
        <w:rPr>
          <w:rFonts w:ascii="Arial" w:hAnsi="Arial" w:cs="Arial"/>
        </w:rPr>
      </w:pPr>
      <w:r w:rsidRPr="00BA3FBC">
        <w:rPr>
          <w:rFonts w:ascii="Arial" w:hAnsi="Arial" w:cs="Arial"/>
        </w:rPr>
        <w:t>The full list of schemes can be found on the Council’s website; Appendix 7b, 202</w:t>
      </w:r>
      <w:r w:rsidR="00BA3FBC" w:rsidRPr="00BA3FBC">
        <w:rPr>
          <w:rFonts w:ascii="Arial" w:hAnsi="Arial" w:cs="Arial"/>
        </w:rPr>
        <w:t>6</w:t>
      </w:r>
      <w:r w:rsidRPr="00BA3FBC">
        <w:rPr>
          <w:rFonts w:ascii="Arial" w:hAnsi="Arial" w:cs="Arial"/>
        </w:rPr>
        <w:t>/2</w:t>
      </w:r>
      <w:r w:rsidR="00BA3FBC" w:rsidRPr="00BA3FBC">
        <w:rPr>
          <w:rFonts w:ascii="Arial" w:hAnsi="Arial" w:cs="Arial"/>
        </w:rPr>
        <w:t>7</w:t>
      </w:r>
      <w:r w:rsidRPr="00BA3FBC">
        <w:rPr>
          <w:rFonts w:ascii="Arial" w:hAnsi="Arial" w:cs="Arial"/>
        </w:rPr>
        <w:t xml:space="preserve"> Budget Report. </w:t>
      </w:r>
      <w:hyperlink r:id="rId66" w:history="1">
        <w:r w:rsidRPr="00A537DB">
          <w:rPr>
            <w:rStyle w:val="Hyperlink"/>
            <w:rFonts w:ascii="Arial" w:hAnsi="Arial" w:cs="Arial"/>
          </w:rPr>
          <w:t>Housing Revenue Account Capital Programme</w:t>
        </w:r>
      </w:hyperlink>
    </w:p>
    <w:tbl>
      <w:tblPr>
        <w:tblW w:w="9313" w:type="dxa"/>
        <w:tblLook w:val="04A0" w:firstRow="1" w:lastRow="0" w:firstColumn="1" w:lastColumn="0" w:noHBand="0" w:noVBand="1"/>
      </w:tblPr>
      <w:tblGrid>
        <w:gridCol w:w="4081"/>
        <w:gridCol w:w="1055"/>
        <w:gridCol w:w="1055"/>
        <w:gridCol w:w="1055"/>
        <w:gridCol w:w="1055"/>
        <w:gridCol w:w="1012"/>
      </w:tblGrid>
      <w:tr w:rsidR="008F39BE" w:rsidRPr="006F6299" w14:paraId="7561255F" w14:textId="77777777" w:rsidTr="00AC4762">
        <w:trPr>
          <w:trHeight w:val="276"/>
        </w:trPr>
        <w:tc>
          <w:tcPr>
            <w:tcW w:w="9313" w:type="dxa"/>
            <w:gridSpan w:val="6"/>
            <w:tcBorders>
              <w:top w:val="nil"/>
              <w:left w:val="nil"/>
              <w:bottom w:val="nil"/>
              <w:right w:val="nil"/>
            </w:tcBorders>
            <w:shd w:val="clear" w:color="000000" w:fill="FFFFFF"/>
            <w:noWrap/>
            <w:vAlign w:val="bottom"/>
            <w:hideMark/>
          </w:tcPr>
          <w:p w14:paraId="04A97E5B" w14:textId="7E906CCF" w:rsidR="008F39BE" w:rsidRPr="006F6299" w:rsidRDefault="008F39BE" w:rsidP="00CD49C2">
            <w:pPr>
              <w:spacing w:after="0" w:line="240" w:lineRule="auto"/>
              <w:rPr>
                <w:rFonts w:ascii="Arial" w:eastAsia="Times New Roman" w:hAnsi="Arial" w:cs="Arial"/>
                <w:color w:val="000000"/>
                <w:lang w:eastAsia="en-GB"/>
              </w:rPr>
            </w:pPr>
            <w:r w:rsidRPr="006F6299">
              <w:rPr>
                <w:rFonts w:ascii="Arial" w:eastAsia="Times New Roman" w:hAnsi="Arial" w:cs="Arial"/>
                <w:b/>
                <w:bCs/>
                <w:color w:val="000000"/>
                <w:lang w:eastAsia="en-GB"/>
              </w:rPr>
              <w:t>Summary of Housing Revenue Account Capital Programme 202</w:t>
            </w:r>
            <w:r w:rsidR="00AF496F">
              <w:rPr>
                <w:rFonts w:ascii="Arial" w:eastAsia="Times New Roman" w:hAnsi="Arial" w:cs="Arial"/>
                <w:b/>
                <w:bCs/>
                <w:color w:val="000000"/>
                <w:lang w:eastAsia="en-GB"/>
              </w:rPr>
              <w:t>6</w:t>
            </w:r>
            <w:r w:rsidRPr="006F6299">
              <w:rPr>
                <w:rFonts w:ascii="Arial" w:eastAsia="Times New Roman" w:hAnsi="Arial" w:cs="Arial"/>
                <w:b/>
                <w:bCs/>
                <w:color w:val="000000"/>
                <w:lang w:eastAsia="en-GB"/>
              </w:rPr>
              <w:t>/2</w:t>
            </w:r>
            <w:r w:rsidR="00AF496F">
              <w:rPr>
                <w:rFonts w:ascii="Arial" w:eastAsia="Times New Roman" w:hAnsi="Arial" w:cs="Arial"/>
                <w:b/>
                <w:bCs/>
                <w:color w:val="000000"/>
                <w:lang w:eastAsia="en-GB"/>
              </w:rPr>
              <w:t>7</w:t>
            </w:r>
            <w:r w:rsidRPr="006F6299">
              <w:rPr>
                <w:rFonts w:ascii="Arial" w:eastAsia="Times New Roman" w:hAnsi="Arial" w:cs="Arial"/>
                <w:b/>
                <w:bCs/>
                <w:color w:val="000000"/>
                <w:lang w:eastAsia="en-GB"/>
              </w:rPr>
              <w:t xml:space="preserve"> – 20</w:t>
            </w:r>
            <w:r w:rsidR="00AF496F">
              <w:rPr>
                <w:rFonts w:ascii="Arial" w:eastAsia="Times New Roman" w:hAnsi="Arial" w:cs="Arial"/>
                <w:b/>
                <w:bCs/>
                <w:color w:val="000000"/>
                <w:lang w:eastAsia="en-GB"/>
              </w:rPr>
              <w:t>30</w:t>
            </w:r>
            <w:r w:rsidRPr="006F6299">
              <w:rPr>
                <w:rFonts w:ascii="Arial" w:eastAsia="Times New Roman" w:hAnsi="Arial" w:cs="Arial"/>
                <w:b/>
                <w:bCs/>
                <w:color w:val="000000"/>
                <w:lang w:eastAsia="en-GB"/>
              </w:rPr>
              <w:t>/</w:t>
            </w:r>
            <w:r w:rsidR="00AF496F">
              <w:rPr>
                <w:rFonts w:ascii="Arial" w:eastAsia="Times New Roman" w:hAnsi="Arial" w:cs="Arial"/>
                <w:b/>
                <w:bCs/>
                <w:color w:val="000000"/>
                <w:lang w:eastAsia="en-GB"/>
              </w:rPr>
              <w:t>31</w:t>
            </w:r>
          </w:p>
        </w:tc>
      </w:tr>
      <w:tr w:rsidR="00CD49C2" w:rsidRPr="006F6299" w14:paraId="364E8ADE" w14:textId="77777777" w:rsidTr="00CD49C2">
        <w:trPr>
          <w:trHeight w:val="276"/>
        </w:trPr>
        <w:tc>
          <w:tcPr>
            <w:tcW w:w="4081" w:type="dxa"/>
            <w:tcBorders>
              <w:top w:val="nil"/>
              <w:left w:val="nil"/>
              <w:bottom w:val="nil"/>
              <w:right w:val="nil"/>
            </w:tcBorders>
            <w:shd w:val="clear" w:color="000000" w:fill="FFFFFF"/>
            <w:noWrap/>
            <w:vAlign w:val="bottom"/>
            <w:hideMark/>
          </w:tcPr>
          <w:p w14:paraId="2AE3B62F"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55" w:type="dxa"/>
            <w:tcBorders>
              <w:top w:val="nil"/>
              <w:left w:val="nil"/>
              <w:bottom w:val="nil"/>
              <w:right w:val="nil"/>
            </w:tcBorders>
            <w:shd w:val="clear" w:color="000000" w:fill="FFFFFF"/>
            <w:noWrap/>
            <w:vAlign w:val="bottom"/>
            <w:hideMark/>
          </w:tcPr>
          <w:p w14:paraId="7CD0E889"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55" w:type="dxa"/>
            <w:tcBorders>
              <w:top w:val="nil"/>
              <w:left w:val="nil"/>
              <w:bottom w:val="nil"/>
              <w:right w:val="nil"/>
            </w:tcBorders>
            <w:shd w:val="clear" w:color="000000" w:fill="FFFFFF"/>
            <w:noWrap/>
            <w:vAlign w:val="bottom"/>
            <w:hideMark/>
          </w:tcPr>
          <w:p w14:paraId="7575CA33"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55" w:type="dxa"/>
            <w:tcBorders>
              <w:top w:val="nil"/>
              <w:left w:val="nil"/>
              <w:bottom w:val="nil"/>
              <w:right w:val="nil"/>
            </w:tcBorders>
            <w:shd w:val="clear" w:color="000000" w:fill="FFFFFF"/>
            <w:noWrap/>
            <w:vAlign w:val="bottom"/>
            <w:hideMark/>
          </w:tcPr>
          <w:p w14:paraId="42DAFF3D"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55" w:type="dxa"/>
            <w:tcBorders>
              <w:top w:val="nil"/>
              <w:left w:val="nil"/>
              <w:bottom w:val="nil"/>
              <w:right w:val="nil"/>
            </w:tcBorders>
            <w:shd w:val="clear" w:color="000000" w:fill="FFFFFF"/>
            <w:noWrap/>
            <w:vAlign w:val="bottom"/>
            <w:hideMark/>
          </w:tcPr>
          <w:p w14:paraId="667E929C"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12" w:type="dxa"/>
            <w:tcBorders>
              <w:top w:val="nil"/>
              <w:left w:val="nil"/>
              <w:bottom w:val="nil"/>
              <w:right w:val="nil"/>
            </w:tcBorders>
            <w:shd w:val="clear" w:color="000000" w:fill="FFFFFF"/>
            <w:noWrap/>
            <w:vAlign w:val="bottom"/>
            <w:hideMark/>
          </w:tcPr>
          <w:p w14:paraId="20CB6781"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r>
      <w:tr w:rsidR="00361C6C" w:rsidRPr="006F6299" w14:paraId="36526DC4" w14:textId="77777777" w:rsidTr="00CD49C2">
        <w:trPr>
          <w:trHeight w:val="276"/>
        </w:trPr>
        <w:tc>
          <w:tcPr>
            <w:tcW w:w="4081"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7E3239AA" w14:textId="77777777" w:rsidR="00361C6C" w:rsidRPr="006F6299" w:rsidRDefault="00361C6C" w:rsidP="00361C6C">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55" w:type="dxa"/>
            <w:tcBorders>
              <w:top w:val="single" w:sz="4" w:space="0" w:color="auto"/>
              <w:left w:val="single" w:sz="4" w:space="0" w:color="auto"/>
              <w:bottom w:val="nil"/>
              <w:right w:val="nil"/>
            </w:tcBorders>
            <w:shd w:val="clear" w:color="000000" w:fill="FFFFFF"/>
            <w:noWrap/>
            <w:hideMark/>
          </w:tcPr>
          <w:p w14:paraId="67DB38D9" w14:textId="7BBE7E61" w:rsidR="00361C6C" w:rsidRPr="006F6299" w:rsidRDefault="00361C6C" w:rsidP="00361C6C">
            <w:pPr>
              <w:spacing w:after="0" w:line="240" w:lineRule="auto"/>
              <w:jc w:val="center"/>
              <w:rPr>
                <w:rFonts w:ascii="Arial" w:eastAsia="Times New Roman" w:hAnsi="Arial" w:cs="Arial"/>
                <w:color w:val="000000"/>
                <w:lang w:eastAsia="en-GB"/>
              </w:rPr>
            </w:pPr>
            <w:r w:rsidRPr="006F6299">
              <w:rPr>
                <w:rFonts w:ascii="Arial" w:hAnsi="Arial" w:cs="Arial"/>
                <w:color w:val="000000"/>
              </w:rPr>
              <w:t>202</w:t>
            </w:r>
            <w:r w:rsidR="00AF496F">
              <w:rPr>
                <w:rFonts w:ascii="Arial" w:hAnsi="Arial" w:cs="Arial"/>
                <w:color w:val="000000"/>
              </w:rPr>
              <w:t>6</w:t>
            </w:r>
            <w:r w:rsidRPr="006F6299">
              <w:rPr>
                <w:rFonts w:ascii="Arial" w:hAnsi="Arial" w:cs="Arial"/>
                <w:color w:val="000000"/>
              </w:rPr>
              <w:t>/2</w:t>
            </w:r>
            <w:r w:rsidR="00AF496F">
              <w:rPr>
                <w:rFonts w:ascii="Arial" w:hAnsi="Arial" w:cs="Arial"/>
                <w:color w:val="000000"/>
              </w:rPr>
              <w:t>7</w:t>
            </w:r>
          </w:p>
        </w:tc>
        <w:tc>
          <w:tcPr>
            <w:tcW w:w="1055" w:type="dxa"/>
            <w:tcBorders>
              <w:top w:val="single" w:sz="4" w:space="0" w:color="auto"/>
              <w:left w:val="single" w:sz="4" w:space="0" w:color="auto"/>
              <w:bottom w:val="nil"/>
              <w:right w:val="nil"/>
            </w:tcBorders>
            <w:shd w:val="clear" w:color="000000" w:fill="FFFFFF"/>
            <w:noWrap/>
            <w:hideMark/>
          </w:tcPr>
          <w:p w14:paraId="6020D40B" w14:textId="383D1678" w:rsidR="00361C6C" w:rsidRPr="006F6299" w:rsidRDefault="00361C6C" w:rsidP="00361C6C">
            <w:pPr>
              <w:spacing w:after="0" w:line="240" w:lineRule="auto"/>
              <w:jc w:val="center"/>
              <w:rPr>
                <w:rFonts w:ascii="Arial" w:eastAsia="Times New Roman" w:hAnsi="Arial" w:cs="Arial"/>
                <w:color w:val="000000"/>
                <w:lang w:eastAsia="en-GB"/>
              </w:rPr>
            </w:pPr>
            <w:r w:rsidRPr="006F6299">
              <w:rPr>
                <w:rFonts w:ascii="Arial" w:hAnsi="Arial" w:cs="Arial"/>
                <w:color w:val="000000"/>
              </w:rPr>
              <w:t>202</w:t>
            </w:r>
            <w:r w:rsidR="00AF496F">
              <w:rPr>
                <w:rFonts w:ascii="Arial" w:hAnsi="Arial" w:cs="Arial"/>
                <w:color w:val="000000"/>
              </w:rPr>
              <w:t>7</w:t>
            </w:r>
            <w:r w:rsidRPr="006F6299">
              <w:rPr>
                <w:rFonts w:ascii="Arial" w:hAnsi="Arial" w:cs="Arial"/>
                <w:color w:val="000000"/>
              </w:rPr>
              <w:t>/2</w:t>
            </w:r>
            <w:r w:rsidR="00AF496F">
              <w:rPr>
                <w:rFonts w:ascii="Arial" w:hAnsi="Arial" w:cs="Arial"/>
                <w:color w:val="000000"/>
              </w:rPr>
              <w:t>8</w:t>
            </w:r>
          </w:p>
        </w:tc>
        <w:tc>
          <w:tcPr>
            <w:tcW w:w="1055" w:type="dxa"/>
            <w:tcBorders>
              <w:top w:val="single" w:sz="4" w:space="0" w:color="auto"/>
              <w:left w:val="single" w:sz="4" w:space="0" w:color="auto"/>
              <w:bottom w:val="nil"/>
              <w:right w:val="nil"/>
            </w:tcBorders>
            <w:shd w:val="clear" w:color="000000" w:fill="FFFFFF"/>
            <w:noWrap/>
            <w:hideMark/>
          </w:tcPr>
          <w:p w14:paraId="66738375" w14:textId="4B1A1D99" w:rsidR="00361C6C" w:rsidRPr="006F6299" w:rsidRDefault="00361C6C" w:rsidP="00361C6C">
            <w:pPr>
              <w:spacing w:after="0" w:line="240" w:lineRule="auto"/>
              <w:jc w:val="center"/>
              <w:rPr>
                <w:rFonts w:ascii="Arial" w:eastAsia="Times New Roman" w:hAnsi="Arial" w:cs="Arial"/>
                <w:color w:val="000000"/>
                <w:lang w:eastAsia="en-GB"/>
              </w:rPr>
            </w:pPr>
            <w:r w:rsidRPr="006F6299">
              <w:rPr>
                <w:rFonts w:ascii="Arial" w:hAnsi="Arial" w:cs="Arial"/>
                <w:color w:val="000000"/>
              </w:rPr>
              <w:t>202</w:t>
            </w:r>
            <w:r w:rsidR="00AF496F">
              <w:rPr>
                <w:rFonts w:ascii="Arial" w:hAnsi="Arial" w:cs="Arial"/>
                <w:color w:val="000000"/>
              </w:rPr>
              <w:t>8</w:t>
            </w:r>
            <w:r w:rsidRPr="006F6299">
              <w:rPr>
                <w:rFonts w:ascii="Arial" w:hAnsi="Arial" w:cs="Arial"/>
                <w:color w:val="000000"/>
              </w:rPr>
              <w:t>/2</w:t>
            </w:r>
            <w:r w:rsidR="00AF496F">
              <w:rPr>
                <w:rFonts w:ascii="Arial" w:hAnsi="Arial" w:cs="Arial"/>
                <w:color w:val="000000"/>
              </w:rPr>
              <w:t>9</w:t>
            </w:r>
          </w:p>
        </w:tc>
        <w:tc>
          <w:tcPr>
            <w:tcW w:w="1055" w:type="dxa"/>
            <w:tcBorders>
              <w:top w:val="single" w:sz="4" w:space="0" w:color="auto"/>
              <w:left w:val="single" w:sz="4" w:space="0" w:color="auto"/>
              <w:bottom w:val="nil"/>
              <w:right w:val="nil"/>
            </w:tcBorders>
            <w:shd w:val="clear" w:color="000000" w:fill="FFFFFF"/>
            <w:noWrap/>
            <w:hideMark/>
          </w:tcPr>
          <w:p w14:paraId="78871B0F" w14:textId="7F02C13B" w:rsidR="00361C6C" w:rsidRPr="006F6299" w:rsidRDefault="00361C6C" w:rsidP="00361C6C">
            <w:pPr>
              <w:spacing w:after="0" w:line="240" w:lineRule="auto"/>
              <w:jc w:val="center"/>
              <w:rPr>
                <w:rFonts w:ascii="Arial" w:eastAsia="Times New Roman" w:hAnsi="Arial" w:cs="Arial"/>
                <w:color w:val="000000"/>
                <w:lang w:eastAsia="en-GB"/>
              </w:rPr>
            </w:pPr>
            <w:r w:rsidRPr="006F6299">
              <w:rPr>
                <w:rFonts w:ascii="Arial" w:hAnsi="Arial" w:cs="Arial"/>
                <w:color w:val="000000"/>
              </w:rPr>
              <w:t>202</w:t>
            </w:r>
            <w:r w:rsidR="00AF496F">
              <w:rPr>
                <w:rFonts w:ascii="Arial" w:hAnsi="Arial" w:cs="Arial"/>
                <w:color w:val="000000"/>
              </w:rPr>
              <w:t>9</w:t>
            </w:r>
            <w:r w:rsidRPr="006F6299">
              <w:rPr>
                <w:rFonts w:ascii="Arial" w:hAnsi="Arial" w:cs="Arial"/>
                <w:color w:val="000000"/>
              </w:rPr>
              <w:t>/</w:t>
            </w:r>
            <w:r w:rsidR="00AF496F">
              <w:rPr>
                <w:rFonts w:ascii="Arial" w:hAnsi="Arial" w:cs="Arial"/>
                <w:color w:val="000000"/>
              </w:rPr>
              <w:t>30</w:t>
            </w:r>
          </w:p>
        </w:tc>
        <w:tc>
          <w:tcPr>
            <w:tcW w:w="1012" w:type="dxa"/>
            <w:tcBorders>
              <w:top w:val="single" w:sz="4" w:space="0" w:color="auto"/>
              <w:left w:val="single" w:sz="4" w:space="0" w:color="auto"/>
              <w:bottom w:val="nil"/>
              <w:right w:val="single" w:sz="4" w:space="0" w:color="auto"/>
            </w:tcBorders>
            <w:shd w:val="clear" w:color="000000" w:fill="FFFFFF"/>
            <w:noWrap/>
            <w:hideMark/>
          </w:tcPr>
          <w:p w14:paraId="7225FC71" w14:textId="452A9979" w:rsidR="00361C6C" w:rsidRPr="006F6299" w:rsidRDefault="00361C6C" w:rsidP="00361C6C">
            <w:pPr>
              <w:spacing w:after="0" w:line="240" w:lineRule="auto"/>
              <w:jc w:val="center"/>
              <w:rPr>
                <w:rFonts w:ascii="Arial" w:eastAsia="Times New Roman" w:hAnsi="Arial" w:cs="Arial"/>
                <w:color w:val="000000"/>
                <w:lang w:eastAsia="en-GB"/>
              </w:rPr>
            </w:pPr>
            <w:r w:rsidRPr="006F6299">
              <w:rPr>
                <w:rFonts w:ascii="Arial" w:hAnsi="Arial" w:cs="Arial"/>
                <w:color w:val="000000"/>
              </w:rPr>
              <w:t>20</w:t>
            </w:r>
            <w:r w:rsidR="00AF496F">
              <w:rPr>
                <w:rFonts w:ascii="Arial" w:hAnsi="Arial" w:cs="Arial"/>
                <w:color w:val="000000"/>
              </w:rPr>
              <w:t>30</w:t>
            </w:r>
            <w:r w:rsidRPr="006F6299">
              <w:rPr>
                <w:rFonts w:ascii="Arial" w:hAnsi="Arial" w:cs="Arial"/>
                <w:color w:val="000000"/>
              </w:rPr>
              <w:t>/3</w:t>
            </w:r>
            <w:r w:rsidR="00AF496F">
              <w:rPr>
                <w:rFonts w:ascii="Arial" w:hAnsi="Arial" w:cs="Arial"/>
                <w:color w:val="000000"/>
              </w:rPr>
              <w:t>1</w:t>
            </w:r>
          </w:p>
        </w:tc>
      </w:tr>
      <w:tr w:rsidR="00CD49C2" w:rsidRPr="006F6299" w14:paraId="004C82BD" w14:textId="77777777" w:rsidTr="00CD49C2">
        <w:trPr>
          <w:trHeight w:val="276"/>
        </w:trPr>
        <w:tc>
          <w:tcPr>
            <w:tcW w:w="4081" w:type="dxa"/>
            <w:vMerge/>
            <w:tcBorders>
              <w:top w:val="single" w:sz="4" w:space="0" w:color="auto"/>
              <w:left w:val="single" w:sz="4" w:space="0" w:color="auto"/>
              <w:bottom w:val="single" w:sz="4" w:space="0" w:color="000000"/>
              <w:right w:val="nil"/>
            </w:tcBorders>
            <w:vAlign w:val="center"/>
            <w:hideMark/>
          </w:tcPr>
          <w:p w14:paraId="1349D5A4" w14:textId="77777777" w:rsidR="00CD49C2" w:rsidRPr="006F6299" w:rsidRDefault="00CD49C2" w:rsidP="00CD49C2">
            <w:pPr>
              <w:spacing w:after="0" w:line="240" w:lineRule="auto"/>
              <w:rPr>
                <w:rFonts w:ascii="Arial" w:eastAsia="Times New Roman" w:hAnsi="Arial" w:cs="Arial"/>
                <w:color w:val="000000"/>
                <w:lang w:eastAsia="en-GB"/>
              </w:rPr>
            </w:pPr>
          </w:p>
        </w:tc>
        <w:tc>
          <w:tcPr>
            <w:tcW w:w="1055" w:type="dxa"/>
            <w:tcBorders>
              <w:top w:val="nil"/>
              <w:left w:val="single" w:sz="4" w:space="0" w:color="auto"/>
              <w:bottom w:val="single" w:sz="4" w:space="0" w:color="auto"/>
              <w:right w:val="nil"/>
            </w:tcBorders>
            <w:shd w:val="clear" w:color="000000" w:fill="FFFFFF"/>
            <w:noWrap/>
            <w:hideMark/>
          </w:tcPr>
          <w:p w14:paraId="1295BB77"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c>
          <w:tcPr>
            <w:tcW w:w="1055" w:type="dxa"/>
            <w:tcBorders>
              <w:top w:val="nil"/>
              <w:left w:val="single" w:sz="4" w:space="0" w:color="auto"/>
              <w:bottom w:val="single" w:sz="4" w:space="0" w:color="auto"/>
              <w:right w:val="nil"/>
            </w:tcBorders>
            <w:shd w:val="clear" w:color="000000" w:fill="FFFFFF"/>
            <w:noWrap/>
            <w:hideMark/>
          </w:tcPr>
          <w:p w14:paraId="15457144"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c>
          <w:tcPr>
            <w:tcW w:w="1055" w:type="dxa"/>
            <w:tcBorders>
              <w:top w:val="nil"/>
              <w:left w:val="single" w:sz="4" w:space="0" w:color="auto"/>
              <w:bottom w:val="single" w:sz="4" w:space="0" w:color="auto"/>
              <w:right w:val="nil"/>
            </w:tcBorders>
            <w:shd w:val="clear" w:color="000000" w:fill="FFFFFF"/>
            <w:noWrap/>
            <w:hideMark/>
          </w:tcPr>
          <w:p w14:paraId="2416F78D"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c>
          <w:tcPr>
            <w:tcW w:w="1055" w:type="dxa"/>
            <w:tcBorders>
              <w:top w:val="nil"/>
              <w:left w:val="single" w:sz="4" w:space="0" w:color="auto"/>
              <w:bottom w:val="single" w:sz="4" w:space="0" w:color="auto"/>
              <w:right w:val="nil"/>
            </w:tcBorders>
            <w:shd w:val="clear" w:color="000000" w:fill="FFFFFF"/>
            <w:noWrap/>
            <w:hideMark/>
          </w:tcPr>
          <w:p w14:paraId="20239864"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c>
          <w:tcPr>
            <w:tcW w:w="1012" w:type="dxa"/>
            <w:tcBorders>
              <w:top w:val="nil"/>
              <w:left w:val="single" w:sz="4" w:space="0" w:color="auto"/>
              <w:bottom w:val="single" w:sz="4" w:space="0" w:color="auto"/>
              <w:right w:val="single" w:sz="4" w:space="0" w:color="auto"/>
            </w:tcBorders>
            <w:shd w:val="clear" w:color="000000" w:fill="FFFFFF"/>
            <w:noWrap/>
            <w:hideMark/>
          </w:tcPr>
          <w:p w14:paraId="109A08B3" w14:textId="77777777" w:rsidR="00CD49C2" w:rsidRPr="006F6299" w:rsidRDefault="00CD49C2" w:rsidP="00CD49C2">
            <w:pPr>
              <w:spacing w:after="0" w:line="240" w:lineRule="auto"/>
              <w:jc w:val="center"/>
              <w:rPr>
                <w:rFonts w:ascii="Arial" w:eastAsia="Times New Roman" w:hAnsi="Arial" w:cs="Arial"/>
                <w:color w:val="000000"/>
                <w:lang w:eastAsia="en-GB"/>
              </w:rPr>
            </w:pPr>
            <w:r w:rsidRPr="006F6299">
              <w:rPr>
                <w:rFonts w:ascii="Arial" w:eastAsia="Times New Roman" w:hAnsi="Arial" w:cs="Arial"/>
                <w:color w:val="000000"/>
                <w:lang w:eastAsia="en-GB"/>
              </w:rPr>
              <w:t>£'000</w:t>
            </w:r>
          </w:p>
        </w:tc>
      </w:tr>
      <w:tr w:rsidR="00CD49C2" w:rsidRPr="006F6299" w14:paraId="6223D348" w14:textId="77777777" w:rsidTr="00CD49C2">
        <w:trPr>
          <w:trHeight w:val="276"/>
        </w:trPr>
        <w:tc>
          <w:tcPr>
            <w:tcW w:w="4081" w:type="dxa"/>
            <w:tcBorders>
              <w:top w:val="nil"/>
              <w:left w:val="nil"/>
              <w:bottom w:val="nil"/>
              <w:right w:val="nil"/>
            </w:tcBorders>
            <w:shd w:val="clear" w:color="000000" w:fill="FFFFFF"/>
            <w:noWrap/>
            <w:vAlign w:val="bottom"/>
            <w:hideMark/>
          </w:tcPr>
          <w:p w14:paraId="1240399F" w14:textId="77777777" w:rsidR="00CD49C2" w:rsidRPr="006F6299" w:rsidRDefault="00CD49C2" w:rsidP="00CD49C2">
            <w:pPr>
              <w:spacing w:after="0" w:line="240" w:lineRule="auto"/>
              <w:rPr>
                <w:rFonts w:ascii="Arial" w:eastAsia="Times New Roman" w:hAnsi="Arial" w:cs="Arial"/>
                <w:color w:val="000000"/>
                <w:lang w:eastAsia="en-GB"/>
              </w:rPr>
            </w:pPr>
            <w:r w:rsidRPr="006F6299">
              <w:rPr>
                <w:rFonts w:ascii="Arial" w:eastAsia="Times New Roman" w:hAnsi="Arial" w:cs="Arial"/>
                <w:color w:val="000000"/>
                <w:lang w:eastAsia="en-GB"/>
              </w:rPr>
              <w:t> </w:t>
            </w:r>
          </w:p>
        </w:tc>
        <w:tc>
          <w:tcPr>
            <w:tcW w:w="1055" w:type="dxa"/>
            <w:tcBorders>
              <w:top w:val="nil"/>
              <w:left w:val="nil"/>
              <w:bottom w:val="nil"/>
              <w:right w:val="nil"/>
            </w:tcBorders>
            <w:shd w:val="clear" w:color="000000" w:fill="FFFFFF"/>
            <w:hideMark/>
          </w:tcPr>
          <w:p w14:paraId="44EF3BA4"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c>
          <w:tcPr>
            <w:tcW w:w="1055" w:type="dxa"/>
            <w:tcBorders>
              <w:top w:val="nil"/>
              <w:left w:val="nil"/>
              <w:bottom w:val="nil"/>
              <w:right w:val="nil"/>
            </w:tcBorders>
            <w:shd w:val="clear" w:color="000000" w:fill="FFFFFF"/>
            <w:hideMark/>
          </w:tcPr>
          <w:p w14:paraId="28CFD13C"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c>
          <w:tcPr>
            <w:tcW w:w="1055" w:type="dxa"/>
            <w:tcBorders>
              <w:top w:val="nil"/>
              <w:left w:val="nil"/>
              <w:bottom w:val="nil"/>
              <w:right w:val="nil"/>
            </w:tcBorders>
            <w:shd w:val="clear" w:color="000000" w:fill="FFFFFF"/>
            <w:hideMark/>
          </w:tcPr>
          <w:p w14:paraId="479AC1DD"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c>
          <w:tcPr>
            <w:tcW w:w="1055" w:type="dxa"/>
            <w:tcBorders>
              <w:top w:val="nil"/>
              <w:left w:val="nil"/>
              <w:bottom w:val="nil"/>
              <w:right w:val="nil"/>
            </w:tcBorders>
            <w:shd w:val="clear" w:color="000000" w:fill="FFFFFF"/>
            <w:hideMark/>
          </w:tcPr>
          <w:p w14:paraId="170C17AD"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c>
          <w:tcPr>
            <w:tcW w:w="1012" w:type="dxa"/>
            <w:tcBorders>
              <w:top w:val="nil"/>
              <w:left w:val="nil"/>
              <w:bottom w:val="nil"/>
              <w:right w:val="nil"/>
            </w:tcBorders>
            <w:shd w:val="clear" w:color="000000" w:fill="FFFFFF"/>
            <w:hideMark/>
          </w:tcPr>
          <w:p w14:paraId="45F4F9E6" w14:textId="77777777" w:rsidR="00CD49C2" w:rsidRPr="006F6299" w:rsidRDefault="00CD49C2" w:rsidP="00CD49C2">
            <w:pPr>
              <w:spacing w:after="0" w:line="240" w:lineRule="auto"/>
              <w:jc w:val="center"/>
              <w:rPr>
                <w:rFonts w:ascii="Arial" w:eastAsia="Times New Roman" w:hAnsi="Arial" w:cs="Arial"/>
                <w:b/>
                <w:bCs/>
                <w:color w:val="000000"/>
                <w:lang w:eastAsia="en-GB"/>
              </w:rPr>
            </w:pPr>
            <w:r w:rsidRPr="006F6299">
              <w:rPr>
                <w:rFonts w:ascii="Arial" w:eastAsia="Times New Roman" w:hAnsi="Arial" w:cs="Arial"/>
                <w:b/>
                <w:bCs/>
                <w:color w:val="000000"/>
                <w:lang w:eastAsia="en-GB"/>
              </w:rPr>
              <w:t> </w:t>
            </w:r>
          </w:p>
        </w:tc>
      </w:tr>
      <w:tr w:rsidR="00361C6C" w:rsidRPr="008F39BE" w14:paraId="3F20CD77" w14:textId="77777777" w:rsidTr="00CD49C2">
        <w:trPr>
          <w:trHeight w:val="276"/>
        </w:trPr>
        <w:tc>
          <w:tcPr>
            <w:tcW w:w="4081" w:type="dxa"/>
            <w:tcBorders>
              <w:top w:val="nil"/>
              <w:left w:val="nil"/>
              <w:bottom w:val="nil"/>
              <w:right w:val="nil"/>
            </w:tcBorders>
            <w:shd w:val="clear" w:color="000000" w:fill="FFFFFF"/>
            <w:noWrap/>
            <w:vAlign w:val="bottom"/>
            <w:hideMark/>
          </w:tcPr>
          <w:p w14:paraId="136D4C1F" w14:textId="77777777" w:rsidR="00361C6C" w:rsidRPr="006F6299" w:rsidRDefault="00361C6C" w:rsidP="00361C6C">
            <w:pPr>
              <w:spacing w:after="0" w:line="240" w:lineRule="auto"/>
              <w:rPr>
                <w:rFonts w:ascii="Arial" w:eastAsia="Times New Roman" w:hAnsi="Arial" w:cs="Arial"/>
                <w:b/>
                <w:bCs/>
                <w:color w:val="000000"/>
                <w:lang w:eastAsia="en-GB"/>
              </w:rPr>
            </w:pPr>
            <w:r w:rsidRPr="006F6299">
              <w:rPr>
                <w:rFonts w:ascii="Arial" w:eastAsia="Times New Roman" w:hAnsi="Arial" w:cs="Arial"/>
                <w:b/>
                <w:bCs/>
                <w:color w:val="000000"/>
                <w:lang w:eastAsia="en-GB"/>
              </w:rPr>
              <w:t>Housing Revenue Account Total</w:t>
            </w:r>
          </w:p>
        </w:tc>
        <w:tc>
          <w:tcPr>
            <w:tcW w:w="1055" w:type="dxa"/>
            <w:tcBorders>
              <w:top w:val="single" w:sz="4" w:space="0" w:color="auto"/>
              <w:left w:val="nil"/>
              <w:bottom w:val="single" w:sz="4" w:space="0" w:color="auto"/>
              <w:right w:val="nil"/>
            </w:tcBorders>
            <w:shd w:val="clear" w:color="000000" w:fill="FFFFFF"/>
            <w:noWrap/>
            <w:vAlign w:val="bottom"/>
            <w:hideMark/>
          </w:tcPr>
          <w:p w14:paraId="630E085E" w14:textId="44E2F656" w:rsidR="00361C6C" w:rsidRPr="00BA3FBC" w:rsidRDefault="00BA3FBC" w:rsidP="00361C6C">
            <w:pPr>
              <w:spacing w:after="0" w:line="240" w:lineRule="auto"/>
              <w:jc w:val="right"/>
              <w:rPr>
                <w:rFonts w:ascii="Arial" w:eastAsia="Times New Roman" w:hAnsi="Arial" w:cs="Arial"/>
                <w:b/>
                <w:bCs/>
                <w:color w:val="000000"/>
                <w:lang w:eastAsia="en-GB"/>
              </w:rPr>
            </w:pPr>
            <w:r w:rsidRPr="00BA3FBC">
              <w:rPr>
                <w:rFonts w:ascii="Arial" w:hAnsi="Arial" w:cs="Arial"/>
                <w:b/>
                <w:bCs/>
                <w:color w:val="000000"/>
              </w:rPr>
              <w:t>67,310</w:t>
            </w:r>
            <w:r w:rsidR="00361C6C" w:rsidRPr="00BA3FBC">
              <w:rPr>
                <w:rFonts w:ascii="Arial" w:hAnsi="Arial" w:cs="Arial"/>
                <w:b/>
                <w:bCs/>
                <w:color w:val="000000"/>
              </w:rPr>
              <w:t xml:space="preserve"> </w:t>
            </w:r>
          </w:p>
        </w:tc>
        <w:tc>
          <w:tcPr>
            <w:tcW w:w="1055" w:type="dxa"/>
            <w:tcBorders>
              <w:top w:val="single" w:sz="4" w:space="0" w:color="auto"/>
              <w:left w:val="nil"/>
              <w:bottom w:val="single" w:sz="4" w:space="0" w:color="auto"/>
              <w:right w:val="nil"/>
            </w:tcBorders>
            <w:shd w:val="clear" w:color="000000" w:fill="FFFFFF"/>
            <w:noWrap/>
            <w:vAlign w:val="bottom"/>
            <w:hideMark/>
          </w:tcPr>
          <w:p w14:paraId="2C63E673" w14:textId="72C67042" w:rsidR="00361C6C" w:rsidRPr="00BA3FBC" w:rsidRDefault="00BA3FBC" w:rsidP="00361C6C">
            <w:pPr>
              <w:spacing w:after="0" w:line="240" w:lineRule="auto"/>
              <w:jc w:val="right"/>
              <w:rPr>
                <w:rFonts w:ascii="Arial" w:eastAsia="Times New Roman" w:hAnsi="Arial" w:cs="Arial"/>
                <w:b/>
                <w:bCs/>
                <w:color w:val="000000"/>
                <w:lang w:eastAsia="en-GB"/>
              </w:rPr>
            </w:pPr>
            <w:r w:rsidRPr="00BA3FBC">
              <w:rPr>
                <w:rFonts w:ascii="Arial" w:hAnsi="Arial" w:cs="Arial"/>
                <w:b/>
                <w:bCs/>
                <w:color w:val="000000"/>
              </w:rPr>
              <w:t>74,736</w:t>
            </w:r>
            <w:r w:rsidR="00361C6C" w:rsidRPr="00BA3FBC">
              <w:rPr>
                <w:rFonts w:ascii="Arial" w:hAnsi="Arial" w:cs="Arial"/>
                <w:b/>
                <w:bCs/>
                <w:color w:val="000000"/>
              </w:rPr>
              <w:t xml:space="preserve"> </w:t>
            </w:r>
          </w:p>
        </w:tc>
        <w:tc>
          <w:tcPr>
            <w:tcW w:w="1055" w:type="dxa"/>
            <w:tcBorders>
              <w:top w:val="single" w:sz="4" w:space="0" w:color="auto"/>
              <w:left w:val="nil"/>
              <w:bottom w:val="single" w:sz="4" w:space="0" w:color="auto"/>
              <w:right w:val="nil"/>
            </w:tcBorders>
            <w:shd w:val="clear" w:color="000000" w:fill="FFFFFF"/>
            <w:noWrap/>
            <w:vAlign w:val="bottom"/>
            <w:hideMark/>
          </w:tcPr>
          <w:p w14:paraId="0F8C9DA0" w14:textId="6D14E337" w:rsidR="00361C6C" w:rsidRPr="00BA3FBC" w:rsidRDefault="00BA3FBC" w:rsidP="00361C6C">
            <w:pPr>
              <w:spacing w:after="0" w:line="240" w:lineRule="auto"/>
              <w:jc w:val="right"/>
              <w:rPr>
                <w:rFonts w:ascii="Arial" w:eastAsia="Times New Roman" w:hAnsi="Arial" w:cs="Arial"/>
                <w:b/>
                <w:bCs/>
                <w:color w:val="000000"/>
                <w:lang w:eastAsia="en-GB"/>
              </w:rPr>
            </w:pPr>
            <w:r w:rsidRPr="00BA3FBC">
              <w:rPr>
                <w:rFonts w:ascii="Arial" w:hAnsi="Arial" w:cs="Arial"/>
                <w:b/>
                <w:bCs/>
                <w:color w:val="000000"/>
              </w:rPr>
              <w:t>62,584</w:t>
            </w:r>
            <w:r w:rsidR="00361C6C" w:rsidRPr="00BA3FBC">
              <w:rPr>
                <w:rFonts w:ascii="Arial" w:hAnsi="Arial" w:cs="Arial"/>
                <w:b/>
                <w:bCs/>
                <w:color w:val="000000"/>
              </w:rPr>
              <w:t xml:space="preserve"> </w:t>
            </w:r>
          </w:p>
        </w:tc>
        <w:tc>
          <w:tcPr>
            <w:tcW w:w="1055" w:type="dxa"/>
            <w:tcBorders>
              <w:top w:val="single" w:sz="4" w:space="0" w:color="auto"/>
              <w:left w:val="nil"/>
              <w:bottom w:val="single" w:sz="4" w:space="0" w:color="auto"/>
              <w:right w:val="nil"/>
            </w:tcBorders>
            <w:shd w:val="clear" w:color="000000" w:fill="FFFFFF"/>
            <w:noWrap/>
            <w:vAlign w:val="bottom"/>
            <w:hideMark/>
          </w:tcPr>
          <w:p w14:paraId="2087C06B" w14:textId="5B748A56" w:rsidR="00361C6C" w:rsidRPr="00BA3FBC" w:rsidRDefault="00BA3FBC" w:rsidP="00361C6C">
            <w:pPr>
              <w:spacing w:after="0" w:line="240" w:lineRule="auto"/>
              <w:jc w:val="right"/>
              <w:rPr>
                <w:rFonts w:ascii="Arial" w:eastAsia="Times New Roman" w:hAnsi="Arial" w:cs="Arial"/>
                <w:b/>
                <w:bCs/>
                <w:color w:val="000000"/>
                <w:lang w:eastAsia="en-GB"/>
              </w:rPr>
            </w:pPr>
            <w:r w:rsidRPr="00BA3FBC">
              <w:rPr>
                <w:rFonts w:ascii="Arial" w:hAnsi="Arial" w:cs="Arial"/>
                <w:b/>
                <w:bCs/>
                <w:color w:val="000000"/>
              </w:rPr>
              <w:t>17,011</w:t>
            </w:r>
            <w:r w:rsidR="00361C6C" w:rsidRPr="00BA3FBC">
              <w:rPr>
                <w:rFonts w:ascii="Arial" w:hAnsi="Arial" w:cs="Arial"/>
                <w:b/>
                <w:bCs/>
                <w:color w:val="000000"/>
              </w:rPr>
              <w:t xml:space="preserve"> </w:t>
            </w:r>
          </w:p>
        </w:tc>
        <w:tc>
          <w:tcPr>
            <w:tcW w:w="1012" w:type="dxa"/>
            <w:tcBorders>
              <w:top w:val="single" w:sz="4" w:space="0" w:color="auto"/>
              <w:left w:val="nil"/>
              <w:bottom w:val="single" w:sz="4" w:space="0" w:color="auto"/>
              <w:right w:val="nil"/>
            </w:tcBorders>
            <w:shd w:val="clear" w:color="000000" w:fill="FFFFFF"/>
            <w:noWrap/>
            <w:vAlign w:val="bottom"/>
            <w:hideMark/>
          </w:tcPr>
          <w:p w14:paraId="12ED92AE" w14:textId="2D1FD98C" w:rsidR="00361C6C" w:rsidRPr="00BA3FBC" w:rsidRDefault="00361C6C" w:rsidP="00361C6C">
            <w:pPr>
              <w:spacing w:after="0" w:line="240" w:lineRule="auto"/>
              <w:jc w:val="right"/>
              <w:rPr>
                <w:rFonts w:ascii="Arial" w:eastAsia="Times New Roman" w:hAnsi="Arial" w:cs="Arial"/>
                <w:b/>
                <w:bCs/>
                <w:color w:val="000000"/>
                <w:lang w:eastAsia="en-GB"/>
              </w:rPr>
            </w:pPr>
            <w:r w:rsidRPr="00BA3FBC">
              <w:rPr>
                <w:rFonts w:ascii="Arial" w:hAnsi="Arial" w:cs="Arial"/>
                <w:b/>
                <w:bCs/>
                <w:color w:val="000000"/>
              </w:rPr>
              <w:t xml:space="preserve">10,500 </w:t>
            </w:r>
          </w:p>
        </w:tc>
      </w:tr>
    </w:tbl>
    <w:p w14:paraId="4663AB48" w14:textId="77777777" w:rsidR="00CD49C2" w:rsidRPr="00EF2EEE" w:rsidRDefault="00CD49C2" w:rsidP="00B50C1D">
      <w:pPr>
        <w:autoSpaceDE w:val="0"/>
        <w:autoSpaceDN w:val="0"/>
        <w:adjustRightInd w:val="0"/>
        <w:ind w:left="567"/>
        <w:jc w:val="both"/>
        <w:rPr>
          <w:rFonts w:ascii="Arial" w:hAnsi="Arial" w:cs="Arial"/>
        </w:rPr>
      </w:pPr>
    </w:p>
    <w:sectPr w:rsidR="00CD49C2" w:rsidRPr="00EF2EEE" w:rsidSect="00CA6508">
      <w:headerReference w:type="default" r:id="rId67"/>
      <w:footerReference w:type="default" r:id="rId68"/>
      <w:pgSz w:w="11906" w:h="16838" w:code="9"/>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40012" w14:textId="77777777" w:rsidR="000B4A19" w:rsidRDefault="000B4A19" w:rsidP="00DC53DB">
      <w:pPr>
        <w:spacing w:after="0" w:line="240" w:lineRule="auto"/>
      </w:pPr>
      <w:r>
        <w:separator/>
      </w:r>
    </w:p>
  </w:endnote>
  <w:endnote w:type="continuationSeparator" w:id="0">
    <w:p w14:paraId="33E8BC8C" w14:textId="77777777" w:rsidR="000B4A19" w:rsidRDefault="000B4A19" w:rsidP="00DC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5D43" w14:textId="77777777" w:rsidR="00315414" w:rsidRDefault="00315414">
    <w:pPr>
      <w:pStyle w:val="Footer"/>
    </w:pPr>
  </w:p>
  <w:p w14:paraId="6256C2AE" w14:textId="28300C7E" w:rsidR="00315414" w:rsidRDefault="00DF2EA2">
    <w:pPr>
      <w:pStyle w:val="Footer"/>
    </w:pPr>
    <w:fldSimple w:instr=" DOCPROPERTY ClassificationMarking \* MERGEFORMAT ">
      <w:r w:rsidRPr="00DF2EA2">
        <w:rPr>
          <w:b/>
          <w:bCs/>
          <w:lang w:val="en-US"/>
        </w:rPr>
        <w:t>Classification: 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329C" w14:textId="77777777" w:rsidR="00315414" w:rsidRDefault="00315414">
    <w:pPr>
      <w:pStyle w:val="Footer"/>
      <w:jc w:val="right"/>
    </w:pPr>
  </w:p>
  <w:p w14:paraId="10A277B2" w14:textId="77777777" w:rsidR="00315414" w:rsidRDefault="00315414" w:rsidP="0004543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1E54" w14:textId="77777777" w:rsidR="00315414" w:rsidRDefault="00315414">
    <w:pPr>
      <w:pStyle w:val="Footer"/>
    </w:pPr>
  </w:p>
  <w:p w14:paraId="6E287094" w14:textId="1A514FDD" w:rsidR="00315414" w:rsidRDefault="00DF2EA2">
    <w:pPr>
      <w:pStyle w:val="Footer"/>
    </w:pPr>
    <w:fldSimple w:instr=" DOCPROPERTY ClassificationMarking \* MERGEFORMAT ">
      <w:r w:rsidRPr="00DF2EA2">
        <w:rPr>
          <w:b/>
          <w:bCs/>
          <w:lang w:val="en-US"/>
        </w:rPr>
        <w:t>Classification: UNCLASSIFIED</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2F01" w14:textId="774264AC" w:rsidR="00315414" w:rsidRPr="00AE2CB0" w:rsidRDefault="000B4A19">
    <w:pPr>
      <w:pStyle w:val="Footer"/>
      <w:jc w:val="right"/>
      <w:rPr>
        <w:rFonts w:ascii="Trebuchet MS" w:hAnsi="Trebuchet MS"/>
      </w:rPr>
    </w:pPr>
    <w:sdt>
      <w:sdtPr>
        <w:id w:val="-1308707092"/>
        <w:docPartObj>
          <w:docPartGallery w:val="Page Numbers (Bottom of Page)"/>
          <w:docPartUnique/>
        </w:docPartObj>
      </w:sdtPr>
      <w:sdtEndPr>
        <w:rPr>
          <w:rFonts w:ascii="Trebuchet MS" w:hAnsi="Trebuchet MS"/>
          <w:noProof/>
        </w:rPr>
      </w:sdtEndPr>
      <w:sdtContent>
        <w:r w:rsidR="00315414" w:rsidRPr="000F51ED">
          <w:rPr>
            <w:rFonts w:ascii="Arial" w:hAnsi="Arial" w:cs="Arial"/>
          </w:rPr>
          <w:t xml:space="preserve">Page </w:t>
        </w:r>
        <w:r w:rsidR="00315414" w:rsidRPr="000F51ED">
          <w:rPr>
            <w:rFonts w:ascii="Arial" w:hAnsi="Arial" w:cs="Arial"/>
            <w:b/>
          </w:rPr>
          <w:fldChar w:fldCharType="begin"/>
        </w:r>
        <w:r w:rsidR="00315414" w:rsidRPr="000F51ED">
          <w:rPr>
            <w:rFonts w:ascii="Arial" w:hAnsi="Arial" w:cs="Arial"/>
            <w:b/>
          </w:rPr>
          <w:instrText xml:space="preserve"> PAGE  \* Arabic  \* MERGEFORMAT </w:instrText>
        </w:r>
        <w:r w:rsidR="00315414" w:rsidRPr="000F51ED">
          <w:rPr>
            <w:rFonts w:ascii="Arial" w:hAnsi="Arial" w:cs="Arial"/>
            <w:b/>
          </w:rPr>
          <w:fldChar w:fldCharType="separate"/>
        </w:r>
        <w:r w:rsidR="00315414" w:rsidRPr="000F51ED">
          <w:rPr>
            <w:rFonts w:ascii="Arial" w:hAnsi="Arial" w:cs="Arial"/>
            <w:b/>
            <w:noProof/>
          </w:rPr>
          <w:t>37</w:t>
        </w:r>
        <w:r w:rsidR="00315414" w:rsidRPr="000F51ED">
          <w:rPr>
            <w:rFonts w:ascii="Arial" w:hAnsi="Arial" w:cs="Arial"/>
            <w:b/>
          </w:rPr>
          <w:fldChar w:fldCharType="end"/>
        </w:r>
      </w:sdtContent>
    </w:sdt>
  </w:p>
  <w:p w14:paraId="620DF41B" w14:textId="77777777" w:rsidR="00315414" w:rsidRDefault="00315414" w:rsidP="00045436">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5C14" w14:textId="77777777" w:rsidR="00315414" w:rsidRPr="00CA6508" w:rsidRDefault="000B4A19">
    <w:pPr>
      <w:pStyle w:val="Footer"/>
      <w:jc w:val="right"/>
      <w:rPr>
        <w:rFonts w:ascii="Arial" w:hAnsi="Arial" w:cs="Arial"/>
      </w:rPr>
    </w:pPr>
    <w:sdt>
      <w:sdtPr>
        <w:rPr>
          <w:rFonts w:ascii="Arial" w:hAnsi="Arial" w:cs="Arial"/>
        </w:rPr>
        <w:id w:val="-703947492"/>
        <w:docPartObj>
          <w:docPartGallery w:val="Page Numbers (Bottom of Page)"/>
          <w:docPartUnique/>
        </w:docPartObj>
      </w:sdtPr>
      <w:sdtEndPr/>
      <w:sdtContent>
        <w:r w:rsidR="00315414" w:rsidRPr="00CA6508">
          <w:rPr>
            <w:rFonts w:ascii="Arial" w:hAnsi="Arial" w:cs="Arial"/>
          </w:rPr>
          <w:t xml:space="preserve">Page </w:t>
        </w:r>
        <w:r w:rsidR="00315414" w:rsidRPr="00CA6508">
          <w:rPr>
            <w:rFonts w:ascii="Arial" w:hAnsi="Arial" w:cs="Arial"/>
          </w:rPr>
          <w:fldChar w:fldCharType="begin"/>
        </w:r>
        <w:r w:rsidR="00315414" w:rsidRPr="00CA6508">
          <w:rPr>
            <w:rFonts w:ascii="Arial" w:hAnsi="Arial" w:cs="Arial"/>
          </w:rPr>
          <w:instrText xml:space="preserve"> PAGE  \* Arabic  \* MERGEFORMAT </w:instrText>
        </w:r>
        <w:r w:rsidR="00315414" w:rsidRPr="00CA6508">
          <w:rPr>
            <w:rFonts w:ascii="Arial" w:hAnsi="Arial" w:cs="Arial"/>
          </w:rPr>
          <w:fldChar w:fldCharType="separate"/>
        </w:r>
        <w:r w:rsidR="00315414" w:rsidRPr="00CA6508">
          <w:rPr>
            <w:rFonts w:ascii="Arial" w:hAnsi="Arial" w:cs="Arial"/>
          </w:rPr>
          <w:t>38</w:t>
        </w:r>
        <w:r w:rsidR="00315414" w:rsidRPr="00CA6508">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D49C" w14:textId="77777777" w:rsidR="000B4A19" w:rsidRDefault="000B4A19" w:rsidP="00DC53DB">
      <w:pPr>
        <w:spacing w:after="0" w:line="240" w:lineRule="auto"/>
      </w:pPr>
      <w:r>
        <w:separator/>
      </w:r>
    </w:p>
  </w:footnote>
  <w:footnote w:type="continuationSeparator" w:id="0">
    <w:p w14:paraId="00D0D829" w14:textId="77777777" w:rsidR="000B4A19" w:rsidRDefault="000B4A19" w:rsidP="00DC53DB">
      <w:pPr>
        <w:spacing w:after="0" w:line="240" w:lineRule="auto"/>
      </w:pPr>
      <w:r>
        <w:continuationSeparator/>
      </w:r>
    </w:p>
  </w:footnote>
  <w:footnote w:id="1">
    <w:p w14:paraId="725A98B1" w14:textId="66EA5657" w:rsidR="00BD303A" w:rsidRPr="0088777B" w:rsidRDefault="00BD303A">
      <w:pPr>
        <w:pStyle w:val="FootnoteText"/>
        <w:rPr>
          <w:rFonts w:ascii="Arial" w:hAnsi="Arial" w:cs="Arial"/>
        </w:rPr>
      </w:pPr>
      <w:r w:rsidRPr="0088777B">
        <w:rPr>
          <w:rStyle w:val="FootnoteReference"/>
          <w:rFonts w:ascii="Arial" w:hAnsi="Arial" w:cs="Arial"/>
        </w:rPr>
        <w:footnoteRef/>
      </w:r>
      <w:r w:rsidRPr="0088777B">
        <w:rPr>
          <w:rFonts w:ascii="Arial" w:hAnsi="Arial" w:cs="Arial"/>
        </w:rPr>
        <w:t xml:space="preserve"> The gross expenditure budget for the Joint Legal Team is £6.</w:t>
      </w:r>
      <w:r w:rsidR="0088777B" w:rsidRPr="0088777B">
        <w:rPr>
          <w:rFonts w:ascii="Arial" w:hAnsi="Arial" w:cs="Arial"/>
        </w:rPr>
        <w:t>573m</w:t>
      </w:r>
      <w:r w:rsidR="0088777B">
        <w:rPr>
          <w:rFonts w:ascii="Arial" w:hAnsi="Arial" w:cs="Arial"/>
        </w:rPr>
        <w:t xml:space="preserve">, which is recovered through recharges </w:t>
      </w:r>
      <w:r w:rsidR="0088777B" w:rsidRPr="0088777B">
        <w:rPr>
          <w:rFonts w:ascii="Arial" w:hAnsi="Arial" w:cs="Arial"/>
        </w:rPr>
        <w:t>between Reading and the five other Berkshire authorities, resulting in a net nil budget</w:t>
      </w:r>
      <w:r w:rsidR="0088777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C6A5" w14:textId="25AA7C27" w:rsidR="00315414" w:rsidRDefault="00DF2EA2">
    <w:pPr>
      <w:pStyle w:val="Header"/>
    </w:pPr>
    <w:fldSimple w:instr=" DOCPROPERTY ClassificationMarking \* MERGEFORMAT ">
      <w:r w:rsidRPr="00DF2EA2">
        <w:rPr>
          <w:b/>
          <w:bCs/>
          <w:lang w:val="en-US"/>
        </w:rPr>
        <w:t>Classification: UNCLASSIFIED</w:t>
      </w:r>
    </w:fldSimple>
  </w:p>
  <w:p w14:paraId="57F44A8F" w14:textId="77777777" w:rsidR="00315414" w:rsidRDefault="0031541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8B00" w14:textId="77777777" w:rsidR="00CF2BF0" w:rsidRPr="000F51ED" w:rsidRDefault="00CF2BF0" w:rsidP="00CF2BF0">
    <w:pPr>
      <w:pStyle w:val="Header"/>
      <w:rPr>
        <w:rFonts w:ascii="Arial" w:hAnsi="Arial" w:cs="Arial"/>
        <w:sz w:val="20"/>
        <w:szCs w:val="20"/>
      </w:rPr>
    </w:pPr>
    <w:r w:rsidRPr="000F51ED">
      <w:rPr>
        <w:rFonts w:ascii="Arial" w:hAnsi="Arial" w:cs="Arial"/>
        <w:sz w:val="20"/>
        <w:szCs w:val="20"/>
      </w:rPr>
      <w:tab/>
    </w:r>
    <w:r>
      <w:rPr>
        <w:rFonts w:ascii="Arial" w:hAnsi="Arial" w:cs="Arial"/>
        <w:sz w:val="20"/>
        <w:szCs w:val="20"/>
      </w:rPr>
      <w:t>Corporate Budgets</w:t>
    </w:r>
  </w:p>
  <w:p w14:paraId="6851446F" w14:textId="1475E0CB" w:rsidR="00AA2795" w:rsidRDefault="00AA2795">
    <w:pPr>
      <w:pStyle w:val="Header"/>
      <w:rPr>
        <w:rFonts w:ascii="Arial" w:hAnsi="Arial" w:cs="Arial"/>
        <w:sz w:val="20"/>
        <w:szCs w:val="20"/>
      </w:rPr>
    </w:pPr>
    <w:r w:rsidRPr="000F51ED">
      <w:rPr>
        <w:rFonts w:ascii="Arial" w:hAnsi="Arial" w:cs="Arial"/>
        <w:sz w:val="20"/>
        <w:szCs w:val="20"/>
      </w:rPr>
      <w:tab/>
    </w:r>
  </w:p>
  <w:p w14:paraId="1820F58E" w14:textId="77777777" w:rsidR="00CB39F6" w:rsidRDefault="00CB39F6">
    <w:pPr>
      <w:pStyle w:val="Header"/>
      <w:rPr>
        <w:rFonts w:ascii="Arial" w:hAnsi="Arial" w:cs="Arial"/>
        <w:sz w:val="20"/>
        <w:szCs w:val="20"/>
      </w:rPr>
    </w:pPr>
  </w:p>
  <w:p w14:paraId="493C0F34" w14:textId="77777777" w:rsidR="0061331F" w:rsidRPr="000F51ED" w:rsidRDefault="0061331F">
    <w:pPr>
      <w:pStyle w:val="Header"/>
      <w:rPr>
        <w:rFonts w:ascii="Arial" w:hAnsi="Arial" w:cs="Arial"/>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670D" w14:textId="176A4E40" w:rsidR="00C726BA" w:rsidRPr="000F51ED" w:rsidRDefault="00C726BA">
    <w:pPr>
      <w:pStyle w:val="Header"/>
      <w:rPr>
        <w:rFonts w:ascii="Arial" w:hAnsi="Arial" w:cs="Arial"/>
        <w:sz w:val="20"/>
        <w:szCs w:val="20"/>
      </w:rPr>
    </w:pPr>
    <w:r w:rsidRPr="000F51ED">
      <w:rPr>
        <w:rFonts w:ascii="Arial" w:hAnsi="Arial" w:cs="Arial"/>
        <w:sz w:val="20"/>
        <w:szCs w:val="20"/>
      </w:rPr>
      <w:tab/>
    </w:r>
    <w:r>
      <w:rPr>
        <w:rFonts w:ascii="Arial" w:hAnsi="Arial" w:cs="Arial"/>
        <w:sz w:val="20"/>
        <w:szCs w:val="20"/>
      </w:rPr>
      <w:t>Corporate Budgets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BDB8" w14:textId="325AD0E6" w:rsidR="005C57BB" w:rsidRPr="000F51ED" w:rsidRDefault="005C57BB">
    <w:pPr>
      <w:pStyle w:val="Header"/>
      <w:rPr>
        <w:rFonts w:ascii="Arial" w:hAnsi="Arial" w:cs="Arial"/>
        <w:sz w:val="20"/>
        <w:szCs w:val="20"/>
      </w:rPr>
    </w:pPr>
    <w:r w:rsidRPr="000F51ED">
      <w:rPr>
        <w:rFonts w:ascii="Arial" w:hAnsi="Arial" w:cs="Arial"/>
        <w:sz w:val="20"/>
        <w:szCs w:val="20"/>
      </w:rPr>
      <w:tab/>
      <w:t>Housing Revenue Account</w:t>
    </w:r>
  </w:p>
  <w:p w14:paraId="5B61B5EE" w14:textId="77777777" w:rsidR="005C57BB" w:rsidRDefault="005C57B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2D9D" w14:textId="75BB412E" w:rsidR="00B50C1D" w:rsidRDefault="00B50C1D">
    <w:pPr>
      <w:pStyle w:val="Header"/>
    </w:pPr>
    <w:r>
      <w:tab/>
      <w:t>Capital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D66E" w14:textId="76858960" w:rsidR="00315414" w:rsidRPr="000F51ED" w:rsidRDefault="00315414">
    <w:pPr>
      <w:pStyle w:val="Header"/>
      <w:rPr>
        <w:rFonts w:ascii="Arial" w:hAnsi="Arial" w:cs="Arial"/>
      </w:rPr>
    </w:pPr>
  </w:p>
  <w:p w14:paraId="2C20417D" w14:textId="79738596" w:rsidR="00315414" w:rsidRDefault="00315414">
    <w:pPr>
      <w:pStyle w:val="Header"/>
    </w:pPr>
  </w:p>
  <w:p w14:paraId="6C7D1F11" w14:textId="77777777" w:rsidR="00315414" w:rsidRDefault="00315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12BE" w14:textId="21EC62C9" w:rsidR="00315414" w:rsidRDefault="00DF2EA2">
    <w:pPr>
      <w:pStyle w:val="Header"/>
    </w:pPr>
    <w:fldSimple w:instr=" DOCPROPERTY ClassificationMarking \* MERGEFORMAT ">
      <w:r w:rsidRPr="00DF2EA2">
        <w:rPr>
          <w:b/>
          <w:bCs/>
          <w:lang w:val="en-US"/>
        </w:rPr>
        <w:t>Classification: UNCLASSIFIED</w:t>
      </w:r>
    </w:fldSimple>
  </w:p>
  <w:p w14:paraId="5028BE11" w14:textId="77777777" w:rsidR="00315414" w:rsidRDefault="003154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9F52" w14:textId="7C0DE3A0" w:rsidR="00DC229C" w:rsidRPr="000F51ED" w:rsidRDefault="00DC229C" w:rsidP="00DC229C">
    <w:pPr>
      <w:pStyle w:val="Header"/>
      <w:jc w:val="center"/>
      <w:rPr>
        <w:rFonts w:ascii="Arial" w:hAnsi="Arial" w:cs="Arial"/>
        <w:sz w:val="20"/>
        <w:szCs w:val="20"/>
      </w:rPr>
    </w:pPr>
    <w:r>
      <w:rPr>
        <w:rFonts w:ascii="Arial" w:hAnsi="Arial" w:cs="Arial"/>
        <w:sz w:val="20"/>
        <w:szCs w:val="20"/>
      </w:rPr>
      <w:t>Communities and Adult Social Care</w:t>
    </w:r>
  </w:p>
  <w:p w14:paraId="219BADD6" w14:textId="77777777" w:rsidR="00DC229C" w:rsidRPr="000F51ED" w:rsidRDefault="00DC229C" w:rsidP="00DC229C">
    <w:pPr>
      <w:pStyle w:val="Header"/>
      <w:tabs>
        <w:tab w:val="clear" w:pos="4513"/>
        <w:tab w:val="clear" w:pos="9026"/>
        <w:tab w:val="left" w:pos="2685"/>
      </w:tabs>
      <w:rPr>
        <w:rFonts w:ascii="Arial" w:hAnsi="Arial" w:cs="Arial"/>
        <w:sz w:val="20"/>
        <w:szCs w:val="20"/>
      </w:rPr>
    </w:pPr>
    <w:r w:rsidRPr="000F51ED">
      <w:rPr>
        <w:rFonts w:ascii="Arial" w:hAnsi="Arial" w:cs="Arial"/>
        <w:sz w:val="20"/>
        <w:szCs w:val="20"/>
      </w:rPr>
      <w:tab/>
    </w:r>
  </w:p>
  <w:p w14:paraId="412709CB" w14:textId="00455FDF" w:rsidR="00615580" w:rsidRPr="00DC229C" w:rsidRDefault="00615580" w:rsidP="00DC22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45E7" w14:textId="187F8F91" w:rsidR="00DC229C" w:rsidRPr="000F51ED" w:rsidRDefault="00DC229C" w:rsidP="00DC229C">
    <w:pPr>
      <w:pStyle w:val="Header"/>
      <w:jc w:val="center"/>
      <w:rPr>
        <w:rFonts w:ascii="Arial" w:hAnsi="Arial" w:cs="Arial"/>
        <w:sz w:val="20"/>
        <w:szCs w:val="20"/>
      </w:rPr>
    </w:pPr>
    <w:r>
      <w:rPr>
        <w:rFonts w:ascii="Arial" w:hAnsi="Arial" w:cs="Arial"/>
        <w:sz w:val="20"/>
        <w:szCs w:val="20"/>
      </w:rPr>
      <w:t>Children’s Services</w:t>
    </w:r>
  </w:p>
  <w:p w14:paraId="09405283" w14:textId="77777777" w:rsidR="00DC229C" w:rsidRPr="000F51ED" w:rsidRDefault="00DC229C" w:rsidP="00DC229C">
    <w:pPr>
      <w:pStyle w:val="Header"/>
      <w:tabs>
        <w:tab w:val="clear" w:pos="4513"/>
        <w:tab w:val="clear" w:pos="9026"/>
        <w:tab w:val="left" w:pos="2685"/>
      </w:tabs>
      <w:rPr>
        <w:rFonts w:ascii="Arial" w:hAnsi="Arial" w:cs="Arial"/>
        <w:sz w:val="20"/>
        <w:szCs w:val="20"/>
      </w:rPr>
    </w:pPr>
    <w:r w:rsidRPr="000F51ED">
      <w:rPr>
        <w:rFonts w:ascii="Arial" w:hAnsi="Arial" w:cs="Arial"/>
        <w:sz w:val="20"/>
        <w:szCs w:val="20"/>
      </w:rPr>
      <w:tab/>
    </w:r>
  </w:p>
  <w:p w14:paraId="03AA29C9" w14:textId="77777777" w:rsidR="00DC229C" w:rsidRPr="00DC229C" w:rsidRDefault="00DC229C" w:rsidP="00DC22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591B" w14:textId="1F3A4A3C" w:rsidR="006C7DCD" w:rsidRPr="000F51ED" w:rsidRDefault="006C7DCD" w:rsidP="006C7DCD">
    <w:pPr>
      <w:pStyle w:val="Header"/>
      <w:jc w:val="center"/>
      <w:rPr>
        <w:rFonts w:ascii="Arial" w:hAnsi="Arial" w:cs="Arial"/>
        <w:sz w:val="20"/>
        <w:szCs w:val="20"/>
      </w:rPr>
    </w:pPr>
    <w:r>
      <w:rPr>
        <w:rFonts w:ascii="Arial" w:hAnsi="Arial" w:cs="Arial"/>
        <w:sz w:val="20"/>
        <w:szCs w:val="20"/>
      </w:rPr>
      <w:t>Children’s Services</w:t>
    </w:r>
  </w:p>
  <w:p w14:paraId="6EAA6719" w14:textId="617B69C0" w:rsidR="00315414" w:rsidRPr="000F51ED" w:rsidRDefault="00315414" w:rsidP="005304CF">
    <w:pPr>
      <w:pStyle w:val="Header"/>
      <w:tabs>
        <w:tab w:val="clear" w:pos="4513"/>
        <w:tab w:val="clear" w:pos="9026"/>
        <w:tab w:val="left" w:pos="2685"/>
      </w:tabs>
      <w:rPr>
        <w:rFonts w:ascii="Arial" w:hAnsi="Arial" w:cs="Arial"/>
        <w:sz w:val="20"/>
        <w:szCs w:val="20"/>
      </w:rPr>
    </w:pPr>
    <w:r w:rsidRPr="000F51ED">
      <w:rPr>
        <w:rFonts w:ascii="Arial" w:hAnsi="Arial" w:cs="Arial"/>
        <w:sz w:val="20"/>
        <w:szCs w:val="20"/>
      </w:rPr>
      <w:tab/>
    </w:r>
  </w:p>
  <w:p w14:paraId="1A422C03" w14:textId="77777777" w:rsidR="00315414" w:rsidRPr="000F51ED" w:rsidRDefault="00315414">
    <w:pPr>
      <w:pStyle w:val="Header"/>
      <w:rPr>
        <w:rFonts w:ascii="Arial" w:hAnsi="Arial" w:cs="Arial"/>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C087" w14:textId="77777777" w:rsidR="00315414" w:rsidRPr="000F51ED" w:rsidRDefault="00315414" w:rsidP="005304CF">
    <w:pPr>
      <w:pStyle w:val="Header"/>
      <w:jc w:val="center"/>
      <w:rPr>
        <w:rFonts w:ascii="Arial" w:hAnsi="Arial" w:cs="Arial"/>
        <w:sz w:val="20"/>
        <w:szCs w:val="20"/>
      </w:rPr>
    </w:pPr>
    <w:r w:rsidRPr="000F51ED">
      <w:rPr>
        <w:rFonts w:ascii="Arial" w:hAnsi="Arial" w:cs="Arial"/>
        <w:sz w:val="20"/>
        <w:szCs w:val="20"/>
      </w:rPr>
      <w:t>Economic Growth and Neighbourhood Services</w:t>
    </w:r>
  </w:p>
  <w:p w14:paraId="184C000B" w14:textId="0734AC9E" w:rsidR="00315414" w:rsidRDefault="00315414" w:rsidP="005304CF">
    <w:pPr>
      <w:pStyle w:val="Header"/>
      <w:tabs>
        <w:tab w:val="clear" w:pos="4513"/>
        <w:tab w:val="clear" w:pos="9026"/>
        <w:tab w:val="left" w:pos="2685"/>
      </w:tabs>
    </w:pPr>
    <w:r>
      <w:tab/>
    </w:r>
  </w:p>
  <w:p w14:paraId="36AA695C" w14:textId="77777777" w:rsidR="00315414" w:rsidRDefault="003154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276B" w14:textId="0C3CB2D7" w:rsidR="00411D50" w:rsidRDefault="00E6432D">
    <w:pPr>
      <w:pStyle w:val="Header"/>
    </w:pPr>
    <w:r>
      <w:tab/>
    </w:r>
    <w:r w:rsidRPr="000F51ED">
      <w:rPr>
        <w:rFonts w:ascii="Arial" w:hAnsi="Arial" w:cs="Arial"/>
        <w:sz w:val="20"/>
        <w:szCs w:val="20"/>
      </w:rPr>
      <w:t>Resources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7C74" w14:textId="0A31663E" w:rsidR="005C57BB" w:rsidRPr="000F51ED" w:rsidRDefault="005C57BB">
    <w:pPr>
      <w:pStyle w:val="Header"/>
      <w:rPr>
        <w:rFonts w:ascii="Arial" w:hAnsi="Arial" w:cs="Arial"/>
        <w:sz w:val="20"/>
        <w:szCs w:val="20"/>
      </w:rPr>
    </w:pPr>
    <w:r>
      <w:tab/>
    </w:r>
    <w:r w:rsidRPr="000F51ED">
      <w:rPr>
        <w:rFonts w:ascii="Arial" w:hAnsi="Arial" w:cs="Arial"/>
        <w:sz w:val="20"/>
        <w:szCs w:val="20"/>
      </w:rPr>
      <w:t>Chief Executive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5C2"/>
    <w:multiLevelType w:val="hybridMultilevel"/>
    <w:tmpl w:val="6F7A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87DC3"/>
    <w:multiLevelType w:val="hybridMultilevel"/>
    <w:tmpl w:val="E298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E1463"/>
    <w:multiLevelType w:val="hybridMultilevel"/>
    <w:tmpl w:val="983EFC1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1C8308F2"/>
    <w:multiLevelType w:val="hybridMultilevel"/>
    <w:tmpl w:val="86BC55F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206C7E27"/>
    <w:multiLevelType w:val="hybridMultilevel"/>
    <w:tmpl w:val="FC0C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502DD1"/>
    <w:multiLevelType w:val="hybridMultilevel"/>
    <w:tmpl w:val="5E321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F82D35"/>
    <w:multiLevelType w:val="hybridMultilevel"/>
    <w:tmpl w:val="2396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87FF5"/>
    <w:multiLevelType w:val="multilevel"/>
    <w:tmpl w:val="D1820338"/>
    <w:lvl w:ilvl="0">
      <w:start w:val="1"/>
      <w:numFmt w:val="decimal"/>
      <w:lvlText w:val="%1."/>
      <w:lvlJc w:val="left"/>
      <w:pPr>
        <w:ind w:left="432" w:hanging="432"/>
      </w:pPr>
      <w:rPr>
        <w:rFonts w:ascii="Trebuchet MS" w:hAnsi="Trebuchet MS" w:cs="Arial" w:hint="default"/>
        <w:b/>
        <w:sz w:val="32"/>
        <w:szCs w:val="32"/>
      </w:rPr>
    </w:lvl>
    <w:lvl w:ilvl="1">
      <w:start w:val="1"/>
      <w:numFmt w:val="decimal"/>
      <w:lvlText w:val="%1.%2."/>
      <w:lvlJc w:val="left"/>
      <w:pPr>
        <w:ind w:left="720" w:hanging="7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44871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954491"/>
    <w:multiLevelType w:val="hybridMultilevel"/>
    <w:tmpl w:val="6AFC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52A18"/>
    <w:multiLevelType w:val="hybridMultilevel"/>
    <w:tmpl w:val="3EF23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0B29D8"/>
    <w:multiLevelType w:val="hybridMultilevel"/>
    <w:tmpl w:val="207204F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441813B8"/>
    <w:multiLevelType w:val="hybridMultilevel"/>
    <w:tmpl w:val="45CAD4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C8E37C5"/>
    <w:multiLevelType w:val="hybridMultilevel"/>
    <w:tmpl w:val="DD1C221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0631E9B"/>
    <w:multiLevelType w:val="hybridMultilevel"/>
    <w:tmpl w:val="D8BAD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41E3F30"/>
    <w:multiLevelType w:val="hybridMultilevel"/>
    <w:tmpl w:val="957A00A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54C97AE3"/>
    <w:multiLevelType w:val="hybridMultilevel"/>
    <w:tmpl w:val="5406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E7798"/>
    <w:multiLevelType w:val="hybridMultilevel"/>
    <w:tmpl w:val="C830820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15:restartNumberingAfterBreak="0">
    <w:nsid w:val="5D997FA2"/>
    <w:multiLevelType w:val="hybridMultilevel"/>
    <w:tmpl w:val="A1F0268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9" w15:restartNumberingAfterBreak="0">
    <w:nsid w:val="5E633FAD"/>
    <w:multiLevelType w:val="hybridMultilevel"/>
    <w:tmpl w:val="1E08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83B91"/>
    <w:multiLevelType w:val="hybridMultilevel"/>
    <w:tmpl w:val="2508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E2950"/>
    <w:multiLevelType w:val="hybridMultilevel"/>
    <w:tmpl w:val="1638D65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2" w15:restartNumberingAfterBreak="0">
    <w:nsid w:val="78C74E41"/>
    <w:multiLevelType w:val="multilevel"/>
    <w:tmpl w:val="B77C8AC8"/>
    <w:lvl w:ilvl="0">
      <w:start w:val="1"/>
      <w:numFmt w:val="decimal"/>
      <w:lvlText w:val="%1."/>
      <w:lvlJc w:val="left"/>
      <w:pPr>
        <w:ind w:left="360" w:hanging="360"/>
      </w:pPr>
      <w:rPr>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666755"/>
    <w:multiLevelType w:val="hybridMultilevel"/>
    <w:tmpl w:val="C9B6DE1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2087680185">
    <w:abstractNumId w:val="13"/>
  </w:num>
  <w:num w:numId="2" w16cid:durableId="144860879">
    <w:abstractNumId w:val="16"/>
  </w:num>
  <w:num w:numId="3" w16cid:durableId="1363018609">
    <w:abstractNumId w:val="10"/>
  </w:num>
  <w:num w:numId="4" w16cid:durableId="556860154">
    <w:abstractNumId w:val="4"/>
  </w:num>
  <w:num w:numId="5" w16cid:durableId="524759007">
    <w:abstractNumId w:val="19"/>
  </w:num>
  <w:num w:numId="6" w16cid:durableId="1028726760">
    <w:abstractNumId w:val="22"/>
  </w:num>
  <w:num w:numId="7" w16cid:durableId="46609449">
    <w:abstractNumId w:val="8"/>
  </w:num>
  <w:num w:numId="8" w16cid:durableId="590236034">
    <w:abstractNumId w:val="9"/>
  </w:num>
  <w:num w:numId="9" w16cid:durableId="346175750">
    <w:abstractNumId w:val="20"/>
  </w:num>
  <w:num w:numId="10" w16cid:durableId="1665352509">
    <w:abstractNumId w:val="6"/>
  </w:num>
  <w:num w:numId="11" w16cid:durableId="781614471">
    <w:abstractNumId w:val="3"/>
  </w:num>
  <w:num w:numId="12" w16cid:durableId="1204446034">
    <w:abstractNumId w:val="1"/>
  </w:num>
  <w:num w:numId="13" w16cid:durableId="1468282320">
    <w:abstractNumId w:val="2"/>
  </w:num>
  <w:num w:numId="14" w16cid:durableId="2098937207">
    <w:abstractNumId w:val="12"/>
  </w:num>
  <w:num w:numId="15" w16cid:durableId="157507370">
    <w:abstractNumId w:val="5"/>
  </w:num>
  <w:num w:numId="16" w16cid:durableId="1854879024">
    <w:abstractNumId w:val="0"/>
  </w:num>
  <w:num w:numId="17" w16cid:durableId="1592160473">
    <w:abstractNumId w:val="11"/>
  </w:num>
  <w:num w:numId="18" w16cid:durableId="1749574758">
    <w:abstractNumId w:val="17"/>
  </w:num>
  <w:num w:numId="19" w16cid:durableId="1544251333">
    <w:abstractNumId w:val="21"/>
  </w:num>
  <w:num w:numId="20" w16cid:durableId="2124839819">
    <w:abstractNumId w:val="15"/>
  </w:num>
  <w:num w:numId="21" w16cid:durableId="799029961">
    <w:abstractNumId w:val="23"/>
  </w:num>
  <w:num w:numId="22" w16cid:durableId="109012004">
    <w:abstractNumId w:val="7"/>
  </w:num>
  <w:num w:numId="23" w16cid:durableId="1434082931">
    <w:abstractNumId w:val="18"/>
  </w:num>
  <w:num w:numId="24" w16cid:durableId="275479125">
    <w:abstractNumId w:val="14"/>
  </w:num>
  <w:num w:numId="25" w16cid:durableId="18515996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3C"/>
    <w:rsid w:val="00000D89"/>
    <w:rsid w:val="00002CCD"/>
    <w:rsid w:val="00003F58"/>
    <w:rsid w:val="000064F3"/>
    <w:rsid w:val="00006509"/>
    <w:rsid w:val="00011368"/>
    <w:rsid w:val="00011B21"/>
    <w:rsid w:val="0001234E"/>
    <w:rsid w:val="00012E60"/>
    <w:rsid w:val="0001308E"/>
    <w:rsid w:val="00014512"/>
    <w:rsid w:val="00015244"/>
    <w:rsid w:val="000157A2"/>
    <w:rsid w:val="00015838"/>
    <w:rsid w:val="00015CBB"/>
    <w:rsid w:val="00015E4D"/>
    <w:rsid w:val="00017D1B"/>
    <w:rsid w:val="00021AE0"/>
    <w:rsid w:val="00022214"/>
    <w:rsid w:val="00022D70"/>
    <w:rsid w:val="0002320D"/>
    <w:rsid w:val="00023313"/>
    <w:rsid w:val="000238B7"/>
    <w:rsid w:val="000241F4"/>
    <w:rsid w:val="000247F9"/>
    <w:rsid w:val="00024DA7"/>
    <w:rsid w:val="000253A6"/>
    <w:rsid w:val="00025B04"/>
    <w:rsid w:val="00025F32"/>
    <w:rsid w:val="0002601A"/>
    <w:rsid w:val="00026353"/>
    <w:rsid w:val="00027121"/>
    <w:rsid w:val="00027752"/>
    <w:rsid w:val="00027D4C"/>
    <w:rsid w:val="00031DA6"/>
    <w:rsid w:val="000323A9"/>
    <w:rsid w:val="00034441"/>
    <w:rsid w:val="0003626D"/>
    <w:rsid w:val="000379A3"/>
    <w:rsid w:val="00040DDC"/>
    <w:rsid w:val="00040FA1"/>
    <w:rsid w:val="00041541"/>
    <w:rsid w:val="00042FC7"/>
    <w:rsid w:val="000430E9"/>
    <w:rsid w:val="00044B1F"/>
    <w:rsid w:val="00044D3C"/>
    <w:rsid w:val="00045156"/>
    <w:rsid w:val="00045436"/>
    <w:rsid w:val="000456F2"/>
    <w:rsid w:val="00045C55"/>
    <w:rsid w:val="00046359"/>
    <w:rsid w:val="0004652D"/>
    <w:rsid w:val="00046D2F"/>
    <w:rsid w:val="000471BD"/>
    <w:rsid w:val="0004732F"/>
    <w:rsid w:val="000513E2"/>
    <w:rsid w:val="000516F3"/>
    <w:rsid w:val="00051D4D"/>
    <w:rsid w:val="0005249C"/>
    <w:rsid w:val="00052B47"/>
    <w:rsid w:val="00052FDF"/>
    <w:rsid w:val="00053147"/>
    <w:rsid w:val="0005486D"/>
    <w:rsid w:val="00054F2A"/>
    <w:rsid w:val="0005508E"/>
    <w:rsid w:val="00055387"/>
    <w:rsid w:val="00055881"/>
    <w:rsid w:val="00055E4F"/>
    <w:rsid w:val="00057F09"/>
    <w:rsid w:val="00060385"/>
    <w:rsid w:val="00060E2E"/>
    <w:rsid w:val="00060FE6"/>
    <w:rsid w:val="000610A9"/>
    <w:rsid w:val="00063347"/>
    <w:rsid w:val="00065A4E"/>
    <w:rsid w:val="00065B71"/>
    <w:rsid w:val="00065D90"/>
    <w:rsid w:val="00066C4A"/>
    <w:rsid w:val="00066EDE"/>
    <w:rsid w:val="00067314"/>
    <w:rsid w:val="000710FA"/>
    <w:rsid w:val="00071B96"/>
    <w:rsid w:val="00072069"/>
    <w:rsid w:val="00072097"/>
    <w:rsid w:val="0007211D"/>
    <w:rsid w:val="000724AA"/>
    <w:rsid w:val="00073481"/>
    <w:rsid w:val="000742CC"/>
    <w:rsid w:val="00074537"/>
    <w:rsid w:val="00074C38"/>
    <w:rsid w:val="00074DBA"/>
    <w:rsid w:val="000766BB"/>
    <w:rsid w:val="000771B8"/>
    <w:rsid w:val="00077A50"/>
    <w:rsid w:val="000804E6"/>
    <w:rsid w:val="00080F01"/>
    <w:rsid w:val="00081A6B"/>
    <w:rsid w:val="00081BD9"/>
    <w:rsid w:val="00082350"/>
    <w:rsid w:val="0008249F"/>
    <w:rsid w:val="00082901"/>
    <w:rsid w:val="00083355"/>
    <w:rsid w:val="00086F1C"/>
    <w:rsid w:val="00086FFD"/>
    <w:rsid w:val="00087085"/>
    <w:rsid w:val="0008767A"/>
    <w:rsid w:val="0008776D"/>
    <w:rsid w:val="00087ED4"/>
    <w:rsid w:val="00090252"/>
    <w:rsid w:val="000906FD"/>
    <w:rsid w:val="00093088"/>
    <w:rsid w:val="0009357E"/>
    <w:rsid w:val="00093584"/>
    <w:rsid w:val="00094149"/>
    <w:rsid w:val="00094F6A"/>
    <w:rsid w:val="00097896"/>
    <w:rsid w:val="000A0152"/>
    <w:rsid w:val="000A364F"/>
    <w:rsid w:val="000A3B0F"/>
    <w:rsid w:val="000A3BA5"/>
    <w:rsid w:val="000A492A"/>
    <w:rsid w:val="000A4CBC"/>
    <w:rsid w:val="000A4F14"/>
    <w:rsid w:val="000A5A9B"/>
    <w:rsid w:val="000A5BDF"/>
    <w:rsid w:val="000A69A3"/>
    <w:rsid w:val="000A6BC4"/>
    <w:rsid w:val="000A706D"/>
    <w:rsid w:val="000B0066"/>
    <w:rsid w:val="000B20CB"/>
    <w:rsid w:val="000B262C"/>
    <w:rsid w:val="000B2AA6"/>
    <w:rsid w:val="000B2C23"/>
    <w:rsid w:val="000B49AE"/>
    <w:rsid w:val="000B4A19"/>
    <w:rsid w:val="000B5DDC"/>
    <w:rsid w:val="000B5E0F"/>
    <w:rsid w:val="000B71E2"/>
    <w:rsid w:val="000C0F57"/>
    <w:rsid w:val="000C1526"/>
    <w:rsid w:val="000C17A3"/>
    <w:rsid w:val="000C1C1A"/>
    <w:rsid w:val="000C267C"/>
    <w:rsid w:val="000C31AC"/>
    <w:rsid w:val="000C31B9"/>
    <w:rsid w:val="000C3931"/>
    <w:rsid w:val="000C39BF"/>
    <w:rsid w:val="000C475A"/>
    <w:rsid w:val="000C4A33"/>
    <w:rsid w:val="000C4B45"/>
    <w:rsid w:val="000C5398"/>
    <w:rsid w:val="000C55A2"/>
    <w:rsid w:val="000C6AF6"/>
    <w:rsid w:val="000D09A5"/>
    <w:rsid w:val="000D0D72"/>
    <w:rsid w:val="000D13FF"/>
    <w:rsid w:val="000D1449"/>
    <w:rsid w:val="000D17F7"/>
    <w:rsid w:val="000D1956"/>
    <w:rsid w:val="000D22CB"/>
    <w:rsid w:val="000D24DD"/>
    <w:rsid w:val="000D2781"/>
    <w:rsid w:val="000D4579"/>
    <w:rsid w:val="000D545A"/>
    <w:rsid w:val="000D57E0"/>
    <w:rsid w:val="000D5E49"/>
    <w:rsid w:val="000D6CCB"/>
    <w:rsid w:val="000D7CE9"/>
    <w:rsid w:val="000D7CEC"/>
    <w:rsid w:val="000E01EF"/>
    <w:rsid w:val="000E05C5"/>
    <w:rsid w:val="000E2B59"/>
    <w:rsid w:val="000E2D4B"/>
    <w:rsid w:val="000E3FAE"/>
    <w:rsid w:val="000E3FDE"/>
    <w:rsid w:val="000E64A5"/>
    <w:rsid w:val="000E652B"/>
    <w:rsid w:val="000E6620"/>
    <w:rsid w:val="000E6BFF"/>
    <w:rsid w:val="000E6F7A"/>
    <w:rsid w:val="000F1193"/>
    <w:rsid w:val="000F1333"/>
    <w:rsid w:val="000F3800"/>
    <w:rsid w:val="000F3AA7"/>
    <w:rsid w:val="000F4C89"/>
    <w:rsid w:val="000F4FC8"/>
    <w:rsid w:val="000F51ED"/>
    <w:rsid w:val="000F5225"/>
    <w:rsid w:val="000F544E"/>
    <w:rsid w:val="000F56CE"/>
    <w:rsid w:val="000F647E"/>
    <w:rsid w:val="0010158C"/>
    <w:rsid w:val="00102B22"/>
    <w:rsid w:val="0010326E"/>
    <w:rsid w:val="0010414F"/>
    <w:rsid w:val="001044DF"/>
    <w:rsid w:val="00104B85"/>
    <w:rsid w:val="001050EF"/>
    <w:rsid w:val="00105BFC"/>
    <w:rsid w:val="00105D0B"/>
    <w:rsid w:val="0010729B"/>
    <w:rsid w:val="00107DE4"/>
    <w:rsid w:val="00110855"/>
    <w:rsid w:val="00111192"/>
    <w:rsid w:val="00111B50"/>
    <w:rsid w:val="00112872"/>
    <w:rsid w:val="00114181"/>
    <w:rsid w:val="00114DED"/>
    <w:rsid w:val="00116D5F"/>
    <w:rsid w:val="0011713E"/>
    <w:rsid w:val="0011720B"/>
    <w:rsid w:val="00120112"/>
    <w:rsid w:val="001207FC"/>
    <w:rsid w:val="00120BC6"/>
    <w:rsid w:val="00121E21"/>
    <w:rsid w:val="00122D0E"/>
    <w:rsid w:val="00122D56"/>
    <w:rsid w:val="0012385E"/>
    <w:rsid w:val="00123C48"/>
    <w:rsid w:val="00124038"/>
    <w:rsid w:val="00125184"/>
    <w:rsid w:val="00125E6D"/>
    <w:rsid w:val="00125F1B"/>
    <w:rsid w:val="00127051"/>
    <w:rsid w:val="00133646"/>
    <w:rsid w:val="00134076"/>
    <w:rsid w:val="00134091"/>
    <w:rsid w:val="0013449D"/>
    <w:rsid w:val="00135ACD"/>
    <w:rsid w:val="00135D07"/>
    <w:rsid w:val="00135F67"/>
    <w:rsid w:val="001362A5"/>
    <w:rsid w:val="00136E0E"/>
    <w:rsid w:val="00137028"/>
    <w:rsid w:val="00140074"/>
    <w:rsid w:val="0014097B"/>
    <w:rsid w:val="00140A39"/>
    <w:rsid w:val="00140DB5"/>
    <w:rsid w:val="00141135"/>
    <w:rsid w:val="001418D1"/>
    <w:rsid w:val="00142F99"/>
    <w:rsid w:val="00144085"/>
    <w:rsid w:val="00145485"/>
    <w:rsid w:val="00146883"/>
    <w:rsid w:val="00147732"/>
    <w:rsid w:val="00150A68"/>
    <w:rsid w:val="0015118D"/>
    <w:rsid w:val="001512B0"/>
    <w:rsid w:val="00151EB5"/>
    <w:rsid w:val="001529BD"/>
    <w:rsid w:val="001546D0"/>
    <w:rsid w:val="00154A60"/>
    <w:rsid w:val="00154C95"/>
    <w:rsid w:val="00155333"/>
    <w:rsid w:val="00156353"/>
    <w:rsid w:val="0015664F"/>
    <w:rsid w:val="001569F1"/>
    <w:rsid w:val="00160CC7"/>
    <w:rsid w:val="00162541"/>
    <w:rsid w:val="0016286A"/>
    <w:rsid w:val="0016336C"/>
    <w:rsid w:val="001636FC"/>
    <w:rsid w:val="001638A3"/>
    <w:rsid w:val="00163D22"/>
    <w:rsid w:val="00165BC3"/>
    <w:rsid w:val="00166006"/>
    <w:rsid w:val="00166D2F"/>
    <w:rsid w:val="00166F69"/>
    <w:rsid w:val="0016725B"/>
    <w:rsid w:val="001674A9"/>
    <w:rsid w:val="00170CC7"/>
    <w:rsid w:val="001716A5"/>
    <w:rsid w:val="001716E5"/>
    <w:rsid w:val="00171A50"/>
    <w:rsid w:val="001729CA"/>
    <w:rsid w:val="00172E54"/>
    <w:rsid w:val="00175CE9"/>
    <w:rsid w:val="00176181"/>
    <w:rsid w:val="00177E12"/>
    <w:rsid w:val="001812D0"/>
    <w:rsid w:val="00181C06"/>
    <w:rsid w:val="00181F84"/>
    <w:rsid w:val="00182D26"/>
    <w:rsid w:val="00183093"/>
    <w:rsid w:val="0018425A"/>
    <w:rsid w:val="00184716"/>
    <w:rsid w:val="00185304"/>
    <w:rsid w:val="00185809"/>
    <w:rsid w:val="00185E0B"/>
    <w:rsid w:val="00186311"/>
    <w:rsid w:val="00186944"/>
    <w:rsid w:val="00186DFC"/>
    <w:rsid w:val="00187A38"/>
    <w:rsid w:val="00187AA8"/>
    <w:rsid w:val="00187E52"/>
    <w:rsid w:val="00190096"/>
    <w:rsid w:val="001902BF"/>
    <w:rsid w:val="00190D52"/>
    <w:rsid w:val="00190FAD"/>
    <w:rsid w:val="00191419"/>
    <w:rsid w:val="0019279D"/>
    <w:rsid w:val="001935BE"/>
    <w:rsid w:val="00193FDE"/>
    <w:rsid w:val="0019530C"/>
    <w:rsid w:val="0019592E"/>
    <w:rsid w:val="001A03A5"/>
    <w:rsid w:val="001A06EE"/>
    <w:rsid w:val="001A0955"/>
    <w:rsid w:val="001A11C0"/>
    <w:rsid w:val="001A172F"/>
    <w:rsid w:val="001A1F99"/>
    <w:rsid w:val="001A2205"/>
    <w:rsid w:val="001A2B14"/>
    <w:rsid w:val="001A2D36"/>
    <w:rsid w:val="001A34BE"/>
    <w:rsid w:val="001A50AD"/>
    <w:rsid w:val="001A5EA2"/>
    <w:rsid w:val="001A672B"/>
    <w:rsid w:val="001A6C6C"/>
    <w:rsid w:val="001B01FA"/>
    <w:rsid w:val="001B0BBD"/>
    <w:rsid w:val="001B0EFF"/>
    <w:rsid w:val="001B2CCB"/>
    <w:rsid w:val="001B41C3"/>
    <w:rsid w:val="001B44BD"/>
    <w:rsid w:val="001B4927"/>
    <w:rsid w:val="001B4D36"/>
    <w:rsid w:val="001B5B4E"/>
    <w:rsid w:val="001B6EBE"/>
    <w:rsid w:val="001B7402"/>
    <w:rsid w:val="001B759D"/>
    <w:rsid w:val="001B7E8B"/>
    <w:rsid w:val="001C136D"/>
    <w:rsid w:val="001C1D1E"/>
    <w:rsid w:val="001C2869"/>
    <w:rsid w:val="001C2F02"/>
    <w:rsid w:val="001C377E"/>
    <w:rsid w:val="001C37C4"/>
    <w:rsid w:val="001C4BE6"/>
    <w:rsid w:val="001C53EB"/>
    <w:rsid w:val="001C56C2"/>
    <w:rsid w:val="001C5FB9"/>
    <w:rsid w:val="001C6180"/>
    <w:rsid w:val="001C6A3B"/>
    <w:rsid w:val="001C7C55"/>
    <w:rsid w:val="001C7E51"/>
    <w:rsid w:val="001D063C"/>
    <w:rsid w:val="001D0A93"/>
    <w:rsid w:val="001D0E8B"/>
    <w:rsid w:val="001D1BFF"/>
    <w:rsid w:val="001D216E"/>
    <w:rsid w:val="001D247A"/>
    <w:rsid w:val="001D2C7F"/>
    <w:rsid w:val="001D3F6B"/>
    <w:rsid w:val="001D4951"/>
    <w:rsid w:val="001D51B7"/>
    <w:rsid w:val="001D561C"/>
    <w:rsid w:val="001D593C"/>
    <w:rsid w:val="001D594C"/>
    <w:rsid w:val="001D6EB8"/>
    <w:rsid w:val="001D74D4"/>
    <w:rsid w:val="001D76DA"/>
    <w:rsid w:val="001E0065"/>
    <w:rsid w:val="001E0890"/>
    <w:rsid w:val="001E08D5"/>
    <w:rsid w:val="001E1262"/>
    <w:rsid w:val="001E17A1"/>
    <w:rsid w:val="001E17F0"/>
    <w:rsid w:val="001E3842"/>
    <w:rsid w:val="001E493B"/>
    <w:rsid w:val="001E4A6D"/>
    <w:rsid w:val="001E4D5C"/>
    <w:rsid w:val="001E5C18"/>
    <w:rsid w:val="001E61B3"/>
    <w:rsid w:val="001E6626"/>
    <w:rsid w:val="001E75AF"/>
    <w:rsid w:val="001E78B0"/>
    <w:rsid w:val="001E7E61"/>
    <w:rsid w:val="001F0B43"/>
    <w:rsid w:val="001F1E33"/>
    <w:rsid w:val="001F20AD"/>
    <w:rsid w:val="001F2634"/>
    <w:rsid w:val="001F3328"/>
    <w:rsid w:val="001F3632"/>
    <w:rsid w:val="001F431C"/>
    <w:rsid w:val="001F4D84"/>
    <w:rsid w:val="001F5867"/>
    <w:rsid w:val="001F692C"/>
    <w:rsid w:val="001F762F"/>
    <w:rsid w:val="00200A7A"/>
    <w:rsid w:val="00201632"/>
    <w:rsid w:val="00202D39"/>
    <w:rsid w:val="0020336F"/>
    <w:rsid w:val="00203389"/>
    <w:rsid w:val="00203513"/>
    <w:rsid w:val="00203C23"/>
    <w:rsid w:val="00203FFF"/>
    <w:rsid w:val="00205429"/>
    <w:rsid w:val="00206C9F"/>
    <w:rsid w:val="00210509"/>
    <w:rsid w:val="002119D9"/>
    <w:rsid w:val="00212454"/>
    <w:rsid w:val="002137AC"/>
    <w:rsid w:val="00215109"/>
    <w:rsid w:val="002161F3"/>
    <w:rsid w:val="002163E9"/>
    <w:rsid w:val="00216CEC"/>
    <w:rsid w:val="00220E12"/>
    <w:rsid w:val="0022128B"/>
    <w:rsid w:val="00221DE4"/>
    <w:rsid w:val="00222661"/>
    <w:rsid w:val="00222BFC"/>
    <w:rsid w:val="00223F7A"/>
    <w:rsid w:val="00223FE9"/>
    <w:rsid w:val="002244F1"/>
    <w:rsid w:val="002247F7"/>
    <w:rsid w:val="00224D36"/>
    <w:rsid w:val="00225DF3"/>
    <w:rsid w:val="00225F4A"/>
    <w:rsid w:val="002261DF"/>
    <w:rsid w:val="00226A5A"/>
    <w:rsid w:val="00226AA8"/>
    <w:rsid w:val="00227157"/>
    <w:rsid w:val="00227C05"/>
    <w:rsid w:val="00227C35"/>
    <w:rsid w:val="0023042A"/>
    <w:rsid w:val="0023096F"/>
    <w:rsid w:val="00230C2C"/>
    <w:rsid w:val="00230E53"/>
    <w:rsid w:val="00231834"/>
    <w:rsid w:val="002324C2"/>
    <w:rsid w:val="002329F0"/>
    <w:rsid w:val="00233109"/>
    <w:rsid w:val="002333E0"/>
    <w:rsid w:val="002338B3"/>
    <w:rsid w:val="0023422D"/>
    <w:rsid w:val="002342CE"/>
    <w:rsid w:val="00234399"/>
    <w:rsid w:val="002343FD"/>
    <w:rsid w:val="00234B16"/>
    <w:rsid w:val="00234E0A"/>
    <w:rsid w:val="00235DCA"/>
    <w:rsid w:val="00236FAC"/>
    <w:rsid w:val="0023700C"/>
    <w:rsid w:val="002417EE"/>
    <w:rsid w:val="00245990"/>
    <w:rsid w:val="00245F8E"/>
    <w:rsid w:val="0024621F"/>
    <w:rsid w:val="00246820"/>
    <w:rsid w:val="002469DB"/>
    <w:rsid w:val="002474E8"/>
    <w:rsid w:val="0024785C"/>
    <w:rsid w:val="00247B3D"/>
    <w:rsid w:val="00247C8B"/>
    <w:rsid w:val="00250560"/>
    <w:rsid w:val="0025101E"/>
    <w:rsid w:val="002519EE"/>
    <w:rsid w:val="0025237D"/>
    <w:rsid w:val="00253920"/>
    <w:rsid w:val="0025501B"/>
    <w:rsid w:val="002577C2"/>
    <w:rsid w:val="00257848"/>
    <w:rsid w:val="002579EB"/>
    <w:rsid w:val="00260241"/>
    <w:rsid w:val="002609BF"/>
    <w:rsid w:val="00260EBA"/>
    <w:rsid w:val="002613CB"/>
    <w:rsid w:val="002614CC"/>
    <w:rsid w:val="0026204D"/>
    <w:rsid w:val="00264588"/>
    <w:rsid w:val="00265501"/>
    <w:rsid w:val="00265ACD"/>
    <w:rsid w:val="00266C4A"/>
    <w:rsid w:val="00270228"/>
    <w:rsid w:val="00270AA9"/>
    <w:rsid w:val="0027133B"/>
    <w:rsid w:val="0027134A"/>
    <w:rsid w:val="00271C8D"/>
    <w:rsid w:val="00273605"/>
    <w:rsid w:val="00273788"/>
    <w:rsid w:val="00275395"/>
    <w:rsid w:val="00275BA0"/>
    <w:rsid w:val="00276292"/>
    <w:rsid w:val="00277054"/>
    <w:rsid w:val="002774D1"/>
    <w:rsid w:val="00277F61"/>
    <w:rsid w:val="002817E1"/>
    <w:rsid w:val="00281B82"/>
    <w:rsid w:val="00283F04"/>
    <w:rsid w:val="00284A98"/>
    <w:rsid w:val="00284CEE"/>
    <w:rsid w:val="002853B4"/>
    <w:rsid w:val="00285A50"/>
    <w:rsid w:val="00285DFF"/>
    <w:rsid w:val="00286991"/>
    <w:rsid w:val="00286FBA"/>
    <w:rsid w:val="002904C5"/>
    <w:rsid w:val="002907AF"/>
    <w:rsid w:val="00290A2F"/>
    <w:rsid w:val="0029140F"/>
    <w:rsid w:val="00291ADF"/>
    <w:rsid w:val="0029215C"/>
    <w:rsid w:val="0029285B"/>
    <w:rsid w:val="00292FBE"/>
    <w:rsid w:val="002934F4"/>
    <w:rsid w:val="002938B6"/>
    <w:rsid w:val="002942E6"/>
    <w:rsid w:val="0029479E"/>
    <w:rsid w:val="0029495E"/>
    <w:rsid w:val="00295B46"/>
    <w:rsid w:val="00295C01"/>
    <w:rsid w:val="00295EEF"/>
    <w:rsid w:val="002962E8"/>
    <w:rsid w:val="00296318"/>
    <w:rsid w:val="002A0392"/>
    <w:rsid w:val="002A0F23"/>
    <w:rsid w:val="002A17BD"/>
    <w:rsid w:val="002A26CA"/>
    <w:rsid w:val="002A2CA0"/>
    <w:rsid w:val="002A31BC"/>
    <w:rsid w:val="002A3ED1"/>
    <w:rsid w:val="002A4663"/>
    <w:rsid w:val="002A4F45"/>
    <w:rsid w:val="002A5997"/>
    <w:rsid w:val="002A63E4"/>
    <w:rsid w:val="002A69F7"/>
    <w:rsid w:val="002B0523"/>
    <w:rsid w:val="002B1074"/>
    <w:rsid w:val="002B32AB"/>
    <w:rsid w:val="002B3ADA"/>
    <w:rsid w:val="002B3E4A"/>
    <w:rsid w:val="002B4E91"/>
    <w:rsid w:val="002B6CC1"/>
    <w:rsid w:val="002B78FD"/>
    <w:rsid w:val="002C0998"/>
    <w:rsid w:val="002C13F8"/>
    <w:rsid w:val="002C1C76"/>
    <w:rsid w:val="002C1D7A"/>
    <w:rsid w:val="002C2862"/>
    <w:rsid w:val="002C2C78"/>
    <w:rsid w:val="002C2ED2"/>
    <w:rsid w:val="002C3494"/>
    <w:rsid w:val="002C3636"/>
    <w:rsid w:val="002C3C76"/>
    <w:rsid w:val="002C44FC"/>
    <w:rsid w:val="002C47EE"/>
    <w:rsid w:val="002C47F6"/>
    <w:rsid w:val="002C520D"/>
    <w:rsid w:val="002C5507"/>
    <w:rsid w:val="002C6DF9"/>
    <w:rsid w:val="002C72AE"/>
    <w:rsid w:val="002D026A"/>
    <w:rsid w:val="002D04EC"/>
    <w:rsid w:val="002D09C5"/>
    <w:rsid w:val="002D0CD6"/>
    <w:rsid w:val="002D1268"/>
    <w:rsid w:val="002D1A1B"/>
    <w:rsid w:val="002D1D8F"/>
    <w:rsid w:val="002D20D2"/>
    <w:rsid w:val="002D2677"/>
    <w:rsid w:val="002D3AEA"/>
    <w:rsid w:val="002D3FB3"/>
    <w:rsid w:val="002D4129"/>
    <w:rsid w:val="002D479C"/>
    <w:rsid w:val="002D4BB2"/>
    <w:rsid w:val="002D5960"/>
    <w:rsid w:val="002D5F27"/>
    <w:rsid w:val="002D720F"/>
    <w:rsid w:val="002D73C3"/>
    <w:rsid w:val="002E063B"/>
    <w:rsid w:val="002E09B8"/>
    <w:rsid w:val="002E164D"/>
    <w:rsid w:val="002E177C"/>
    <w:rsid w:val="002E1CBE"/>
    <w:rsid w:val="002E33B5"/>
    <w:rsid w:val="002E3808"/>
    <w:rsid w:val="002E3A5E"/>
    <w:rsid w:val="002E3C4B"/>
    <w:rsid w:val="002E4B67"/>
    <w:rsid w:val="002E51A4"/>
    <w:rsid w:val="002E52BC"/>
    <w:rsid w:val="002E549E"/>
    <w:rsid w:val="002E54D2"/>
    <w:rsid w:val="002E7AD1"/>
    <w:rsid w:val="002F1079"/>
    <w:rsid w:val="002F1448"/>
    <w:rsid w:val="002F2A6F"/>
    <w:rsid w:val="002F2EBD"/>
    <w:rsid w:val="002F358C"/>
    <w:rsid w:val="002F4523"/>
    <w:rsid w:val="002F4D8A"/>
    <w:rsid w:val="002F511C"/>
    <w:rsid w:val="002F5C29"/>
    <w:rsid w:val="002F7036"/>
    <w:rsid w:val="002F74B3"/>
    <w:rsid w:val="0030189C"/>
    <w:rsid w:val="00301AB3"/>
    <w:rsid w:val="00302160"/>
    <w:rsid w:val="00302179"/>
    <w:rsid w:val="00302CB7"/>
    <w:rsid w:val="00303D0F"/>
    <w:rsid w:val="00303E8B"/>
    <w:rsid w:val="00303F46"/>
    <w:rsid w:val="00304C4C"/>
    <w:rsid w:val="0030537A"/>
    <w:rsid w:val="00305EC2"/>
    <w:rsid w:val="00306835"/>
    <w:rsid w:val="00307132"/>
    <w:rsid w:val="0030722B"/>
    <w:rsid w:val="003079C5"/>
    <w:rsid w:val="00307EC4"/>
    <w:rsid w:val="0031017E"/>
    <w:rsid w:val="00310E76"/>
    <w:rsid w:val="0031101B"/>
    <w:rsid w:val="00311F20"/>
    <w:rsid w:val="003120AD"/>
    <w:rsid w:val="0031263C"/>
    <w:rsid w:val="00312CCA"/>
    <w:rsid w:val="00312D91"/>
    <w:rsid w:val="0031377B"/>
    <w:rsid w:val="00313917"/>
    <w:rsid w:val="003140DE"/>
    <w:rsid w:val="00315414"/>
    <w:rsid w:val="0031556C"/>
    <w:rsid w:val="003157B6"/>
    <w:rsid w:val="003164A1"/>
    <w:rsid w:val="00316EF5"/>
    <w:rsid w:val="00317929"/>
    <w:rsid w:val="003200CF"/>
    <w:rsid w:val="00320673"/>
    <w:rsid w:val="00321435"/>
    <w:rsid w:val="00322136"/>
    <w:rsid w:val="003225A5"/>
    <w:rsid w:val="00322837"/>
    <w:rsid w:val="0032413B"/>
    <w:rsid w:val="003244B7"/>
    <w:rsid w:val="00325973"/>
    <w:rsid w:val="00325EE8"/>
    <w:rsid w:val="00326F8F"/>
    <w:rsid w:val="00327DC3"/>
    <w:rsid w:val="00330162"/>
    <w:rsid w:val="0033138C"/>
    <w:rsid w:val="00331D12"/>
    <w:rsid w:val="003322F1"/>
    <w:rsid w:val="00332343"/>
    <w:rsid w:val="003323E2"/>
    <w:rsid w:val="00333438"/>
    <w:rsid w:val="00335716"/>
    <w:rsid w:val="00336C1A"/>
    <w:rsid w:val="003375CC"/>
    <w:rsid w:val="00337B20"/>
    <w:rsid w:val="00337BA8"/>
    <w:rsid w:val="0034080A"/>
    <w:rsid w:val="003417D7"/>
    <w:rsid w:val="0034181E"/>
    <w:rsid w:val="00342027"/>
    <w:rsid w:val="0034252E"/>
    <w:rsid w:val="0034256D"/>
    <w:rsid w:val="003450C4"/>
    <w:rsid w:val="0034538B"/>
    <w:rsid w:val="00346E7C"/>
    <w:rsid w:val="0034792D"/>
    <w:rsid w:val="00350448"/>
    <w:rsid w:val="00350E80"/>
    <w:rsid w:val="00351207"/>
    <w:rsid w:val="0035263C"/>
    <w:rsid w:val="00355C41"/>
    <w:rsid w:val="0035676E"/>
    <w:rsid w:val="00357A73"/>
    <w:rsid w:val="00357FCE"/>
    <w:rsid w:val="003603F6"/>
    <w:rsid w:val="00360488"/>
    <w:rsid w:val="00360F2F"/>
    <w:rsid w:val="00361208"/>
    <w:rsid w:val="00361585"/>
    <w:rsid w:val="00361C6C"/>
    <w:rsid w:val="00362771"/>
    <w:rsid w:val="003632B0"/>
    <w:rsid w:val="00364302"/>
    <w:rsid w:val="003648CF"/>
    <w:rsid w:val="00364E51"/>
    <w:rsid w:val="00366EAA"/>
    <w:rsid w:val="0036740E"/>
    <w:rsid w:val="003674C4"/>
    <w:rsid w:val="0036751C"/>
    <w:rsid w:val="0036778B"/>
    <w:rsid w:val="00370396"/>
    <w:rsid w:val="00370635"/>
    <w:rsid w:val="00372F96"/>
    <w:rsid w:val="0037389F"/>
    <w:rsid w:val="00374BC3"/>
    <w:rsid w:val="00374C08"/>
    <w:rsid w:val="00375F4B"/>
    <w:rsid w:val="00376A4E"/>
    <w:rsid w:val="003774E9"/>
    <w:rsid w:val="00380F16"/>
    <w:rsid w:val="00381107"/>
    <w:rsid w:val="00382687"/>
    <w:rsid w:val="00382853"/>
    <w:rsid w:val="003829F7"/>
    <w:rsid w:val="00383894"/>
    <w:rsid w:val="00384080"/>
    <w:rsid w:val="0038486B"/>
    <w:rsid w:val="00384C4D"/>
    <w:rsid w:val="00384D17"/>
    <w:rsid w:val="00384E3A"/>
    <w:rsid w:val="00384EBC"/>
    <w:rsid w:val="003852B4"/>
    <w:rsid w:val="0038586F"/>
    <w:rsid w:val="00387685"/>
    <w:rsid w:val="003901BE"/>
    <w:rsid w:val="0039096D"/>
    <w:rsid w:val="0039379B"/>
    <w:rsid w:val="00393FF1"/>
    <w:rsid w:val="0039403F"/>
    <w:rsid w:val="00394539"/>
    <w:rsid w:val="00394B2D"/>
    <w:rsid w:val="00394B7C"/>
    <w:rsid w:val="00395989"/>
    <w:rsid w:val="00396238"/>
    <w:rsid w:val="00396C3C"/>
    <w:rsid w:val="003A2981"/>
    <w:rsid w:val="003A31D9"/>
    <w:rsid w:val="003A3484"/>
    <w:rsid w:val="003A3D67"/>
    <w:rsid w:val="003A490C"/>
    <w:rsid w:val="003A59C1"/>
    <w:rsid w:val="003A6306"/>
    <w:rsid w:val="003A7070"/>
    <w:rsid w:val="003A756E"/>
    <w:rsid w:val="003A788E"/>
    <w:rsid w:val="003A791D"/>
    <w:rsid w:val="003B0232"/>
    <w:rsid w:val="003B046A"/>
    <w:rsid w:val="003B149E"/>
    <w:rsid w:val="003B14D3"/>
    <w:rsid w:val="003B17E4"/>
    <w:rsid w:val="003B1C73"/>
    <w:rsid w:val="003B21BD"/>
    <w:rsid w:val="003B22FA"/>
    <w:rsid w:val="003B3392"/>
    <w:rsid w:val="003B38C1"/>
    <w:rsid w:val="003B3A9C"/>
    <w:rsid w:val="003B5AE7"/>
    <w:rsid w:val="003B6665"/>
    <w:rsid w:val="003B6C42"/>
    <w:rsid w:val="003B6C8B"/>
    <w:rsid w:val="003B6CFA"/>
    <w:rsid w:val="003B6E55"/>
    <w:rsid w:val="003B7992"/>
    <w:rsid w:val="003C072E"/>
    <w:rsid w:val="003C0CA8"/>
    <w:rsid w:val="003C1B35"/>
    <w:rsid w:val="003C34D4"/>
    <w:rsid w:val="003C51EF"/>
    <w:rsid w:val="003C6085"/>
    <w:rsid w:val="003C7792"/>
    <w:rsid w:val="003C7995"/>
    <w:rsid w:val="003C7B04"/>
    <w:rsid w:val="003C7CBB"/>
    <w:rsid w:val="003C7FD9"/>
    <w:rsid w:val="003D02B0"/>
    <w:rsid w:val="003D045D"/>
    <w:rsid w:val="003D1BA4"/>
    <w:rsid w:val="003D2E50"/>
    <w:rsid w:val="003D475F"/>
    <w:rsid w:val="003D5926"/>
    <w:rsid w:val="003D696C"/>
    <w:rsid w:val="003D744C"/>
    <w:rsid w:val="003D7962"/>
    <w:rsid w:val="003D7969"/>
    <w:rsid w:val="003E0459"/>
    <w:rsid w:val="003E0903"/>
    <w:rsid w:val="003E104E"/>
    <w:rsid w:val="003E1903"/>
    <w:rsid w:val="003E2AF8"/>
    <w:rsid w:val="003E37D9"/>
    <w:rsid w:val="003E5A09"/>
    <w:rsid w:val="003E660D"/>
    <w:rsid w:val="003E7CFF"/>
    <w:rsid w:val="003E7FB8"/>
    <w:rsid w:val="003F04F0"/>
    <w:rsid w:val="003F14A6"/>
    <w:rsid w:val="003F29D8"/>
    <w:rsid w:val="003F357B"/>
    <w:rsid w:val="003F4CCB"/>
    <w:rsid w:val="003F4D00"/>
    <w:rsid w:val="003F550C"/>
    <w:rsid w:val="003F5B79"/>
    <w:rsid w:val="003F5E92"/>
    <w:rsid w:val="003F78DD"/>
    <w:rsid w:val="003F7EF5"/>
    <w:rsid w:val="00400E79"/>
    <w:rsid w:val="00401268"/>
    <w:rsid w:val="00401B98"/>
    <w:rsid w:val="00401D4B"/>
    <w:rsid w:val="00401E0A"/>
    <w:rsid w:val="0040292D"/>
    <w:rsid w:val="00402F5B"/>
    <w:rsid w:val="00403C5E"/>
    <w:rsid w:val="00404656"/>
    <w:rsid w:val="00406407"/>
    <w:rsid w:val="00407EFF"/>
    <w:rsid w:val="004108D2"/>
    <w:rsid w:val="00410AFD"/>
    <w:rsid w:val="00411D50"/>
    <w:rsid w:val="004121F5"/>
    <w:rsid w:val="00413821"/>
    <w:rsid w:val="004139A6"/>
    <w:rsid w:val="00413EF6"/>
    <w:rsid w:val="0041482B"/>
    <w:rsid w:val="00414CF1"/>
    <w:rsid w:val="00417B84"/>
    <w:rsid w:val="00417FE7"/>
    <w:rsid w:val="004208A8"/>
    <w:rsid w:val="004212B0"/>
    <w:rsid w:val="0042173F"/>
    <w:rsid w:val="00422042"/>
    <w:rsid w:val="00422408"/>
    <w:rsid w:val="00422A4D"/>
    <w:rsid w:val="004237CB"/>
    <w:rsid w:val="00423826"/>
    <w:rsid w:val="00424950"/>
    <w:rsid w:val="00424F5D"/>
    <w:rsid w:val="00425035"/>
    <w:rsid w:val="004256B5"/>
    <w:rsid w:val="004260FC"/>
    <w:rsid w:val="00426E55"/>
    <w:rsid w:val="004273B5"/>
    <w:rsid w:val="004273C1"/>
    <w:rsid w:val="00427526"/>
    <w:rsid w:val="00430981"/>
    <w:rsid w:val="00430EB2"/>
    <w:rsid w:val="004310A2"/>
    <w:rsid w:val="0043155D"/>
    <w:rsid w:val="00432A96"/>
    <w:rsid w:val="00433052"/>
    <w:rsid w:val="00433679"/>
    <w:rsid w:val="004347B7"/>
    <w:rsid w:val="00435CFD"/>
    <w:rsid w:val="00437237"/>
    <w:rsid w:val="00437577"/>
    <w:rsid w:val="00437903"/>
    <w:rsid w:val="00437ED1"/>
    <w:rsid w:val="00437FFA"/>
    <w:rsid w:val="004403E6"/>
    <w:rsid w:val="004415A1"/>
    <w:rsid w:val="00441F88"/>
    <w:rsid w:val="00442157"/>
    <w:rsid w:val="00442DE3"/>
    <w:rsid w:val="004449A2"/>
    <w:rsid w:val="00444FD8"/>
    <w:rsid w:val="0044550E"/>
    <w:rsid w:val="00445939"/>
    <w:rsid w:val="00446F0B"/>
    <w:rsid w:val="004471A0"/>
    <w:rsid w:val="00447AD5"/>
    <w:rsid w:val="00450008"/>
    <w:rsid w:val="00450371"/>
    <w:rsid w:val="004507C7"/>
    <w:rsid w:val="00450C5D"/>
    <w:rsid w:val="00450F51"/>
    <w:rsid w:val="004519D7"/>
    <w:rsid w:val="00451C7C"/>
    <w:rsid w:val="00451CE6"/>
    <w:rsid w:val="00451EA8"/>
    <w:rsid w:val="00452C7F"/>
    <w:rsid w:val="00452CED"/>
    <w:rsid w:val="00453865"/>
    <w:rsid w:val="00453BD1"/>
    <w:rsid w:val="00453E23"/>
    <w:rsid w:val="00454744"/>
    <w:rsid w:val="00455424"/>
    <w:rsid w:val="00455538"/>
    <w:rsid w:val="0045617E"/>
    <w:rsid w:val="00456C5D"/>
    <w:rsid w:val="004571F7"/>
    <w:rsid w:val="00457576"/>
    <w:rsid w:val="00462242"/>
    <w:rsid w:val="00462281"/>
    <w:rsid w:val="0046257E"/>
    <w:rsid w:val="00463469"/>
    <w:rsid w:val="004641CF"/>
    <w:rsid w:val="004645F7"/>
    <w:rsid w:val="004661CE"/>
    <w:rsid w:val="00466AB2"/>
    <w:rsid w:val="00466BEF"/>
    <w:rsid w:val="00467209"/>
    <w:rsid w:val="0046761B"/>
    <w:rsid w:val="004679AE"/>
    <w:rsid w:val="00467F8B"/>
    <w:rsid w:val="0047013A"/>
    <w:rsid w:val="00470FFE"/>
    <w:rsid w:val="0047201B"/>
    <w:rsid w:val="00472A8A"/>
    <w:rsid w:val="00473099"/>
    <w:rsid w:val="00473738"/>
    <w:rsid w:val="00474436"/>
    <w:rsid w:val="004745D2"/>
    <w:rsid w:val="00474C75"/>
    <w:rsid w:val="00474F8A"/>
    <w:rsid w:val="004754BF"/>
    <w:rsid w:val="004770EB"/>
    <w:rsid w:val="00477245"/>
    <w:rsid w:val="00477359"/>
    <w:rsid w:val="00477C16"/>
    <w:rsid w:val="00477EE9"/>
    <w:rsid w:val="004806C1"/>
    <w:rsid w:val="00480B80"/>
    <w:rsid w:val="00481FD9"/>
    <w:rsid w:val="0048221F"/>
    <w:rsid w:val="0048228C"/>
    <w:rsid w:val="00482BC8"/>
    <w:rsid w:val="00482E24"/>
    <w:rsid w:val="00483CEA"/>
    <w:rsid w:val="0048631A"/>
    <w:rsid w:val="00487533"/>
    <w:rsid w:val="004903AF"/>
    <w:rsid w:val="00491155"/>
    <w:rsid w:val="004938F0"/>
    <w:rsid w:val="004940C7"/>
    <w:rsid w:val="00494C80"/>
    <w:rsid w:val="00496274"/>
    <w:rsid w:val="00496E70"/>
    <w:rsid w:val="00497BC5"/>
    <w:rsid w:val="004A0239"/>
    <w:rsid w:val="004A24B3"/>
    <w:rsid w:val="004A2F34"/>
    <w:rsid w:val="004A3C1B"/>
    <w:rsid w:val="004A3EAC"/>
    <w:rsid w:val="004A4C4B"/>
    <w:rsid w:val="004A6755"/>
    <w:rsid w:val="004A7826"/>
    <w:rsid w:val="004A79CE"/>
    <w:rsid w:val="004B0A20"/>
    <w:rsid w:val="004B0BD0"/>
    <w:rsid w:val="004B148D"/>
    <w:rsid w:val="004B1AD5"/>
    <w:rsid w:val="004B1E89"/>
    <w:rsid w:val="004B2B0E"/>
    <w:rsid w:val="004B2F4F"/>
    <w:rsid w:val="004B3152"/>
    <w:rsid w:val="004B35B8"/>
    <w:rsid w:val="004B3BC6"/>
    <w:rsid w:val="004B4098"/>
    <w:rsid w:val="004B5540"/>
    <w:rsid w:val="004B57E3"/>
    <w:rsid w:val="004B5F02"/>
    <w:rsid w:val="004B679E"/>
    <w:rsid w:val="004B6B6C"/>
    <w:rsid w:val="004B7A95"/>
    <w:rsid w:val="004C02E5"/>
    <w:rsid w:val="004C0737"/>
    <w:rsid w:val="004C13F2"/>
    <w:rsid w:val="004C1795"/>
    <w:rsid w:val="004C1CD6"/>
    <w:rsid w:val="004C2348"/>
    <w:rsid w:val="004C29C8"/>
    <w:rsid w:val="004C352D"/>
    <w:rsid w:val="004C4641"/>
    <w:rsid w:val="004C48AD"/>
    <w:rsid w:val="004C4E90"/>
    <w:rsid w:val="004C5B91"/>
    <w:rsid w:val="004C6519"/>
    <w:rsid w:val="004C6737"/>
    <w:rsid w:val="004D02A5"/>
    <w:rsid w:val="004D0557"/>
    <w:rsid w:val="004D0E20"/>
    <w:rsid w:val="004D17F2"/>
    <w:rsid w:val="004D1F67"/>
    <w:rsid w:val="004D22A3"/>
    <w:rsid w:val="004D3C24"/>
    <w:rsid w:val="004D3CF9"/>
    <w:rsid w:val="004D4A8E"/>
    <w:rsid w:val="004D4AA0"/>
    <w:rsid w:val="004D61A8"/>
    <w:rsid w:val="004D67B2"/>
    <w:rsid w:val="004D6E02"/>
    <w:rsid w:val="004D6F76"/>
    <w:rsid w:val="004D7047"/>
    <w:rsid w:val="004D7E9A"/>
    <w:rsid w:val="004D7EFC"/>
    <w:rsid w:val="004E0C5A"/>
    <w:rsid w:val="004E1E23"/>
    <w:rsid w:val="004E3782"/>
    <w:rsid w:val="004E436E"/>
    <w:rsid w:val="004E4A3A"/>
    <w:rsid w:val="004E50EC"/>
    <w:rsid w:val="004E52D0"/>
    <w:rsid w:val="004E6237"/>
    <w:rsid w:val="004E7F4F"/>
    <w:rsid w:val="004F1227"/>
    <w:rsid w:val="004F1C87"/>
    <w:rsid w:val="004F2702"/>
    <w:rsid w:val="004F2890"/>
    <w:rsid w:val="004F2E04"/>
    <w:rsid w:val="004F362C"/>
    <w:rsid w:val="004F430E"/>
    <w:rsid w:val="004F4D64"/>
    <w:rsid w:val="004F53B5"/>
    <w:rsid w:val="004F61A1"/>
    <w:rsid w:val="004F63A9"/>
    <w:rsid w:val="004F6491"/>
    <w:rsid w:val="004F6737"/>
    <w:rsid w:val="004F71A1"/>
    <w:rsid w:val="004F78FD"/>
    <w:rsid w:val="004F7A29"/>
    <w:rsid w:val="005000E5"/>
    <w:rsid w:val="005001FB"/>
    <w:rsid w:val="00501D3B"/>
    <w:rsid w:val="005021FE"/>
    <w:rsid w:val="00502949"/>
    <w:rsid w:val="00502C2B"/>
    <w:rsid w:val="005035D6"/>
    <w:rsid w:val="00504C03"/>
    <w:rsid w:val="00504E5F"/>
    <w:rsid w:val="00505548"/>
    <w:rsid w:val="0050577C"/>
    <w:rsid w:val="00505EE7"/>
    <w:rsid w:val="0050657D"/>
    <w:rsid w:val="00506A9B"/>
    <w:rsid w:val="005077E2"/>
    <w:rsid w:val="00507C36"/>
    <w:rsid w:val="00507DB7"/>
    <w:rsid w:val="00507E2A"/>
    <w:rsid w:val="00510D09"/>
    <w:rsid w:val="005111C1"/>
    <w:rsid w:val="00511D24"/>
    <w:rsid w:val="005135ED"/>
    <w:rsid w:val="005160BA"/>
    <w:rsid w:val="00517527"/>
    <w:rsid w:val="0051753E"/>
    <w:rsid w:val="00517A9D"/>
    <w:rsid w:val="00521321"/>
    <w:rsid w:val="0052163C"/>
    <w:rsid w:val="00521B96"/>
    <w:rsid w:val="00521F54"/>
    <w:rsid w:val="005231F6"/>
    <w:rsid w:val="00523B3D"/>
    <w:rsid w:val="00523ED9"/>
    <w:rsid w:val="005240A0"/>
    <w:rsid w:val="00524B7A"/>
    <w:rsid w:val="0052560B"/>
    <w:rsid w:val="0052564E"/>
    <w:rsid w:val="00530038"/>
    <w:rsid w:val="005304CF"/>
    <w:rsid w:val="00530E3B"/>
    <w:rsid w:val="0053153C"/>
    <w:rsid w:val="005318A8"/>
    <w:rsid w:val="0053229E"/>
    <w:rsid w:val="005325D8"/>
    <w:rsid w:val="00533045"/>
    <w:rsid w:val="00533BFC"/>
    <w:rsid w:val="00536060"/>
    <w:rsid w:val="00536574"/>
    <w:rsid w:val="005377E7"/>
    <w:rsid w:val="00537C09"/>
    <w:rsid w:val="005416DC"/>
    <w:rsid w:val="00544CE1"/>
    <w:rsid w:val="00544EBB"/>
    <w:rsid w:val="0054558D"/>
    <w:rsid w:val="00545EA4"/>
    <w:rsid w:val="00550056"/>
    <w:rsid w:val="00550BAE"/>
    <w:rsid w:val="00551042"/>
    <w:rsid w:val="00552353"/>
    <w:rsid w:val="00552972"/>
    <w:rsid w:val="00552FC0"/>
    <w:rsid w:val="00553A18"/>
    <w:rsid w:val="00553E74"/>
    <w:rsid w:val="00554DB2"/>
    <w:rsid w:val="00555887"/>
    <w:rsid w:val="00556936"/>
    <w:rsid w:val="0056059E"/>
    <w:rsid w:val="00560957"/>
    <w:rsid w:val="00561279"/>
    <w:rsid w:val="005615EF"/>
    <w:rsid w:val="00561BC8"/>
    <w:rsid w:val="005626D8"/>
    <w:rsid w:val="00562B78"/>
    <w:rsid w:val="00563D19"/>
    <w:rsid w:val="0056459E"/>
    <w:rsid w:val="0056536D"/>
    <w:rsid w:val="00565B00"/>
    <w:rsid w:val="00565B8E"/>
    <w:rsid w:val="00566623"/>
    <w:rsid w:val="00566CB6"/>
    <w:rsid w:val="00566FDB"/>
    <w:rsid w:val="00567841"/>
    <w:rsid w:val="005702E6"/>
    <w:rsid w:val="00570316"/>
    <w:rsid w:val="00570CCE"/>
    <w:rsid w:val="00570F61"/>
    <w:rsid w:val="00573315"/>
    <w:rsid w:val="00573781"/>
    <w:rsid w:val="00574036"/>
    <w:rsid w:val="0057491A"/>
    <w:rsid w:val="00575ACA"/>
    <w:rsid w:val="00575FA8"/>
    <w:rsid w:val="0057772E"/>
    <w:rsid w:val="005807AE"/>
    <w:rsid w:val="00581110"/>
    <w:rsid w:val="005828A7"/>
    <w:rsid w:val="00583FFD"/>
    <w:rsid w:val="005840AB"/>
    <w:rsid w:val="005841AA"/>
    <w:rsid w:val="00584476"/>
    <w:rsid w:val="005846C3"/>
    <w:rsid w:val="00585643"/>
    <w:rsid w:val="005860CF"/>
    <w:rsid w:val="00586FAF"/>
    <w:rsid w:val="00586FDB"/>
    <w:rsid w:val="005873E7"/>
    <w:rsid w:val="0058744A"/>
    <w:rsid w:val="005913B6"/>
    <w:rsid w:val="005920FB"/>
    <w:rsid w:val="005926C4"/>
    <w:rsid w:val="00592756"/>
    <w:rsid w:val="00594D91"/>
    <w:rsid w:val="005956C8"/>
    <w:rsid w:val="00595BCE"/>
    <w:rsid w:val="00595ED0"/>
    <w:rsid w:val="0059616C"/>
    <w:rsid w:val="00596276"/>
    <w:rsid w:val="00596A04"/>
    <w:rsid w:val="00596D24"/>
    <w:rsid w:val="0059704C"/>
    <w:rsid w:val="005A0064"/>
    <w:rsid w:val="005A0708"/>
    <w:rsid w:val="005A0E98"/>
    <w:rsid w:val="005A15F7"/>
    <w:rsid w:val="005A1C26"/>
    <w:rsid w:val="005A3809"/>
    <w:rsid w:val="005A4F0B"/>
    <w:rsid w:val="005A6000"/>
    <w:rsid w:val="005A704A"/>
    <w:rsid w:val="005A7255"/>
    <w:rsid w:val="005A7D97"/>
    <w:rsid w:val="005B0919"/>
    <w:rsid w:val="005B0C77"/>
    <w:rsid w:val="005B1F59"/>
    <w:rsid w:val="005B1FAF"/>
    <w:rsid w:val="005B25BE"/>
    <w:rsid w:val="005B2EC3"/>
    <w:rsid w:val="005B301F"/>
    <w:rsid w:val="005B3700"/>
    <w:rsid w:val="005B3ABE"/>
    <w:rsid w:val="005B4283"/>
    <w:rsid w:val="005B5840"/>
    <w:rsid w:val="005C0AF4"/>
    <w:rsid w:val="005C169E"/>
    <w:rsid w:val="005C24ED"/>
    <w:rsid w:val="005C26C1"/>
    <w:rsid w:val="005C32FD"/>
    <w:rsid w:val="005C41E2"/>
    <w:rsid w:val="005C43CA"/>
    <w:rsid w:val="005C57BB"/>
    <w:rsid w:val="005C5EA0"/>
    <w:rsid w:val="005C7180"/>
    <w:rsid w:val="005C7457"/>
    <w:rsid w:val="005C7976"/>
    <w:rsid w:val="005D0676"/>
    <w:rsid w:val="005D170C"/>
    <w:rsid w:val="005D17A0"/>
    <w:rsid w:val="005D17F0"/>
    <w:rsid w:val="005D2F12"/>
    <w:rsid w:val="005D3110"/>
    <w:rsid w:val="005D3173"/>
    <w:rsid w:val="005D3C76"/>
    <w:rsid w:val="005D52A7"/>
    <w:rsid w:val="005D7E1B"/>
    <w:rsid w:val="005E0643"/>
    <w:rsid w:val="005E07E6"/>
    <w:rsid w:val="005E2AFA"/>
    <w:rsid w:val="005E49D5"/>
    <w:rsid w:val="005E4D05"/>
    <w:rsid w:val="005E4F2D"/>
    <w:rsid w:val="005E628C"/>
    <w:rsid w:val="005E783C"/>
    <w:rsid w:val="005E7990"/>
    <w:rsid w:val="005F081A"/>
    <w:rsid w:val="005F1E44"/>
    <w:rsid w:val="005F32D2"/>
    <w:rsid w:val="005F367F"/>
    <w:rsid w:val="005F3B02"/>
    <w:rsid w:val="005F4479"/>
    <w:rsid w:val="005F4C18"/>
    <w:rsid w:val="005F5177"/>
    <w:rsid w:val="005F5238"/>
    <w:rsid w:val="005F526D"/>
    <w:rsid w:val="005F53E4"/>
    <w:rsid w:val="005F5765"/>
    <w:rsid w:val="005F74EE"/>
    <w:rsid w:val="005F7B60"/>
    <w:rsid w:val="005F7C19"/>
    <w:rsid w:val="005F7C26"/>
    <w:rsid w:val="005F7D9D"/>
    <w:rsid w:val="005F7DD1"/>
    <w:rsid w:val="005F7DD7"/>
    <w:rsid w:val="0060112C"/>
    <w:rsid w:val="00601A61"/>
    <w:rsid w:val="00602167"/>
    <w:rsid w:val="00602C11"/>
    <w:rsid w:val="00603C25"/>
    <w:rsid w:val="00603E25"/>
    <w:rsid w:val="0060496F"/>
    <w:rsid w:val="00607717"/>
    <w:rsid w:val="00607B62"/>
    <w:rsid w:val="00607D6A"/>
    <w:rsid w:val="00607EDF"/>
    <w:rsid w:val="00610F49"/>
    <w:rsid w:val="00611EF1"/>
    <w:rsid w:val="0061214C"/>
    <w:rsid w:val="006129C5"/>
    <w:rsid w:val="00612FFD"/>
    <w:rsid w:val="0061331F"/>
    <w:rsid w:val="006136F3"/>
    <w:rsid w:val="00614BD4"/>
    <w:rsid w:val="006154B2"/>
    <w:rsid w:val="00615580"/>
    <w:rsid w:val="00615A7E"/>
    <w:rsid w:val="00615F60"/>
    <w:rsid w:val="00620E7D"/>
    <w:rsid w:val="006221EE"/>
    <w:rsid w:val="00622B08"/>
    <w:rsid w:val="00622BEF"/>
    <w:rsid w:val="00622CA2"/>
    <w:rsid w:val="006230AC"/>
    <w:rsid w:val="00624BE7"/>
    <w:rsid w:val="00624C61"/>
    <w:rsid w:val="00626AC9"/>
    <w:rsid w:val="00626EEF"/>
    <w:rsid w:val="006274DD"/>
    <w:rsid w:val="006307FC"/>
    <w:rsid w:val="00630818"/>
    <w:rsid w:val="00630BBC"/>
    <w:rsid w:val="00630D30"/>
    <w:rsid w:val="0063107A"/>
    <w:rsid w:val="00631879"/>
    <w:rsid w:val="006328D4"/>
    <w:rsid w:val="00632EC7"/>
    <w:rsid w:val="00633128"/>
    <w:rsid w:val="006338FC"/>
    <w:rsid w:val="0063768D"/>
    <w:rsid w:val="006410F1"/>
    <w:rsid w:val="00641753"/>
    <w:rsid w:val="00642034"/>
    <w:rsid w:val="00642680"/>
    <w:rsid w:val="00642BE4"/>
    <w:rsid w:val="00642D7D"/>
    <w:rsid w:val="00642E13"/>
    <w:rsid w:val="00643BCC"/>
    <w:rsid w:val="006441C6"/>
    <w:rsid w:val="006443EB"/>
    <w:rsid w:val="00644D3C"/>
    <w:rsid w:val="00644DC7"/>
    <w:rsid w:val="006474B7"/>
    <w:rsid w:val="00647E0B"/>
    <w:rsid w:val="0065150E"/>
    <w:rsid w:val="006519EE"/>
    <w:rsid w:val="006520AE"/>
    <w:rsid w:val="0065238D"/>
    <w:rsid w:val="006525F2"/>
    <w:rsid w:val="006529A4"/>
    <w:rsid w:val="00653213"/>
    <w:rsid w:val="00653A99"/>
    <w:rsid w:val="006556F7"/>
    <w:rsid w:val="00656711"/>
    <w:rsid w:val="00656C39"/>
    <w:rsid w:val="00656CFD"/>
    <w:rsid w:val="00656F7A"/>
    <w:rsid w:val="0065736B"/>
    <w:rsid w:val="006573C7"/>
    <w:rsid w:val="00660093"/>
    <w:rsid w:val="00660FC8"/>
    <w:rsid w:val="006617A0"/>
    <w:rsid w:val="00661F30"/>
    <w:rsid w:val="00661FF9"/>
    <w:rsid w:val="006627B4"/>
    <w:rsid w:val="00663016"/>
    <w:rsid w:val="00665DA4"/>
    <w:rsid w:val="006662CF"/>
    <w:rsid w:val="006667FC"/>
    <w:rsid w:val="00666854"/>
    <w:rsid w:val="0067015E"/>
    <w:rsid w:val="006701A0"/>
    <w:rsid w:val="0067125D"/>
    <w:rsid w:val="00671DC2"/>
    <w:rsid w:val="00672648"/>
    <w:rsid w:val="006736D4"/>
    <w:rsid w:val="0067418C"/>
    <w:rsid w:val="006745CE"/>
    <w:rsid w:val="00675072"/>
    <w:rsid w:val="006752FF"/>
    <w:rsid w:val="0067535F"/>
    <w:rsid w:val="00675898"/>
    <w:rsid w:val="0067617B"/>
    <w:rsid w:val="006772C6"/>
    <w:rsid w:val="006824BF"/>
    <w:rsid w:val="0068266C"/>
    <w:rsid w:val="00683B92"/>
    <w:rsid w:val="0068407D"/>
    <w:rsid w:val="00684CFE"/>
    <w:rsid w:val="0068584B"/>
    <w:rsid w:val="00685E01"/>
    <w:rsid w:val="0068602D"/>
    <w:rsid w:val="00690AE4"/>
    <w:rsid w:val="006916BD"/>
    <w:rsid w:val="006925FE"/>
    <w:rsid w:val="00692797"/>
    <w:rsid w:val="006928CF"/>
    <w:rsid w:val="00692B37"/>
    <w:rsid w:val="00692BB9"/>
    <w:rsid w:val="00692F53"/>
    <w:rsid w:val="0069344F"/>
    <w:rsid w:val="006936A1"/>
    <w:rsid w:val="00693E47"/>
    <w:rsid w:val="00693FA2"/>
    <w:rsid w:val="00695EC0"/>
    <w:rsid w:val="00696497"/>
    <w:rsid w:val="0069659D"/>
    <w:rsid w:val="006969F2"/>
    <w:rsid w:val="00697AD2"/>
    <w:rsid w:val="006A12BF"/>
    <w:rsid w:val="006A17C4"/>
    <w:rsid w:val="006A1D34"/>
    <w:rsid w:val="006A2961"/>
    <w:rsid w:val="006A3401"/>
    <w:rsid w:val="006A37AC"/>
    <w:rsid w:val="006A3BFD"/>
    <w:rsid w:val="006A4007"/>
    <w:rsid w:val="006A4646"/>
    <w:rsid w:val="006A6659"/>
    <w:rsid w:val="006B04FB"/>
    <w:rsid w:val="006B2CA0"/>
    <w:rsid w:val="006B30D4"/>
    <w:rsid w:val="006B3C34"/>
    <w:rsid w:val="006B4972"/>
    <w:rsid w:val="006B5CA1"/>
    <w:rsid w:val="006B6443"/>
    <w:rsid w:val="006B6B77"/>
    <w:rsid w:val="006B6C36"/>
    <w:rsid w:val="006B6FA6"/>
    <w:rsid w:val="006B755D"/>
    <w:rsid w:val="006C0700"/>
    <w:rsid w:val="006C0D80"/>
    <w:rsid w:val="006C0E02"/>
    <w:rsid w:val="006C1723"/>
    <w:rsid w:val="006C1A87"/>
    <w:rsid w:val="006C1B31"/>
    <w:rsid w:val="006C24BC"/>
    <w:rsid w:val="006C3C63"/>
    <w:rsid w:val="006C3DC9"/>
    <w:rsid w:val="006C4176"/>
    <w:rsid w:val="006C42DF"/>
    <w:rsid w:val="006C4D51"/>
    <w:rsid w:val="006C530B"/>
    <w:rsid w:val="006C579A"/>
    <w:rsid w:val="006C5BC7"/>
    <w:rsid w:val="006C7548"/>
    <w:rsid w:val="006C7DCD"/>
    <w:rsid w:val="006D007D"/>
    <w:rsid w:val="006D0FE2"/>
    <w:rsid w:val="006D1209"/>
    <w:rsid w:val="006D2095"/>
    <w:rsid w:val="006D2124"/>
    <w:rsid w:val="006D31B5"/>
    <w:rsid w:val="006D33EA"/>
    <w:rsid w:val="006D40A3"/>
    <w:rsid w:val="006D47EC"/>
    <w:rsid w:val="006D5E09"/>
    <w:rsid w:val="006D5F8D"/>
    <w:rsid w:val="006D6635"/>
    <w:rsid w:val="006D66C9"/>
    <w:rsid w:val="006D69AD"/>
    <w:rsid w:val="006D71C2"/>
    <w:rsid w:val="006E063B"/>
    <w:rsid w:val="006E1AF4"/>
    <w:rsid w:val="006E2736"/>
    <w:rsid w:val="006E36EC"/>
    <w:rsid w:val="006E3890"/>
    <w:rsid w:val="006E3F99"/>
    <w:rsid w:val="006E4264"/>
    <w:rsid w:val="006E4F3C"/>
    <w:rsid w:val="006E523A"/>
    <w:rsid w:val="006E54AB"/>
    <w:rsid w:val="006E592B"/>
    <w:rsid w:val="006E5CDE"/>
    <w:rsid w:val="006E5CE4"/>
    <w:rsid w:val="006E6109"/>
    <w:rsid w:val="006E65F3"/>
    <w:rsid w:val="006E69F0"/>
    <w:rsid w:val="006E791C"/>
    <w:rsid w:val="006E7A73"/>
    <w:rsid w:val="006F0C70"/>
    <w:rsid w:val="006F12FF"/>
    <w:rsid w:val="006F267F"/>
    <w:rsid w:val="006F2704"/>
    <w:rsid w:val="006F28E0"/>
    <w:rsid w:val="006F2E72"/>
    <w:rsid w:val="006F30FC"/>
    <w:rsid w:val="006F32BF"/>
    <w:rsid w:val="006F3350"/>
    <w:rsid w:val="006F347A"/>
    <w:rsid w:val="006F371B"/>
    <w:rsid w:val="006F4475"/>
    <w:rsid w:val="006F47EA"/>
    <w:rsid w:val="006F5EE3"/>
    <w:rsid w:val="006F61F9"/>
    <w:rsid w:val="006F6299"/>
    <w:rsid w:val="006F6539"/>
    <w:rsid w:val="006F6B43"/>
    <w:rsid w:val="006F7975"/>
    <w:rsid w:val="00702578"/>
    <w:rsid w:val="00702651"/>
    <w:rsid w:val="00703015"/>
    <w:rsid w:val="00703191"/>
    <w:rsid w:val="00703795"/>
    <w:rsid w:val="00704866"/>
    <w:rsid w:val="00704D20"/>
    <w:rsid w:val="00705F10"/>
    <w:rsid w:val="00705F19"/>
    <w:rsid w:val="00706AA9"/>
    <w:rsid w:val="00707982"/>
    <w:rsid w:val="007106DF"/>
    <w:rsid w:val="007139A0"/>
    <w:rsid w:val="00713FBE"/>
    <w:rsid w:val="007143CC"/>
    <w:rsid w:val="00714F43"/>
    <w:rsid w:val="00716280"/>
    <w:rsid w:val="00716423"/>
    <w:rsid w:val="007208F5"/>
    <w:rsid w:val="00721596"/>
    <w:rsid w:val="00721615"/>
    <w:rsid w:val="00722247"/>
    <w:rsid w:val="0072254B"/>
    <w:rsid w:val="00725FFD"/>
    <w:rsid w:val="007267CE"/>
    <w:rsid w:val="00726A24"/>
    <w:rsid w:val="00727C6B"/>
    <w:rsid w:val="00732443"/>
    <w:rsid w:val="0073423B"/>
    <w:rsid w:val="00734437"/>
    <w:rsid w:val="007344C0"/>
    <w:rsid w:val="00734D70"/>
    <w:rsid w:val="007356B9"/>
    <w:rsid w:val="00735C62"/>
    <w:rsid w:val="0073679C"/>
    <w:rsid w:val="00737891"/>
    <w:rsid w:val="00740A60"/>
    <w:rsid w:val="00740F6D"/>
    <w:rsid w:val="007417A2"/>
    <w:rsid w:val="007426B6"/>
    <w:rsid w:val="007428AE"/>
    <w:rsid w:val="00742B8D"/>
    <w:rsid w:val="00743167"/>
    <w:rsid w:val="007431A7"/>
    <w:rsid w:val="00743A6F"/>
    <w:rsid w:val="00743BDF"/>
    <w:rsid w:val="00743EC5"/>
    <w:rsid w:val="00744383"/>
    <w:rsid w:val="007519A9"/>
    <w:rsid w:val="00752380"/>
    <w:rsid w:val="007524C7"/>
    <w:rsid w:val="00752DF7"/>
    <w:rsid w:val="00752E93"/>
    <w:rsid w:val="00753330"/>
    <w:rsid w:val="007534B0"/>
    <w:rsid w:val="0075390F"/>
    <w:rsid w:val="00753CF2"/>
    <w:rsid w:val="007542AA"/>
    <w:rsid w:val="007554CB"/>
    <w:rsid w:val="007571AB"/>
    <w:rsid w:val="00760637"/>
    <w:rsid w:val="0076149D"/>
    <w:rsid w:val="007616D0"/>
    <w:rsid w:val="00761F1E"/>
    <w:rsid w:val="007628F3"/>
    <w:rsid w:val="007633E6"/>
    <w:rsid w:val="0076362B"/>
    <w:rsid w:val="00763C21"/>
    <w:rsid w:val="00763D8C"/>
    <w:rsid w:val="0076493C"/>
    <w:rsid w:val="00765BBD"/>
    <w:rsid w:val="0076777B"/>
    <w:rsid w:val="00771D2A"/>
    <w:rsid w:val="00774566"/>
    <w:rsid w:val="00775763"/>
    <w:rsid w:val="00775BDA"/>
    <w:rsid w:val="007760BC"/>
    <w:rsid w:val="00776A71"/>
    <w:rsid w:val="00777043"/>
    <w:rsid w:val="00777314"/>
    <w:rsid w:val="00780B86"/>
    <w:rsid w:val="00780D17"/>
    <w:rsid w:val="007811BF"/>
    <w:rsid w:val="00781200"/>
    <w:rsid w:val="00781704"/>
    <w:rsid w:val="00783667"/>
    <w:rsid w:val="00783767"/>
    <w:rsid w:val="00783CB2"/>
    <w:rsid w:val="00784900"/>
    <w:rsid w:val="00785EC2"/>
    <w:rsid w:val="007864C5"/>
    <w:rsid w:val="007873B6"/>
    <w:rsid w:val="00787D41"/>
    <w:rsid w:val="00790A18"/>
    <w:rsid w:val="0079365A"/>
    <w:rsid w:val="007965A8"/>
    <w:rsid w:val="00796D29"/>
    <w:rsid w:val="00797193"/>
    <w:rsid w:val="00797334"/>
    <w:rsid w:val="0079778B"/>
    <w:rsid w:val="00797AB8"/>
    <w:rsid w:val="007A023B"/>
    <w:rsid w:val="007A067F"/>
    <w:rsid w:val="007A1D40"/>
    <w:rsid w:val="007A2B24"/>
    <w:rsid w:val="007A3569"/>
    <w:rsid w:val="007A39F9"/>
    <w:rsid w:val="007A3C77"/>
    <w:rsid w:val="007A4D57"/>
    <w:rsid w:val="007A4EAE"/>
    <w:rsid w:val="007A5134"/>
    <w:rsid w:val="007A51DA"/>
    <w:rsid w:val="007A5E9A"/>
    <w:rsid w:val="007A73FD"/>
    <w:rsid w:val="007A79C4"/>
    <w:rsid w:val="007A7F8A"/>
    <w:rsid w:val="007B04FF"/>
    <w:rsid w:val="007B09E8"/>
    <w:rsid w:val="007B25CC"/>
    <w:rsid w:val="007B2957"/>
    <w:rsid w:val="007B32ED"/>
    <w:rsid w:val="007B3C52"/>
    <w:rsid w:val="007B3F11"/>
    <w:rsid w:val="007B41EE"/>
    <w:rsid w:val="007B525F"/>
    <w:rsid w:val="007B55FD"/>
    <w:rsid w:val="007B5917"/>
    <w:rsid w:val="007B5DB2"/>
    <w:rsid w:val="007B6267"/>
    <w:rsid w:val="007B6CE7"/>
    <w:rsid w:val="007B7A7F"/>
    <w:rsid w:val="007C0768"/>
    <w:rsid w:val="007C0CD9"/>
    <w:rsid w:val="007C1613"/>
    <w:rsid w:val="007C1EA8"/>
    <w:rsid w:val="007C3CB6"/>
    <w:rsid w:val="007C3F90"/>
    <w:rsid w:val="007C42EC"/>
    <w:rsid w:val="007C4F7E"/>
    <w:rsid w:val="007C5720"/>
    <w:rsid w:val="007C57BA"/>
    <w:rsid w:val="007C5E09"/>
    <w:rsid w:val="007C6BCD"/>
    <w:rsid w:val="007C7855"/>
    <w:rsid w:val="007C7AF3"/>
    <w:rsid w:val="007C7DAA"/>
    <w:rsid w:val="007D114C"/>
    <w:rsid w:val="007D1298"/>
    <w:rsid w:val="007D1F39"/>
    <w:rsid w:val="007D25EB"/>
    <w:rsid w:val="007D2699"/>
    <w:rsid w:val="007D2A08"/>
    <w:rsid w:val="007D38C3"/>
    <w:rsid w:val="007D3D58"/>
    <w:rsid w:val="007D4690"/>
    <w:rsid w:val="007D4956"/>
    <w:rsid w:val="007D4F5A"/>
    <w:rsid w:val="007D5274"/>
    <w:rsid w:val="007D557F"/>
    <w:rsid w:val="007D6A95"/>
    <w:rsid w:val="007D6CA2"/>
    <w:rsid w:val="007D743D"/>
    <w:rsid w:val="007E0737"/>
    <w:rsid w:val="007E0EA9"/>
    <w:rsid w:val="007E1331"/>
    <w:rsid w:val="007E16BE"/>
    <w:rsid w:val="007E1922"/>
    <w:rsid w:val="007E1972"/>
    <w:rsid w:val="007E24E1"/>
    <w:rsid w:val="007E449D"/>
    <w:rsid w:val="007E5BE0"/>
    <w:rsid w:val="007E5DA0"/>
    <w:rsid w:val="007E6764"/>
    <w:rsid w:val="007E7398"/>
    <w:rsid w:val="007E75FD"/>
    <w:rsid w:val="007F0C92"/>
    <w:rsid w:val="007F0DAC"/>
    <w:rsid w:val="007F0DE9"/>
    <w:rsid w:val="007F16B5"/>
    <w:rsid w:val="007F1F18"/>
    <w:rsid w:val="007F2751"/>
    <w:rsid w:val="007F3DF6"/>
    <w:rsid w:val="007F5848"/>
    <w:rsid w:val="007F5B22"/>
    <w:rsid w:val="007F70D7"/>
    <w:rsid w:val="007F718E"/>
    <w:rsid w:val="007F77F6"/>
    <w:rsid w:val="007F797A"/>
    <w:rsid w:val="007F7FFB"/>
    <w:rsid w:val="00800443"/>
    <w:rsid w:val="00800480"/>
    <w:rsid w:val="00801CE3"/>
    <w:rsid w:val="00801F5A"/>
    <w:rsid w:val="00802661"/>
    <w:rsid w:val="00803A1D"/>
    <w:rsid w:val="008041AB"/>
    <w:rsid w:val="008043B8"/>
    <w:rsid w:val="0080469C"/>
    <w:rsid w:val="008049EB"/>
    <w:rsid w:val="00804C29"/>
    <w:rsid w:val="00804CEC"/>
    <w:rsid w:val="00804D98"/>
    <w:rsid w:val="00805263"/>
    <w:rsid w:val="0080578E"/>
    <w:rsid w:val="00806EE5"/>
    <w:rsid w:val="00807C09"/>
    <w:rsid w:val="00811C14"/>
    <w:rsid w:val="00811FA9"/>
    <w:rsid w:val="00812912"/>
    <w:rsid w:val="00812988"/>
    <w:rsid w:val="00812AEF"/>
    <w:rsid w:val="008130C1"/>
    <w:rsid w:val="00814D6D"/>
    <w:rsid w:val="008158C0"/>
    <w:rsid w:val="00820F47"/>
    <w:rsid w:val="00821D02"/>
    <w:rsid w:val="008229FA"/>
    <w:rsid w:val="00822D6D"/>
    <w:rsid w:val="0082380E"/>
    <w:rsid w:val="0082384E"/>
    <w:rsid w:val="0082592C"/>
    <w:rsid w:val="00825BA2"/>
    <w:rsid w:val="00825C6A"/>
    <w:rsid w:val="00825C89"/>
    <w:rsid w:val="00826266"/>
    <w:rsid w:val="00826802"/>
    <w:rsid w:val="008268F4"/>
    <w:rsid w:val="00827F24"/>
    <w:rsid w:val="00827FEB"/>
    <w:rsid w:val="00832091"/>
    <w:rsid w:val="00832391"/>
    <w:rsid w:val="008326C9"/>
    <w:rsid w:val="008327DD"/>
    <w:rsid w:val="0083325B"/>
    <w:rsid w:val="008339DC"/>
    <w:rsid w:val="00835216"/>
    <w:rsid w:val="0083538A"/>
    <w:rsid w:val="0083553D"/>
    <w:rsid w:val="00835F12"/>
    <w:rsid w:val="00836F95"/>
    <w:rsid w:val="008413EB"/>
    <w:rsid w:val="008427F8"/>
    <w:rsid w:val="00843AFC"/>
    <w:rsid w:val="00844F42"/>
    <w:rsid w:val="00845954"/>
    <w:rsid w:val="0084604F"/>
    <w:rsid w:val="008468A0"/>
    <w:rsid w:val="008468D6"/>
    <w:rsid w:val="00846F33"/>
    <w:rsid w:val="00846FF6"/>
    <w:rsid w:val="0084758A"/>
    <w:rsid w:val="00847742"/>
    <w:rsid w:val="00847A6E"/>
    <w:rsid w:val="008500D2"/>
    <w:rsid w:val="0085021B"/>
    <w:rsid w:val="00850DA9"/>
    <w:rsid w:val="00851983"/>
    <w:rsid w:val="00854ADD"/>
    <w:rsid w:val="00856801"/>
    <w:rsid w:val="00856818"/>
    <w:rsid w:val="00856C08"/>
    <w:rsid w:val="00861B48"/>
    <w:rsid w:val="00861ED2"/>
    <w:rsid w:val="0086226A"/>
    <w:rsid w:val="00862432"/>
    <w:rsid w:val="008629A5"/>
    <w:rsid w:val="00862F84"/>
    <w:rsid w:val="00866BED"/>
    <w:rsid w:val="0087026C"/>
    <w:rsid w:val="00871547"/>
    <w:rsid w:val="008723D8"/>
    <w:rsid w:val="00872BDD"/>
    <w:rsid w:val="00873423"/>
    <w:rsid w:val="00874544"/>
    <w:rsid w:val="00874BAB"/>
    <w:rsid w:val="00877ED5"/>
    <w:rsid w:val="008822AC"/>
    <w:rsid w:val="008823EB"/>
    <w:rsid w:val="00883694"/>
    <w:rsid w:val="00883F48"/>
    <w:rsid w:val="008841AD"/>
    <w:rsid w:val="008848BE"/>
    <w:rsid w:val="00885439"/>
    <w:rsid w:val="00885BF0"/>
    <w:rsid w:val="0088694D"/>
    <w:rsid w:val="008874FF"/>
    <w:rsid w:val="0088777B"/>
    <w:rsid w:val="00887B9C"/>
    <w:rsid w:val="00887CF2"/>
    <w:rsid w:val="008903D5"/>
    <w:rsid w:val="00890D15"/>
    <w:rsid w:val="00890F21"/>
    <w:rsid w:val="008929DC"/>
    <w:rsid w:val="00892A92"/>
    <w:rsid w:val="008951E8"/>
    <w:rsid w:val="00895BE7"/>
    <w:rsid w:val="00896369"/>
    <w:rsid w:val="008A0752"/>
    <w:rsid w:val="008A0D5D"/>
    <w:rsid w:val="008A2039"/>
    <w:rsid w:val="008A2E34"/>
    <w:rsid w:val="008A3632"/>
    <w:rsid w:val="008A3CE0"/>
    <w:rsid w:val="008A4467"/>
    <w:rsid w:val="008A51B6"/>
    <w:rsid w:val="008A5436"/>
    <w:rsid w:val="008A6259"/>
    <w:rsid w:val="008A6655"/>
    <w:rsid w:val="008A745A"/>
    <w:rsid w:val="008A7731"/>
    <w:rsid w:val="008A7B60"/>
    <w:rsid w:val="008B0E90"/>
    <w:rsid w:val="008B25F7"/>
    <w:rsid w:val="008B27C7"/>
    <w:rsid w:val="008B43ED"/>
    <w:rsid w:val="008B4780"/>
    <w:rsid w:val="008B5F7D"/>
    <w:rsid w:val="008B6507"/>
    <w:rsid w:val="008B6EE9"/>
    <w:rsid w:val="008B7C06"/>
    <w:rsid w:val="008C0A27"/>
    <w:rsid w:val="008C2B2A"/>
    <w:rsid w:val="008C2F84"/>
    <w:rsid w:val="008C3593"/>
    <w:rsid w:val="008C3598"/>
    <w:rsid w:val="008C3FFD"/>
    <w:rsid w:val="008C5517"/>
    <w:rsid w:val="008C5C95"/>
    <w:rsid w:val="008C6923"/>
    <w:rsid w:val="008D05DC"/>
    <w:rsid w:val="008D1CAD"/>
    <w:rsid w:val="008D1D55"/>
    <w:rsid w:val="008D4C60"/>
    <w:rsid w:val="008D4F3F"/>
    <w:rsid w:val="008D5655"/>
    <w:rsid w:val="008D5A43"/>
    <w:rsid w:val="008D5B3B"/>
    <w:rsid w:val="008D5E5F"/>
    <w:rsid w:val="008D60EF"/>
    <w:rsid w:val="008E00AE"/>
    <w:rsid w:val="008E026A"/>
    <w:rsid w:val="008E0DAA"/>
    <w:rsid w:val="008E0FC3"/>
    <w:rsid w:val="008E160E"/>
    <w:rsid w:val="008E23F3"/>
    <w:rsid w:val="008E43B9"/>
    <w:rsid w:val="008E4692"/>
    <w:rsid w:val="008E5011"/>
    <w:rsid w:val="008E5078"/>
    <w:rsid w:val="008E51CC"/>
    <w:rsid w:val="008E6512"/>
    <w:rsid w:val="008E663E"/>
    <w:rsid w:val="008E6A65"/>
    <w:rsid w:val="008E71A3"/>
    <w:rsid w:val="008E7FC6"/>
    <w:rsid w:val="008F083F"/>
    <w:rsid w:val="008F2C75"/>
    <w:rsid w:val="008F2E83"/>
    <w:rsid w:val="008F381D"/>
    <w:rsid w:val="008F39BE"/>
    <w:rsid w:val="008F39DC"/>
    <w:rsid w:val="008F4954"/>
    <w:rsid w:val="008F5477"/>
    <w:rsid w:val="008F5578"/>
    <w:rsid w:val="008F6554"/>
    <w:rsid w:val="008F65F3"/>
    <w:rsid w:val="008F67F9"/>
    <w:rsid w:val="008F6922"/>
    <w:rsid w:val="009046D8"/>
    <w:rsid w:val="00904D52"/>
    <w:rsid w:val="009058BC"/>
    <w:rsid w:val="00905A15"/>
    <w:rsid w:val="00914178"/>
    <w:rsid w:val="00914900"/>
    <w:rsid w:val="00914D4C"/>
    <w:rsid w:val="009159CD"/>
    <w:rsid w:val="00916A06"/>
    <w:rsid w:val="009174B3"/>
    <w:rsid w:val="00917C64"/>
    <w:rsid w:val="009213CA"/>
    <w:rsid w:val="00921597"/>
    <w:rsid w:val="00922A35"/>
    <w:rsid w:val="0092597E"/>
    <w:rsid w:val="00925B28"/>
    <w:rsid w:val="0092624D"/>
    <w:rsid w:val="009301F5"/>
    <w:rsid w:val="00930CB0"/>
    <w:rsid w:val="00930CD7"/>
    <w:rsid w:val="00931091"/>
    <w:rsid w:val="00931BB9"/>
    <w:rsid w:val="00932657"/>
    <w:rsid w:val="00932956"/>
    <w:rsid w:val="00933315"/>
    <w:rsid w:val="00933F07"/>
    <w:rsid w:val="00934257"/>
    <w:rsid w:val="00934B87"/>
    <w:rsid w:val="00934B88"/>
    <w:rsid w:val="00936630"/>
    <w:rsid w:val="009376C7"/>
    <w:rsid w:val="00937B36"/>
    <w:rsid w:val="00941005"/>
    <w:rsid w:val="0094100C"/>
    <w:rsid w:val="00941C41"/>
    <w:rsid w:val="00942196"/>
    <w:rsid w:val="009426BF"/>
    <w:rsid w:val="00942C0C"/>
    <w:rsid w:val="009431D1"/>
    <w:rsid w:val="00943419"/>
    <w:rsid w:val="009437CF"/>
    <w:rsid w:val="00943D88"/>
    <w:rsid w:val="00945944"/>
    <w:rsid w:val="00946C24"/>
    <w:rsid w:val="0094718E"/>
    <w:rsid w:val="00947881"/>
    <w:rsid w:val="00947954"/>
    <w:rsid w:val="0095047B"/>
    <w:rsid w:val="00950759"/>
    <w:rsid w:val="00950AAC"/>
    <w:rsid w:val="00950FF4"/>
    <w:rsid w:val="00951B03"/>
    <w:rsid w:val="00952E2E"/>
    <w:rsid w:val="00954A5D"/>
    <w:rsid w:val="00955370"/>
    <w:rsid w:val="009566C2"/>
    <w:rsid w:val="0096094A"/>
    <w:rsid w:val="0096180B"/>
    <w:rsid w:val="00961D8D"/>
    <w:rsid w:val="00962EB5"/>
    <w:rsid w:val="009630EF"/>
    <w:rsid w:val="00963912"/>
    <w:rsid w:val="009645E3"/>
    <w:rsid w:val="009652B0"/>
    <w:rsid w:val="00965686"/>
    <w:rsid w:val="009664D9"/>
    <w:rsid w:val="00970986"/>
    <w:rsid w:val="00970F77"/>
    <w:rsid w:val="00971BE5"/>
    <w:rsid w:val="00971EAB"/>
    <w:rsid w:val="00972236"/>
    <w:rsid w:val="00972A3F"/>
    <w:rsid w:val="00972F22"/>
    <w:rsid w:val="0097340C"/>
    <w:rsid w:val="00973CF8"/>
    <w:rsid w:val="00973DFD"/>
    <w:rsid w:val="009764EA"/>
    <w:rsid w:val="009768E6"/>
    <w:rsid w:val="00977138"/>
    <w:rsid w:val="0097755C"/>
    <w:rsid w:val="00977774"/>
    <w:rsid w:val="00981389"/>
    <w:rsid w:val="009815EC"/>
    <w:rsid w:val="00982109"/>
    <w:rsid w:val="0098210F"/>
    <w:rsid w:val="009826C6"/>
    <w:rsid w:val="00982F16"/>
    <w:rsid w:val="00982FF8"/>
    <w:rsid w:val="00983A98"/>
    <w:rsid w:val="00983D31"/>
    <w:rsid w:val="00984123"/>
    <w:rsid w:val="009843E7"/>
    <w:rsid w:val="00984C1A"/>
    <w:rsid w:val="00984E7E"/>
    <w:rsid w:val="00985236"/>
    <w:rsid w:val="009853A8"/>
    <w:rsid w:val="00985FA0"/>
    <w:rsid w:val="00986357"/>
    <w:rsid w:val="00986753"/>
    <w:rsid w:val="00986DA1"/>
    <w:rsid w:val="00987095"/>
    <w:rsid w:val="00987570"/>
    <w:rsid w:val="00987B24"/>
    <w:rsid w:val="00987FEB"/>
    <w:rsid w:val="009907A3"/>
    <w:rsid w:val="00992F3C"/>
    <w:rsid w:val="00993560"/>
    <w:rsid w:val="009944C7"/>
    <w:rsid w:val="00994868"/>
    <w:rsid w:val="00997346"/>
    <w:rsid w:val="0099781A"/>
    <w:rsid w:val="009A032B"/>
    <w:rsid w:val="009A041A"/>
    <w:rsid w:val="009A209A"/>
    <w:rsid w:val="009A29F9"/>
    <w:rsid w:val="009A2A29"/>
    <w:rsid w:val="009A2B27"/>
    <w:rsid w:val="009A32D5"/>
    <w:rsid w:val="009A39BE"/>
    <w:rsid w:val="009A4230"/>
    <w:rsid w:val="009A53BA"/>
    <w:rsid w:val="009A5681"/>
    <w:rsid w:val="009A63E6"/>
    <w:rsid w:val="009A67B7"/>
    <w:rsid w:val="009B011A"/>
    <w:rsid w:val="009B0A6E"/>
    <w:rsid w:val="009B0A71"/>
    <w:rsid w:val="009B245F"/>
    <w:rsid w:val="009B26EC"/>
    <w:rsid w:val="009B4623"/>
    <w:rsid w:val="009B4839"/>
    <w:rsid w:val="009B4DBB"/>
    <w:rsid w:val="009B4DD9"/>
    <w:rsid w:val="009B64FE"/>
    <w:rsid w:val="009B73EC"/>
    <w:rsid w:val="009B7D9C"/>
    <w:rsid w:val="009B7EC2"/>
    <w:rsid w:val="009C009E"/>
    <w:rsid w:val="009C1DA5"/>
    <w:rsid w:val="009C2386"/>
    <w:rsid w:val="009C29C6"/>
    <w:rsid w:val="009C31AD"/>
    <w:rsid w:val="009C4013"/>
    <w:rsid w:val="009C4F25"/>
    <w:rsid w:val="009C4FE6"/>
    <w:rsid w:val="009C5681"/>
    <w:rsid w:val="009C7024"/>
    <w:rsid w:val="009C7121"/>
    <w:rsid w:val="009C7E66"/>
    <w:rsid w:val="009D02CF"/>
    <w:rsid w:val="009D0A25"/>
    <w:rsid w:val="009D1B07"/>
    <w:rsid w:val="009D1F35"/>
    <w:rsid w:val="009D2CC0"/>
    <w:rsid w:val="009D33A6"/>
    <w:rsid w:val="009D40AC"/>
    <w:rsid w:val="009D4150"/>
    <w:rsid w:val="009D4579"/>
    <w:rsid w:val="009D4755"/>
    <w:rsid w:val="009D5254"/>
    <w:rsid w:val="009D7CB9"/>
    <w:rsid w:val="009E14B8"/>
    <w:rsid w:val="009E15F6"/>
    <w:rsid w:val="009E1BC9"/>
    <w:rsid w:val="009E2DD0"/>
    <w:rsid w:val="009E323F"/>
    <w:rsid w:val="009E3761"/>
    <w:rsid w:val="009E411A"/>
    <w:rsid w:val="009E4DEB"/>
    <w:rsid w:val="009E511E"/>
    <w:rsid w:val="009E56D4"/>
    <w:rsid w:val="009E5981"/>
    <w:rsid w:val="009E7375"/>
    <w:rsid w:val="009E79E0"/>
    <w:rsid w:val="009E7CF5"/>
    <w:rsid w:val="009F0554"/>
    <w:rsid w:val="009F0766"/>
    <w:rsid w:val="009F14EE"/>
    <w:rsid w:val="009F1732"/>
    <w:rsid w:val="009F1C22"/>
    <w:rsid w:val="009F1FD9"/>
    <w:rsid w:val="009F2052"/>
    <w:rsid w:val="009F360E"/>
    <w:rsid w:val="009F498A"/>
    <w:rsid w:val="009F4AFC"/>
    <w:rsid w:val="009F50D9"/>
    <w:rsid w:val="00A0011F"/>
    <w:rsid w:val="00A0082C"/>
    <w:rsid w:val="00A00B49"/>
    <w:rsid w:val="00A00E47"/>
    <w:rsid w:val="00A01580"/>
    <w:rsid w:val="00A01A27"/>
    <w:rsid w:val="00A01F81"/>
    <w:rsid w:val="00A0259C"/>
    <w:rsid w:val="00A0360C"/>
    <w:rsid w:val="00A03FEE"/>
    <w:rsid w:val="00A04911"/>
    <w:rsid w:val="00A05954"/>
    <w:rsid w:val="00A0618D"/>
    <w:rsid w:val="00A06DA4"/>
    <w:rsid w:val="00A06E8C"/>
    <w:rsid w:val="00A07121"/>
    <w:rsid w:val="00A0757B"/>
    <w:rsid w:val="00A07761"/>
    <w:rsid w:val="00A07B5B"/>
    <w:rsid w:val="00A100DB"/>
    <w:rsid w:val="00A10735"/>
    <w:rsid w:val="00A11526"/>
    <w:rsid w:val="00A119A7"/>
    <w:rsid w:val="00A134B6"/>
    <w:rsid w:val="00A136A4"/>
    <w:rsid w:val="00A14059"/>
    <w:rsid w:val="00A1478A"/>
    <w:rsid w:val="00A1508D"/>
    <w:rsid w:val="00A15168"/>
    <w:rsid w:val="00A157BB"/>
    <w:rsid w:val="00A1625A"/>
    <w:rsid w:val="00A16B32"/>
    <w:rsid w:val="00A175FA"/>
    <w:rsid w:val="00A17B95"/>
    <w:rsid w:val="00A20CD7"/>
    <w:rsid w:val="00A21481"/>
    <w:rsid w:val="00A21751"/>
    <w:rsid w:val="00A225FC"/>
    <w:rsid w:val="00A2342D"/>
    <w:rsid w:val="00A239DE"/>
    <w:rsid w:val="00A23D42"/>
    <w:rsid w:val="00A25887"/>
    <w:rsid w:val="00A26B92"/>
    <w:rsid w:val="00A27843"/>
    <w:rsid w:val="00A27FD3"/>
    <w:rsid w:val="00A313AB"/>
    <w:rsid w:val="00A324C1"/>
    <w:rsid w:val="00A32CE2"/>
    <w:rsid w:val="00A33D7C"/>
    <w:rsid w:val="00A340C5"/>
    <w:rsid w:val="00A366BF"/>
    <w:rsid w:val="00A37550"/>
    <w:rsid w:val="00A40008"/>
    <w:rsid w:val="00A40E6B"/>
    <w:rsid w:val="00A422E3"/>
    <w:rsid w:val="00A426DC"/>
    <w:rsid w:val="00A4365A"/>
    <w:rsid w:val="00A437A5"/>
    <w:rsid w:val="00A43FD1"/>
    <w:rsid w:val="00A45D47"/>
    <w:rsid w:val="00A460E6"/>
    <w:rsid w:val="00A46122"/>
    <w:rsid w:val="00A46DF5"/>
    <w:rsid w:val="00A47845"/>
    <w:rsid w:val="00A508A7"/>
    <w:rsid w:val="00A515C9"/>
    <w:rsid w:val="00A5269F"/>
    <w:rsid w:val="00A52849"/>
    <w:rsid w:val="00A52A5B"/>
    <w:rsid w:val="00A531E2"/>
    <w:rsid w:val="00A537DB"/>
    <w:rsid w:val="00A53D80"/>
    <w:rsid w:val="00A5498E"/>
    <w:rsid w:val="00A553F6"/>
    <w:rsid w:val="00A55C9E"/>
    <w:rsid w:val="00A6056B"/>
    <w:rsid w:val="00A6079D"/>
    <w:rsid w:val="00A60E4A"/>
    <w:rsid w:val="00A61591"/>
    <w:rsid w:val="00A618CC"/>
    <w:rsid w:val="00A63CBA"/>
    <w:rsid w:val="00A63EFD"/>
    <w:rsid w:val="00A64280"/>
    <w:rsid w:val="00A64CC6"/>
    <w:rsid w:val="00A64CD0"/>
    <w:rsid w:val="00A65F99"/>
    <w:rsid w:val="00A66233"/>
    <w:rsid w:val="00A679E5"/>
    <w:rsid w:val="00A701A3"/>
    <w:rsid w:val="00A70390"/>
    <w:rsid w:val="00A72518"/>
    <w:rsid w:val="00A73647"/>
    <w:rsid w:val="00A74429"/>
    <w:rsid w:val="00A7471B"/>
    <w:rsid w:val="00A802DC"/>
    <w:rsid w:val="00A803B8"/>
    <w:rsid w:val="00A81642"/>
    <w:rsid w:val="00A81784"/>
    <w:rsid w:val="00A81940"/>
    <w:rsid w:val="00A8359D"/>
    <w:rsid w:val="00A83ADD"/>
    <w:rsid w:val="00A840FA"/>
    <w:rsid w:val="00A84A3C"/>
    <w:rsid w:val="00A84A7D"/>
    <w:rsid w:val="00A87276"/>
    <w:rsid w:val="00A8744D"/>
    <w:rsid w:val="00A9019D"/>
    <w:rsid w:val="00A90B17"/>
    <w:rsid w:val="00A9190D"/>
    <w:rsid w:val="00A919FB"/>
    <w:rsid w:val="00A9299A"/>
    <w:rsid w:val="00A929F8"/>
    <w:rsid w:val="00A92D40"/>
    <w:rsid w:val="00A931BF"/>
    <w:rsid w:val="00A931F3"/>
    <w:rsid w:val="00A93530"/>
    <w:rsid w:val="00A93EFE"/>
    <w:rsid w:val="00A95826"/>
    <w:rsid w:val="00A95919"/>
    <w:rsid w:val="00A959CD"/>
    <w:rsid w:val="00A95D81"/>
    <w:rsid w:val="00A9681E"/>
    <w:rsid w:val="00A96E4D"/>
    <w:rsid w:val="00A97774"/>
    <w:rsid w:val="00A97EC7"/>
    <w:rsid w:val="00AA074B"/>
    <w:rsid w:val="00AA0B47"/>
    <w:rsid w:val="00AA10BD"/>
    <w:rsid w:val="00AA1567"/>
    <w:rsid w:val="00AA2352"/>
    <w:rsid w:val="00AA2795"/>
    <w:rsid w:val="00AA28F5"/>
    <w:rsid w:val="00AA3CE7"/>
    <w:rsid w:val="00AA4866"/>
    <w:rsid w:val="00AA566B"/>
    <w:rsid w:val="00AA5D99"/>
    <w:rsid w:val="00AA5ED5"/>
    <w:rsid w:val="00AA6D83"/>
    <w:rsid w:val="00AA7710"/>
    <w:rsid w:val="00AA7DC7"/>
    <w:rsid w:val="00AB0541"/>
    <w:rsid w:val="00AB08EA"/>
    <w:rsid w:val="00AB0C7E"/>
    <w:rsid w:val="00AB0F50"/>
    <w:rsid w:val="00AB114B"/>
    <w:rsid w:val="00AB127D"/>
    <w:rsid w:val="00AB2111"/>
    <w:rsid w:val="00AB23D3"/>
    <w:rsid w:val="00AB3D1B"/>
    <w:rsid w:val="00AB4491"/>
    <w:rsid w:val="00AB5122"/>
    <w:rsid w:val="00AB541F"/>
    <w:rsid w:val="00AB68BE"/>
    <w:rsid w:val="00AB69E1"/>
    <w:rsid w:val="00AB7769"/>
    <w:rsid w:val="00AB7B21"/>
    <w:rsid w:val="00AC2C10"/>
    <w:rsid w:val="00AC38AC"/>
    <w:rsid w:val="00AC4E2E"/>
    <w:rsid w:val="00AC511B"/>
    <w:rsid w:val="00AC5AE1"/>
    <w:rsid w:val="00AC5B3F"/>
    <w:rsid w:val="00AC5D04"/>
    <w:rsid w:val="00AC6D8D"/>
    <w:rsid w:val="00AC73B3"/>
    <w:rsid w:val="00AD0CE4"/>
    <w:rsid w:val="00AD0E79"/>
    <w:rsid w:val="00AD3B75"/>
    <w:rsid w:val="00AD4DF5"/>
    <w:rsid w:val="00AD4F11"/>
    <w:rsid w:val="00AD5365"/>
    <w:rsid w:val="00AD6587"/>
    <w:rsid w:val="00AD6602"/>
    <w:rsid w:val="00AD6BE0"/>
    <w:rsid w:val="00AD7D3F"/>
    <w:rsid w:val="00AD7E90"/>
    <w:rsid w:val="00AE02E5"/>
    <w:rsid w:val="00AE1863"/>
    <w:rsid w:val="00AE1EF4"/>
    <w:rsid w:val="00AE23E2"/>
    <w:rsid w:val="00AE2CA9"/>
    <w:rsid w:val="00AE2CB0"/>
    <w:rsid w:val="00AE3219"/>
    <w:rsid w:val="00AE3315"/>
    <w:rsid w:val="00AE454C"/>
    <w:rsid w:val="00AE52EF"/>
    <w:rsid w:val="00AE64C4"/>
    <w:rsid w:val="00AE6CD7"/>
    <w:rsid w:val="00AE71F3"/>
    <w:rsid w:val="00AF2459"/>
    <w:rsid w:val="00AF2568"/>
    <w:rsid w:val="00AF3839"/>
    <w:rsid w:val="00AF3A74"/>
    <w:rsid w:val="00AF496F"/>
    <w:rsid w:val="00AF5196"/>
    <w:rsid w:val="00AF5234"/>
    <w:rsid w:val="00AF5BB7"/>
    <w:rsid w:val="00AF5C70"/>
    <w:rsid w:val="00AF5D80"/>
    <w:rsid w:val="00AF5DC7"/>
    <w:rsid w:val="00AF6213"/>
    <w:rsid w:val="00AF6A7F"/>
    <w:rsid w:val="00AF71C4"/>
    <w:rsid w:val="00AF739E"/>
    <w:rsid w:val="00AF77E9"/>
    <w:rsid w:val="00AF7C60"/>
    <w:rsid w:val="00B00945"/>
    <w:rsid w:val="00B00A38"/>
    <w:rsid w:val="00B0121D"/>
    <w:rsid w:val="00B02448"/>
    <w:rsid w:val="00B0370D"/>
    <w:rsid w:val="00B04503"/>
    <w:rsid w:val="00B04BA1"/>
    <w:rsid w:val="00B05B23"/>
    <w:rsid w:val="00B07C7F"/>
    <w:rsid w:val="00B1003E"/>
    <w:rsid w:val="00B10B50"/>
    <w:rsid w:val="00B11C89"/>
    <w:rsid w:val="00B129D1"/>
    <w:rsid w:val="00B12B8B"/>
    <w:rsid w:val="00B12D85"/>
    <w:rsid w:val="00B13A7D"/>
    <w:rsid w:val="00B13BC4"/>
    <w:rsid w:val="00B13F07"/>
    <w:rsid w:val="00B14798"/>
    <w:rsid w:val="00B151AD"/>
    <w:rsid w:val="00B15F09"/>
    <w:rsid w:val="00B15F9E"/>
    <w:rsid w:val="00B16597"/>
    <w:rsid w:val="00B168B7"/>
    <w:rsid w:val="00B17615"/>
    <w:rsid w:val="00B20E7A"/>
    <w:rsid w:val="00B23264"/>
    <w:rsid w:val="00B23893"/>
    <w:rsid w:val="00B23E38"/>
    <w:rsid w:val="00B247FD"/>
    <w:rsid w:val="00B251E2"/>
    <w:rsid w:val="00B25EBC"/>
    <w:rsid w:val="00B26973"/>
    <w:rsid w:val="00B2721D"/>
    <w:rsid w:val="00B27D9B"/>
    <w:rsid w:val="00B30E85"/>
    <w:rsid w:val="00B31698"/>
    <w:rsid w:val="00B31BFA"/>
    <w:rsid w:val="00B3283B"/>
    <w:rsid w:val="00B33E9A"/>
    <w:rsid w:val="00B3407C"/>
    <w:rsid w:val="00B348D7"/>
    <w:rsid w:val="00B349B3"/>
    <w:rsid w:val="00B34FF9"/>
    <w:rsid w:val="00B351B4"/>
    <w:rsid w:val="00B35F12"/>
    <w:rsid w:val="00B36759"/>
    <w:rsid w:val="00B36A75"/>
    <w:rsid w:val="00B37CE6"/>
    <w:rsid w:val="00B408AE"/>
    <w:rsid w:val="00B41098"/>
    <w:rsid w:val="00B41863"/>
    <w:rsid w:val="00B440B5"/>
    <w:rsid w:val="00B4454D"/>
    <w:rsid w:val="00B45477"/>
    <w:rsid w:val="00B47977"/>
    <w:rsid w:val="00B47FA4"/>
    <w:rsid w:val="00B50798"/>
    <w:rsid w:val="00B509E1"/>
    <w:rsid w:val="00B50A64"/>
    <w:rsid w:val="00B50ADF"/>
    <w:rsid w:val="00B50B3B"/>
    <w:rsid w:val="00B50C1D"/>
    <w:rsid w:val="00B5108F"/>
    <w:rsid w:val="00B51A24"/>
    <w:rsid w:val="00B527B4"/>
    <w:rsid w:val="00B53D62"/>
    <w:rsid w:val="00B542C1"/>
    <w:rsid w:val="00B5454A"/>
    <w:rsid w:val="00B555EE"/>
    <w:rsid w:val="00B55BD9"/>
    <w:rsid w:val="00B55D88"/>
    <w:rsid w:val="00B55E5C"/>
    <w:rsid w:val="00B55F5E"/>
    <w:rsid w:val="00B562FD"/>
    <w:rsid w:val="00B569C3"/>
    <w:rsid w:val="00B56BF2"/>
    <w:rsid w:val="00B56DE4"/>
    <w:rsid w:val="00B57A56"/>
    <w:rsid w:val="00B602B5"/>
    <w:rsid w:val="00B6069E"/>
    <w:rsid w:val="00B614E7"/>
    <w:rsid w:val="00B61EAC"/>
    <w:rsid w:val="00B627A7"/>
    <w:rsid w:val="00B63A7D"/>
    <w:rsid w:val="00B64049"/>
    <w:rsid w:val="00B64185"/>
    <w:rsid w:val="00B6424A"/>
    <w:rsid w:val="00B646A2"/>
    <w:rsid w:val="00B64C1A"/>
    <w:rsid w:val="00B64CFF"/>
    <w:rsid w:val="00B64FCD"/>
    <w:rsid w:val="00B65DEC"/>
    <w:rsid w:val="00B663A0"/>
    <w:rsid w:val="00B70979"/>
    <w:rsid w:val="00B70A23"/>
    <w:rsid w:val="00B70DDB"/>
    <w:rsid w:val="00B71EDA"/>
    <w:rsid w:val="00B7346D"/>
    <w:rsid w:val="00B7574C"/>
    <w:rsid w:val="00B762B1"/>
    <w:rsid w:val="00B77150"/>
    <w:rsid w:val="00B81864"/>
    <w:rsid w:val="00B8189E"/>
    <w:rsid w:val="00B81B67"/>
    <w:rsid w:val="00B831FE"/>
    <w:rsid w:val="00B834E4"/>
    <w:rsid w:val="00B83931"/>
    <w:rsid w:val="00B83CFF"/>
    <w:rsid w:val="00B83FFF"/>
    <w:rsid w:val="00B848C5"/>
    <w:rsid w:val="00B85981"/>
    <w:rsid w:val="00B8664D"/>
    <w:rsid w:val="00B87CB5"/>
    <w:rsid w:val="00B906D2"/>
    <w:rsid w:val="00B90E8E"/>
    <w:rsid w:val="00B921BC"/>
    <w:rsid w:val="00B923C3"/>
    <w:rsid w:val="00B924F2"/>
    <w:rsid w:val="00B94FEB"/>
    <w:rsid w:val="00B95D38"/>
    <w:rsid w:val="00B96050"/>
    <w:rsid w:val="00B965A4"/>
    <w:rsid w:val="00B968A8"/>
    <w:rsid w:val="00B97046"/>
    <w:rsid w:val="00B979A2"/>
    <w:rsid w:val="00BA0439"/>
    <w:rsid w:val="00BA0688"/>
    <w:rsid w:val="00BA085E"/>
    <w:rsid w:val="00BA2A30"/>
    <w:rsid w:val="00BA2B11"/>
    <w:rsid w:val="00BA387F"/>
    <w:rsid w:val="00BA3B6A"/>
    <w:rsid w:val="00BA3FBC"/>
    <w:rsid w:val="00BA46C0"/>
    <w:rsid w:val="00BA4BEC"/>
    <w:rsid w:val="00BA52CD"/>
    <w:rsid w:val="00BA697F"/>
    <w:rsid w:val="00BA6988"/>
    <w:rsid w:val="00BA6A9A"/>
    <w:rsid w:val="00BA6E2C"/>
    <w:rsid w:val="00BA7936"/>
    <w:rsid w:val="00BB1B1B"/>
    <w:rsid w:val="00BB3189"/>
    <w:rsid w:val="00BB3520"/>
    <w:rsid w:val="00BB3EFD"/>
    <w:rsid w:val="00BB62C5"/>
    <w:rsid w:val="00BB6BEF"/>
    <w:rsid w:val="00BB6DA8"/>
    <w:rsid w:val="00BB76E2"/>
    <w:rsid w:val="00BB7E2D"/>
    <w:rsid w:val="00BC01D4"/>
    <w:rsid w:val="00BC077F"/>
    <w:rsid w:val="00BC0A41"/>
    <w:rsid w:val="00BC0EE9"/>
    <w:rsid w:val="00BC1CF0"/>
    <w:rsid w:val="00BC3644"/>
    <w:rsid w:val="00BC3946"/>
    <w:rsid w:val="00BC44AD"/>
    <w:rsid w:val="00BC4EF0"/>
    <w:rsid w:val="00BC77AB"/>
    <w:rsid w:val="00BD06D4"/>
    <w:rsid w:val="00BD0ECF"/>
    <w:rsid w:val="00BD1237"/>
    <w:rsid w:val="00BD1476"/>
    <w:rsid w:val="00BD2B76"/>
    <w:rsid w:val="00BD2C72"/>
    <w:rsid w:val="00BD303A"/>
    <w:rsid w:val="00BD3A02"/>
    <w:rsid w:val="00BD46BE"/>
    <w:rsid w:val="00BD4D4C"/>
    <w:rsid w:val="00BD519F"/>
    <w:rsid w:val="00BD54EA"/>
    <w:rsid w:val="00BD57A7"/>
    <w:rsid w:val="00BD7408"/>
    <w:rsid w:val="00BD7B4A"/>
    <w:rsid w:val="00BE0309"/>
    <w:rsid w:val="00BE0D49"/>
    <w:rsid w:val="00BE0FC9"/>
    <w:rsid w:val="00BE41DC"/>
    <w:rsid w:val="00BE5569"/>
    <w:rsid w:val="00BE5CA5"/>
    <w:rsid w:val="00BF05A0"/>
    <w:rsid w:val="00BF0865"/>
    <w:rsid w:val="00BF08A2"/>
    <w:rsid w:val="00BF0B21"/>
    <w:rsid w:val="00BF1259"/>
    <w:rsid w:val="00BF17E3"/>
    <w:rsid w:val="00BF1A7D"/>
    <w:rsid w:val="00BF388F"/>
    <w:rsid w:val="00BF39E6"/>
    <w:rsid w:val="00BF3ACF"/>
    <w:rsid w:val="00BF3EE6"/>
    <w:rsid w:val="00BF50B0"/>
    <w:rsid w:val="00BF6D14"/>
    <w:rsid w:val="00C00C99"/>
    <w:rsid w:val="00C02028"/>
    <w:rsid w:val="00C02222"/>
    <w:rsid w:val="00C026B1"/>
    <w:rsid w:val="00C02C75"/>
    <w:rsid w:val="00C02F30"/>
    <w:rsid w:val="00C032D2"/>
    <w:rsid w:val="00C040BD"/>
    <w:rsid w:val="00C040DA"/>
    <w:rsid w:val="00C053CD"/>
    <w:rsid w:val="00C078B0"/>
    <w:rsid w:val="00C07F32"/>
    <w:rsid w:val="00C100E2"/>
    <w:rsid w:val="00C101B0"/>
    <w:rsid w:val="00C1172C"/>
    <w:rsid w:val="00C12118"/>
    <w:rsid w:val="00C13219"/>
    <w:rsid w:val="00C1325D"/>
    <w:rsid w:val="00C1336A"/>
    <w:rsid w:val="00C13507"/>
    <w:rsid w:val="00C13AA2"/>
    <w:rsid w:val="00C13E3E"/>
    <w:rsid w:val="00C144A0"/>
    <w:rsid w:val="00C16420"/>
    <w:rsid w:val="00C16A2A"/>
    <w:rsid w:val="00C16F2C"/>
    <w:rsid w:val="00C17CB5"/>
    <w:rsid w:val="00C17F64"/>
    <w:rsid w:val="00C20425"/>
    <w:rsid w:val="00C20502"/>
    <w:rsid w:val="00C2072A"/>
    <w:rsid w:val="00C20B9E"/>
    <w:rsid w:val="00C21878"/>
    <w:rsid w:val="00C21FBE"/>
    <w:rsid w:val="00C227FD"/>
    <w:rsid w:val="00C22DCA"/>
    <w:rsid w:val="00C22F1C"/>
    <w:rsid w:val="00C2374F"/>
    <w:rsid w:val="00C242D7"/>
    <w:rsid w:val="00C250C5"/>
    <w:rsid w:val="00C257B1"/>
    <w:rsid w:val="00C27274"/>
    <w:rsid w:val="00C30512"/>
    <w:rsid w:val="00C31C28"/>
    <w:rsid w:val="00C34EDB"/>
    <w:rsid w:val="00C352F1"/>
    <w:rsid w:val="00C354F9"/>
    <w:rsid w:val="00C4047F"/>
    <w:rsid w:val="00C40C51"/>
    <w:rsid w:val="00C41053"/>
    <w:rsid w:val="00C41362"/>
    <w:rsid w:val="00C41AC8"/>
    <w:rsid w:val="00C41DEC"/>
    <w:rsid w:val="00C427D5"/>
    <w:rsid w:val="00C437C8"/>
    <w:rsid w:val="00C43C3F"/>
    <w:rsid w:val="00C44A3E"/>
    <w:rsid w:val="00C44EDA"/>
    <w:rsid w:val="00C46163"/>
    <w:rsid w:val="00C46762"/>
    <w:rsid w:val="00C50336"/>
    <w:rsid w:val="00C50D2A"/>
    <w:rsid w:val="00C517D9"/>
    <w:rsid w:val="00C52115"/>
    <w:rsid w:val="00C52708"/>
    <w:rsid w:val="00C52B58"/>
    <w:rsid w:val="00C53AC2"/>
    <w:rsid w:val="00C544A2"/>
    <w:rsid w:val="00C54C24"/>
    <w:rsid w:val="00C550B7"/>
    <w:rsid w:val="00C55104"/>
    <w:rsid w:val="00C5667D"/>
    <w:rsid w:val="00C569F0"/>
    <w:rsid w:val="00C56A24"/>
    <w:rsid w:val="00C57E4E"/>
    <w:rsid w:val="00C60984"/>
    <w:rsid w:val="00C60BA3"/>
    <w:rsid w:val="00C61338"/>
    <w:rsid w:val="00C6164E"/>
    <w:rsid w:val="00C61A6B"/>
    <w:rsid w:val="00C61DEE"/>
    <w:rsid w:val="00C61EF9"/>
    <w:rsid w:val="00C62176"/>
    <w:rsid w:val="00C63223"/>
    <w:rsid w:val="00C63265"/>
    <w:rsid w:val="00C64175"/>
    <w:rsid w:val="00C64931"/>
    <w:rsid w:val="00C65C22"/>
    <w:rsid w:val="00C6636E"/>
    <w:rsid w:val="00C6654B"/>
    <w:rsid w:val="00C679CD"/>
    <w:rsid w:val="00C67A72"/>
    <w:rsid w:val="00C67AEE"/>
    <w:rsid w:val="00C67C12"/>
    <w:rsid w:val="00C70EDF"/>
    <w:rsid w:val="00C717B5"/>
    <w:rsid w:val="00C725DE"/>
    <w:rsid w:val="00C726BA"/>
    <w:rsid w:val="00C7399D"/>
    <w:rsid w:val="00C747D9"/>
    <w:rsid w:val="00C748B1"/>
    <w:rsid w:val="00C7491B"/>
    <w:rsid w:val="00C75084"/>
    <w:rsid w:val="00C7577B"/>
    <w:rsid w:val="00C75DBB"/>
    <w:rsid w:val="00C75FFF"/>
    <w:rsid w:val="00C760B7"/>
    <w:rsid w:val="00C76450"/>
    <w:rsid w:val="00C77A5C"/>
    <w:rsid w:val="00C807F2"/>
    <w:rsid w:val="00C81A71"/>
    <w:rsid w:val="00C81E22"/>
    <w:rsid w:val="00C83563"/>
    <w:rsid w:val="00C848AF"/>
    <w:rsid w:val="00C84A63"/>
    <w:rsid w:val="00C84FDF"/>
    <w:rsid w:val="00C871B5"/>
    <w:rsid w:val="00C87459"/>
    <w:rsid w:val="00C90AD5"/>
    <w:rsid w:val="00C912C2"/>
    <w:rsid w:val="00C917FA"/>
    <w:rsid w:val="00C92262"/>
    <w:rsid w:val="00C9272F"/>
    <w:rsid w:val="00C92B0E"/>
    <w:rsid w:val="00C92BBA"/>
    <w:rsid w:val="00C94465"/>
    <w:rsid w:val="00C952C3"/>
    <w:rsid w:val="00CA07EE"/>
    <w:rsid w:val="00CA0D64"/>
    <w:rsid w:val="00CA14D4"/>
    <w:rsid w:val="00CA1535"/>
    <w:rsid w:val="00CA15DD"/>
    <w:rsid w:val="00CA1A1F"/>
    <w:rsid w:val="00CA1AD2"/>
    <w:rsid w:val="00CA3276"/>
    <w:rsid w:val="00CA473D"/>
    <w:rsid w:val="00CA4FF6"/>
    <w:rsid w:val="00CA6198"/>
    <w:rsid w:val="00CA61DD"/>
    <w:rsid w:val="00CA6508"/>
    <w:rsid w:val="00CA6F61"/>
    <w:rsid w:val="00CA7476"/>
    <w:rsid w:val="00CB05E9"/>
    <w:rsid w:val="00CB064B"/>
    <w:rsid w:val="00CB0B64"/>
    <w:rsid w:val="00CB0D3C"/>
    <w:rsid w:val="00CB1447"/>
    <w:rsid w:val="00CB1B2C"/>
    <w:rsid w:val="00CB2733"/>
    <w:rsid w:val="00CB39F6"/>
    <w:rsid w:val="00CB4742"/>
    <w:rsid w:val="00CB4D9D"/>
    <w:rsid w:val="00CB55FF"/>
    <w:rsid w:val="00CB5B72"/>
    <w:rsid w:val="00CB707E"/>
    <w:rsid w:val="00CC05A6"/>
    <w:rsid w:val="00CC0768"/>
    <w:rsid w:val="00CC1A3A"/>
    <w:rsid w:val="00CC261C"/>
    <w:rsid w:val="00CC2DEB"/>
    <w:rsid w:val="00CC32C0"/>
    <w:rsid w:val="00CC42A5"/>
    <w:rsid w:val="00CC472C"/>
    <w:rsid w:val="00CC5185"/>
    <w:rsid w:val="00CC5A57"/>
    <w:rsid w:val="00CC601E"/>
    <w:rsid w:val="00CC6555"/>
    <w:rsid w:val="00CC69D3"/>
    <w:rsid w:val="00CC702D"/>
    <w:rsid w:val="00CC7618"/>
    <w:rsid w:val="00CD0703"/>
    <w:rsid w:val="00CD1106"/>
    <w:rsid w:val="00CD238E"/>
    <w:rsid w:val="00CD23F7"/>
    <w:rsid w:val="00CD2E69"/>
    <w:rsid w:val="00CD2EB9"/>
    <w:rsid w:val="00CD360D"/>
    <w:rsid w:val="00CD4139"/>
    <w:rsid w:val="00CD46CB"/>
    <w:rsid w:val="00CD4815"/>
    <w:rsid w:val="00CD49C2"/>
    <w:rsid w:val="00CD5268"/>
    <w:rsid w:val="00CD6F59"/>
    <w:rsid w:val="00CD71F5"/>
    <w:rsid w:val="00CD7463"/>
    <w:rsid w:val="00CD7585"/>
    <w:rsid w:val="00CE095A"/>
    <w:rsid w:val="00CE0E24"/>
    <w:rsid w:val="00CE10CC"/>
    <w:rsid w:val="00CE2D31"/>
    <w:rsid w:val="00CE3390"/>
    <w:rsid w:val="00CE3AE4"/>
    <w:rsid w:val="00CE54A2"/>
    <w:rsid w:val="00CE5C16"/>
    <w:rsid w:val="00CE6376"/>
    <w:rsid w:val="00CE6C8F"/>
    <w:rsid w:val="00CE6DC4"/>
    <w:rsid w:val="00CF0678"/>
    <w:rsid w:val="00CF08ED"/>
    <w:rsid w:val="00CF27A7"/>
    <w:rsid w:val="00CF2838"/>
    <w:rsid w:val="00CF2AE6"/>
    <w:rsid w:val="00CF2BF0"/>
    <w:rsid w:val="00CF2F63"/>
    <w:rsid w:val="00CF318A"/>
    <w:rsid w:val="00CF3AA3"/>
    <w:rsid w:val="00CF4D18"/>
    <w:rsid w:val="00CF7114"/>
    <w:rsid w:val="00CF77D3"/>
    <w:rsid w:val="00CF7805"/>
    <w:rsid w:val="00CF790F"/>
    <w:rsid w:val="00D00F80"/>
    <w:rsid w:val="00D013B0"/>
    <w:rsid w:val="00D016C3"/>
    <w:rsid w:val="00D026A9"/>
    <w:rsid w:val="00D02D11"/>
    <w:rsid w:val="00D040B5"/>
    <w:rsid w:val="00D041E9"/>
    <w:rsid w:val="00D045E0"/>
    <w:rsid w:val="00D0495B"/>
    <w:rsid w:val="00D04C09"/>
    <w:rsid w:val="00D04E3A"/>
    <w:rsid w:val="00D050C0"/>
    <w:rsid w:val="00D05DC1"/>
    <w:rsid w:val="00D05FDC"/>
    <w:rsid w:val="00D06030"/>
    <w:rsid w:val="00D062A6"/>
    <w:rsid w:val="00D0654F"/>
    <w:rsid w:val="00D065AD"/>
    <w:rsid w:val="00D067E3"/>
    <w:rsid w:val="00D0716D"/>
    <w:rsid w:val="00D10A8B"/>
    <w:rsid w:val="00D11B09"/>
    <w:rsid w:val="00D12D9B"/>
    <w:rsid w:val="00D1305C"/>
    <w:rsid w:val="00D13447"/>
    <w:rsid w:val="00D137BA"/>
    <w:rsid w:val="00D13A8C"/>
    <w:rsid w:val="00D13E20"/>
    <w:rsid w:val="00D14E07"/>
    <w:rsid w:val="00D15CF4"/>
    <w:rsid w:val="00D15E02"/>
    <w:rsid w:val="00D166D2"/>
    <w:rsid w:val="00D16EA3"/>
    <w:rsid w:val="00D17C1F"/>
    <w:rsid w:val="00D17DEE"/>
    <w:rsid w:val="00D17EB3"/>
    <w:rsid w:val="00D20143"/>
    <w:rsid w:val="00D20D5C"/>
    <w:rsid w:val="00D21ABE"/>
    <w:rsid w:val="00D21B8B"/>
    <w:rsid w:val="00D227D9"/>
    <w:rsid w:val="00D24487"/>
    <w:rsid w:val="00D2555F"/>
    <w:rsid w:val="00D260AF"/>
    <w:rsid w:val="00D26FD2"/>
    <w:rsid w:val="00D307A7"/>
    <w:rsid w:val="00D30B5E"/>
    <w:rsid w:val="00D30C4F"/>
    <w:rsid w:val="00D30CBC"/>
    <w:rsid w:val="00D30D1E"/>
    <w:rsid w:val="00D315B5"/>
    <w:rsid w:val="00D32247"/>
    <w:rsid w:val="00D322FF"/>
    <w:rsid w:val="00D32CF4"/>
    <w:rsid w:val="00D33B8E"/>
    <w:rsid w:val="00D33BC6"/>
    <w:rsid w:val="00D34319"/>
    <w:rsid w:val="00D3685D"/>
    <w:rsid w:val="00D36DB8"/>
    <w:rsid w:val="00D36FB2"/>
    <w:rsid w:val="00D371F1"/>
    <w:rsid w:val="00D379C4"/>
    <w:rsid w:val="00D37A1C"/>
    <w:rsid w:val="00D409C4"/>
    <w:rsid w:val="00D40A73"/>
    <w:rsid w:val="00D4152B"/>
    <w:rsid w:val="00D424B1"/>
    <w:rsid w:val="00D42D89"/>
    <w:rsid w:val="00D43D6C"/>
    <w:rsid w:val="00D4493C"/>
    <w:rsid w:val="00D44F83"/>
    <w:rsid w:val="00D450D2"/>
    <w:rsid w:val="00D457BE"/>
    <w:rsid w:val="00D463C7"/>
    <w:rsid w:val="00D46A84"/>
    <w:rsid w:val="00D46EA1"/>
    <w:rsid w:val="00D47D09"/>
    <w:rsid w:val="00D50144"/>
    <w:rsid w:val="00D50E3D"/>
    <w:rsid w:val="00D50EE3"/>
    <w:rsid w:val="00D5253B"/>
    <w:rsid w:val="00D531F2"/>
    <w:rsid w:val="00D540D5"/>
    <w:rsid w:val="00D5475C"/>
    <w:rsid w:val="00D54CB8"/>
    <w:rsid w:val="00D55A0D"/>
    <w:rsid w:val="00D55D5E"/>
    <w:rsid w:val="00D5737A"/>
    <w:rsid w:val="00D576BA"/>
    <w:rsid w:val="00D60911"/>
    <w:rsid w:val="00D60C40"/>
    <w:rsid w:val="00D626DA"/>
    <w:rsid w:val="00D62C42"/>
    <w:rsid w:val="00D64399"/>
    <w:rsid w:val="00D657CB"/>
    <w:rsid w:val="00D65F59"/>
    <w:rsid w:val="00D67805"/>
    <w:rsid w:val="00D70146"/>
    <w:rsid w:val="00D70294"/>
    <w:rsid w:val="00D70DA3"/>
    <w:rsid w:val="00D7249C"/>
    <w:rsid w:val="00D72C96"/>
    <w:rsid w:val="00D73030"/>
    <w:rsid w:val="00D73459"/>
    <w:rsid w:val="00D749BA"/>
    <w:rsid w:val="00D74FAD"/>
    <w:rsid w:val="00D75AC5"/>
    <w:rsid w:val="00D75C9E"/>
    <w:rsid w:val="00D779E5"/>
    <w:rsid w:val="00D77D1F"/>
    <w:rsid w:val="00D77E3A"/>
    <w:rsid w:val="00D80B3E"/>
    <w:rsid w:val="00D80FD9"/>
    <w:rsid w:val="00D81A52"/>
    <w:rsid w:val="00D82344"/>
    <w:rsid w:val="00D83789"/>
    <w:rsid w:val="00D83AAB"/>
    <w:rsid w:val="00D84813"/>
    <w:rsid w:val="00D85761"/>
    <w:rsid w:val="00D85DA4"/>
    <w:rsid w:val="00D87AB4"/>
    <w:rsid w:val="00D87BC1"/>
    <w:rsid w:val="00D90052"/>
    <w:rsid w:val="00D900F4"/>
    <w:rsid w:val="00D90D1D"/>
    <w:rsid w:val="00D91165"/>
    <w:rsid w:val="00D92417"/>
    <w:rsid w:val="00D92633"/>
    <w:rsid w:val="00D93A52"/>
    <w:rsid w:val="00D94A56"/>
    <w:rsid w:val="00D9569A"/>
    <w:rsid w:val="00D95923"/>
    <w:rsid w:val="00DA2251"/>
    <w:rsid w:val="00DA3F78"/>
    <w:rsid w:val="00DA4138"/>
    <w:rsid w:val="00DA4C28"/>
    <w:rsid w:val="00DA4E6B"/>
    <w:rsid w:val="00DA526C"/>
    <w:rsid w:val="00DA5942"/>
    <w:rsid w:val="00DA5CC7"/>
    <w:rsid w:val="00DA6D79"/>
    <w:rsid w:val="00DB0EBF"/>
    <w:rsid w:val="00DB0F55"/>
    <w:rsid w:val="00DB11EE"/>
    <w:rsid w:val="00DB190E"/>
    <w:rsid w:val="00DB1D2E"/>
    <w:rsid w:val="00DB45A0"/>
    <w:rsid w:val="00DB471F"/>
    <w:rsid w:val="00DB4962"/>
    <w:rsid w:val="00DB572D"/>
    <w:rsid w:val="00DB5B30"/>
    <w:rsid w:val="00DB5DB4"/>
    <w:rsid w:val="00DB62DD"/>
    <w:rsid w:val="00DB6373"/>
    <w:rsid w:val="00DB6496"/>
    <w:rsid w:val="00DB6788"/>
    <w:rsid w:val="00DB6B9A"/>
    <w:rsid w:val="00DB7457"/>
    <w:rsid w:val="00DB75C9"/>
    <w:rsid w:val="00DB7BDF"/>
    <w:rsid w:val="00DC018A"/>
    <w:rsid w:val="00DC03A4"/>
    <w:rsid w:val="00DC048C"/>
    <w:rsid w:val="00DC058F"/>
    <w:rsid w:val="00DC068F"/>
    <w:rsid w:val="00DC17F1"/>
    <w:rsid w:val="00DC20AF"/>
    <w:rsid w:val="00DC229C"/>
    <w:rsid w:val="00DC255F"/>
    <w:rsid w:val="00DC2ACB"/>
    <w:rsid w:val="00DC2F1F"/>
    <w:rsid w:val="00DC3281"/>
    <w:rsid w:val="00DC376E"/>
    <w:rsid w:val="00DC53DB"/>
    <w:rsid w:val="00DC6162"/>
    <w:rsid w:val="00DC66D5"/>
    <w:rsid w:val="00DC6DCE"/>
    <w:rsid w:val="00DD2281"/>
    <w:rsid w:val="00DD22AC"/>
    <w:rsid w:val="00DD2BF7"/>
    <w:rsid w:val="00DD583D"/>
    <w:rsid w:val="00DD5C98"/>
    <w:rsid w:val="00DD6439"/>
    <w:rsid w:val="00DD65EE"/>
    <w:rsid w:val="00DD7B82"/>
    <w:rsid w:val="00DE1027"/>
    <w:rsid w:val="00DE1136"/>
    <w:rsid w:val="00DE28A6"/>
    <w:rsid w:val="00DE3071"/>
    <w:rsid w:val="00DE3675"/>
    <w:rsid w:val="00DE3A00"/>
    <w:rsid w:val="00DE3A80"/>
    <w:rsid w:val="00DE3DAC"/>
    <w:rsid w:val="00DE410A"/>
    <w:rsid w:val="00DE43C1"/>
    <w:rsid w:val="00DE4D6A"/>
    <w:rsid w:val="00DF014A"/>
    <w:rsid w:val="00DF0191"/>
    <w:rsid w:val="00DF0568"/>
    <w:rsid w:val="00DF064F"/>
    <w:rsid w:val="00DF27E0"/>
    <w:rsid w:val="00DF2EA2"/>
    <w:rsid w:val="00DF309D"/>
    <w:rsid w:val="00DF397D"/>
    <w:rsid w:val="00DF43F4"/>
    <w:rsid w:val="00DF48F0"/>
    <w:rsid w:val="00DF4D66"/>
    <w:rsid w:val="00DF54EA"/>
    <w:rsid w:val="00DF5515"/>
    <w:rsid w:val="00DF7199"/>
    <w:rsid w:val="00DF753E"/>
    <w:rsid w:val="00DF79E4"/>
    <w:rsid w:val="00DF7A1F"/>
    <w:rsid w:val="00E00728"/>
    <w:rsid w:val="00E01005"/>
    <w:rsid w:val="00E024C5"/>
    <w:rsid w:val="00E045DD"/>
    <w:rsid w:val="00E06C4D"/>
    <w:rsid w:val="00E06E94"/>
    <w:rsid w:val="00E07664"/>
    <w:rsid w:val="00E07711"/>
    <w:rsid w:val="00E105A1"/>
    <w:rsid w:val="00E120CD"/>
    <w:rsid w:val="00E1260B"/>
    <w:rsid w:val="00E13CEF"/>
    <w:rsid w:val="00E1445E"/>
    <w:rsid w:val="00E14790"/>
    <w:rsid w:val="00E14D79"/>
    <w:rsid w:val="00E1529B"/>
    <w:rsid w:val="00E15866"/>
    <w:rsid w:val="00E15B2A"/>
    <w:rsid w:val="00E15B66"/>
    <w:rsid w:val="00E15C6E"/>
    <w:rsid w:val="00E15FCB"/>
    <w:rsid w:val="00E16FD7"/>
    <w:rsid w:val="00E17850"/>
    <w:rsid w:val="00E17EDE"/>
    <w:rsid w:val="00E222F3"/>
    <w:rsid w:val="00E227FE"/>
    <w:rsid w:val="00E2285E"/>
    <w:rsid w:val="00E22F75"/>
    <w:rsid w:val="00E23267"/>
    <w:rsid w:val="00E232BB"/>
    <w:rsid w:val="00E2432F"/>
    <w:rsid w:val="00E251C4"/>
    <w:rsid w:val="00E25377"/>
    <w:rsid w:val="00E2588D"/>
    <w:rsid w:val="00E25D75"/>
    <w:rsid w:val="00E25E50"/>
    <w:rsid w:val="00E26124"/>
    <w:rsid w:val="00E26B18"/>
    <w:rsid w:val="00E301F5"/>
    <w:rsid w:val="00E30A7A"/>
    <w:rsid w:val="00E3107E"/>
    <w:rsid w:val="00E32B81"/>
    <w:rsid w:val="00E32D3B"/>
    <w:rsid w:val="00E32FD1"/>
    <w:rsid w:val="00E33080"/>
    <w:rsid w:val="00E33254"/>
    <w:rsid w:val="00E33270"/>
    <w:rsid w:val="00E3376A"/>
    <w:rsid w:val="00E338E7"/>
    <w:rsid w:val="00E33ABE"/>
    <w:rsid w:val="00E34C6F"/>
    <w:rsid w:val="00E353C3"/>
    <w:rsid w:val="00E35E99"/>
    <w:rsid w:val="00E36628"/>
    <w:rsid w:val="00E36DB5"/>
    <w:rsid w:val="00E400C6"/>
    <w:rsid w:val="00E407D3"/>
    <w:rsid w:val="00E40D44"/>
    <w:rsid w:val="00E40D60"/>
    <w:rsid w:val="00E410DE"/>
    <w:rsid w:val="00E42AFA"/>
    <w:rsid w:val="00E42B18"/>
    <w:rsid w:val="00E438C8"/>
    <w:rsid w:val="00E442B6"/>
    <w:rsid w:val="00E44512"/>
    <w:rsid w:val="00E44D31"/>
    <w:rsid w:val="00E47078"/>
    <w:rsid w:val="00E47532"/>
    <w:rsid w:val="00E478EE"/>
    <w:rsid w:val="00E508BB"/>
    <w:rsid w:val="00E50C09"/>
    <w:rsid w:val="00E52592"/>
    <w:rsid w:val="00E52710"/>
    <w:rsid w:val="00E52739"/>
    <w:rsid w:val="00E52A0C"/>
    <w:rsid w:val="00E52EC1"/>
    <w:rsid w:val="00E544C2"/>
    <w:rsid w:val="00E549B5"/>
    <w:rsid w:val="00E54F32"/>
    <w:rsid w:val="00E5534E"/>
    <w:rsid w:val="00E55D02"/>
    <w:rsid w:val="00E56068"/>
    <w:rsid w:val="00E5623B"/>
    <w:rsid w:val="00E57288"/>
    <w:rsid w:val="00E62353"/>
    <w:rsid w:val="00E6375D"/>
    <w:rsid w:val="00E63B1D"/>
    <w:rsid w:val="00E63D7B"/>
    <w:rsid w:val="00E63FB9"/>
    <w:rsid w:val="00E6432D"/>
    <w:rsid w:val="00E64A06"/>
    <w:rsid w:val="00E64A4E"/>
    <w:rsid w:val="00E64FE9"/>
    <w:rsid w:val="00E653A5"/>
    <w:rsid w:val="00E66105"/>
    <w:rsid w:val="00E66378"/>
    <w:rsid w:val="00E6740E"/>
    <w:rsid w:val="00E67912"/>
    <w:rsid w:val="00E67B1F"/>
    <w:rsid w:val="00E70DBC"/>
    <w:rsid w:val="00E71526"/>
    <w:rsid w:val="00E7152F"/>
    <w:rsid w:val="00E717A8"/>
    <w:rsid w:val="00E724F4"/>
    <w:rsid w:val="00E72717"/>
    <w:rsid w:val="00E72A92"/>
    <w:rsid w:val="00E72EEB"/>
    <w:rsid w:val="00E73AAA"/>
    <w:rsid w:val="00E73F01"/>
    <w:rsid w:val="00E74682"/>
    <w:rsid w:val="00E766EA"/>
    <w:rsid w:val="00E77837"/>
    <w:rsid w:val="00E80CAC"/>
    <w:rsid w:val="00E80D13"/>
    <w:rsid w:val="00E81101"/>
    <w:rsid w:val="00E816B0"/>
    <w:rsid w:val="00E8203A"/>
    <w:rsid w:val="00E82468"/>
    <w:rsid w:val="00E82C9E"/>
    <w:rsid w:val="00E8311D"/>
    <w:rsid w:val="00E8350B"/>
    <w:rsid w:val="00E836CF"/>
    <w:rsid w:val="00E838FB"/>
    <w:rsid w:val="00E84463"/>
    <w:rsid w:val="00E84A61"/>
    <w:rsid w:val="00E84EE2"/>
    <w:rsid w:val="00E857CF"/>
    <w:rsid w:val="00E86021"/>
    <w:rsid w:val="00E87D10"/>
    <w:rsid w:val="00E910A7"/>
    <w:rsid w:val="00E91F98"/>
    <w:rsid w:val="00E92511"/>
    <w:rsid w:val="00E925A8"/>
    <w:rsid w:val="00E92D62"/>
    <w:rsid w:val="00E930FF"/>
    <w:rsid w:val="00E933EB"/>
    <w:rsid w:val="00E93F7E"/>
    <w:rsid w:val="00E950BF"/>
    <w:rsid w:val="00E9550C"/>
    <w:rsid w:val="00E9599E"/>
    <w:rsid w:val="00E964A9"/>
    <w:rsid w:val="00E969B8"/>
    <w:rsid w:val="00E9715C"/>
    <w:rsid w:val="00E97932"/>
    <w:rsid w:val="00EA0F7C"/>
    <w:rsid w:val="00EA1313"/>
    <w:rsid w:val="00EA13F2"/>
    <w:rsid w:val="00EA2435"/>
    <w:rsid w:val="00EA3C95"/>
    <w:rsid w:val="00EA3D82"/>
    <w:rsid w:val="00EA4BDB"/>
    <w:rsid w:val="00EA5471"/>
    <w:rsid w:val="00EA5ACA"/>
    <w:rsid w:val="00EA620B"/>
    <w:rsid w:val="00EA6A87"/>
    <w:rsid w:val="00EA76C6"/>
    <w:rsid w:val="00EB1E93"/>
    <w:rsid w:val="00EB1F58"/>
    <w:rsid w:val="00EB1FE3"/>
    <w:rsid w:val="00EB2B15"/>
    <w:rsid w:val="00EB34AF"/>
    <w:rsid w:val="00EB34BB"/>
    <w:rsid w:val="00EB3AF0"/>
    <w:rsid w:val="00EB3C7C"/>
    <w:rsid w:val="00EB3CDE"/>
    <w:rsid w:val="00EB5821"/>
    <w:rsid w:val="00EB5A3E"/>
    <w:rsid w:val="00EB60E7"/>
    <w:rsid w:val="00EB627B"/>
    <w:rsid w:val="00EB6676"/>
    <w:rsid w:val="00EB7115"/>
    <w:rsid w:val="00EB77E6"/>
    <w:rsid w:val="00EB7D7A"/>
    <w:rsid w:val="00EC0129"/>
    <w:rsid w:val="00EC01EC"/>
    <w:rsid w:val="00EC0D6B"/>
    <w:rsid w:val="00EC16AD"/>
    <w:rsid w:val="00EC2322"/>
    <w:rsid w:val="00EC2564"/>
    <w:rsid w:val="00EC2F84"/>
    <w:rsid w:val="00EC2FA4"/>
    <w:rsid w:val="00EC4ABC"/>
    <w:rsid w:val="00EC4ED8"/>
    <w:rsid w:val="00EC538C"/>
    <w:rsid w:val="00EC68D4"/>
    <w:rsid w:val="00EC6ED8"/>
    <w:rsid w:val="00EC6F4E"/>
    <w:rsid w:val="00EC77EC"/>
    <w:rsid w:val="00ED2A27"/>
    <w:rsid w:val="00ED6BD4"/>
    <w:rsid w:val="00ED6F66"/>
    <w:rsid w:val="00ED7001"/>
    <w:rsid w:val="00ED7C68"/>
    <w:rsid w:val="00EE04BB"/>
    <w:rsid w:val="00EE218A"/>
    <w:rsid w:val="00EE21CF"/>
    <w:rsid w:val="00EE35E3"/>
    <w:rsid w:val="00EE4FD2"/>
    <w:rsid w:val="00EE5F2E"/>
    <w:rsid w:val="00EE6246"/>
    <w:rsid w:val="00EE6D4B"/>
    <w:rsid w:val="00EE7312"/>
    <w:rsid w:val="00EE786F"/>
    <w:rsid w:val="00EE7FFA"/>
    <w:rsid w:val="00EF19E0"/>
    <w:rsid w:val="00EF1F56"/>
    <w:rsid w:val="00EF2067"/>
    <w:rsid w:val="00EF27C8"/>
    <w:rsid w:val="00EF2DBE"/>
    <w:rsid w:val="00EF2EEE"/>
    <w:rsid w:val="00EF3A67"/>
    <w:rsid w:val="00EF3AA0"/>
    <w:rsid w:val="00EF471E"/>
    <w:rsid w:val="00EF4D5E"/>
    <w:rsid w:val="00EF530D"/>
    <w:rsid w:val="00EF5AA2"/>
    <w:rsid w:val="00EF5D33"/>
    <w:rsid w:val="00EF7848"/>
    <w:rsid w:val="00F00B23"/>
    <w:rsid w:val="00F017BB"/>
    <w:rsid w:val="00F018B3"/>
    <w:rsid w:val="00F0209B"/>
    <w:rsid w:val="00F0279E"/>
    <w:rsid w:val="00F0322A"/>
    <w:rsid w:val="00F040C7"/>
    <w:rsid w:val="00F04D0C"/>
    <w:rsid w:val="00F04EBA"/>
    <w:rsid w:val="00F054CB"/>
    <w:rsid w:val="00F066C1"/>
    <w:rsid w:val="00F06C0D"/>
    <w:rsid w:val="00F07327"/>
    <w:rsid w:val="00F0751C"/>
    <w:rsid w:val="00F07572"/>
    <w:rsid w:val="00F0787E"/>
    <w:rsid w:val="00F0795D"/>
    <w:rsid w:val="00F07BD8"/>
    <w:rsid w:val="00F100FB"/>
    <w:rsid w:val="00F12C35"/>
    <w:rsid w:val="00F13ADD"/>
    <w:rsid w:val="00F17D61"/>
    <w:rsid w:val="00F20499"/>
    <w:rsid w:val="00F20ABB"/>
    <w:rsid w:val="00F213FE"/>
    <w:rsid w:val="00F22811"/>
    <w:rsid w:val="00F233F6"/>
    <w:rsid w:val="00F23577"/>
    <w:rsid w:val="00F2363E"/>
    <w:rsid w:val="00F23BFB"/>
    <w:rsid w:val="00F23DFB"/>
    <w:rsid w:val="00F259C3"/>
    <w:rsid w:val="00F25FAA"/>
    <w:rsid w:val="00F2673C"/>
    <w:rsid w:val="00F2744E"/>
    <w:rsid w:val="00F278FB"/>
    <w:rsid w:val="00F30074"/>
    <w:rsid w:val="00F305FB"/>
    <w:rsid w:val="00F306AB"/>
    <w:rsid w:val="00F30BFD"/>
    <w:rsid w:val="00F311FF"/>
    <w:rsid w:val="00F31692"/>
    <w:rsid w:val="00F31D0A"/>
    <w:rsid w:val="00F3208B"/>
    <w:rsid w:val="00F3373D"/>
    <w:rsid w:val="00F338A0"/>
    <w:rsid w:val="00F33915"/>
    <w:rsid w:val="00F3395D"/>
    <w:rsid w:val="00F33C0A"/>
    <w:rsid w:val="00F340B2"/>
    <w:rsid w:val="00F34732"/>
    <w:rsid w:val="00F36BE3"/>
    <w:rsid w:val="00F36C64"/>
    <w:rsid w:val="00F41DED"/>
    <w:rsid w:val="00F42902"/>
    <w:rsid w:val="00F4444A"/>
    <w:rsid w:val="00F44CA8"/>
    <w:rsid w:val="00F457D2"/>
    <w:rsid w:val="00F459FF"/>
    <w:rsid w:val="00F46DA1"/>
    <w:rsid w:val="00F46F94"/>
    <w:rsid w:val="00F47489"/>
    <w:rsid w:val="00F47CEF"/>
    <w:rsid w:val="00F50BB8"/>
    <w:rsid w:val="00F50E2B"/>
    <w:rsid w:val="00F516C5"/>
    <w:rsid w:val="00F520F7"/>
    <w:rsid w:val="00F5506F"/>
    <w:rsid w:val="00F56A0C"/>
    <w:rsid w:val="00F60051"/>
    <w:rsid w:val="00F602AC"/>
    <w:rsid w:val="00F61FE4"/>
    <w:rsid w:val="00F62E89"/>
    <w:rsid w:val="00F63835"/>
    <w:rsid w:val="00F64875"/>
    <w:rsid w:val="00F64FD5"/>
    <w:rsid w:val="00F65AA7"/>
    <w:rsid w:val="00F65ABA"/>
    <w:rsid w:val="00F66084"/>
    <w:rsid w:val="00F70165"/>
    <w:rsid w:val="00F7063C"/>
    <w:rsid w:val="00F71488"/>
    <w:rsid w:val="00F7206F"/>
    <w:rsid w:val="00F73671"/>
    <w:rsid w:val="00F74D39"/>
    <w:rsid w:val="00F74DE5"/>
    <w:rsid w:val="00F7569F"/>
    <w:rsid w:val="00F76205"/>
    <w:rsid w:val="00F7628D"/>
    <w:rsid w:val="00F774E3"/>
    <w:rsid w:val="00F77636"/>
    <w:rsid w:val="00F80593"/>
    <w:rsid w:val="00F80F19"/>
    <w:rsid w:val="00F819B6"/>
    <w:rsid w:val="00F82FD9"/>
    <w:rsid w:val="00F83292"/>
    <w:rsid w:val="00F83D04"/>
    <w:rsid w:val="00F846F1"/>
    <w:rsid w:val="00F85196"/>
    <w:rsid w:val="00F86A79"/>
    <w:rsid w:val="00F86F1A"/>
    <w:rsid w:val="00F875B7"/>
    <w:rsid w:val="00F87A59"/>
    <w:rsid w:val="00F9022C"/>
    <w:rsid w:val="00F92C38"/>
    <w:rsid w:val="00F935C9"/>
    <w:rsid w:val="00F93FCB"/>
    <w:rsid w:val="00F94E1B"/>
    <w:rsid w:val="00F958DC"/>
    <w:rsid w:val="00F964F3"/>
    <w:rsid w:val="00F965D1"/>
    <w:rsid w:val="00F968AA"/>
    <w:rsid w:val="00F9757D"/>
    <w:rsid w:val="00FA070E"/>
    <w:rsid w:val="00FA223E"/>
    <w:rsid w:val="00FA4491"/>
    <w:rsid w:val="00FA4652"/>
    <w:rsid w:val="00FA4967"/>
    <w:rsid w:val="00FA4A06"/>
    <w:rsid w:val="00FA50AF"/>
    <w:rsid w:val="00FA6B6B"/>
    <w:rsid w:val="00FA6E5E"/>
    <w:rsid w:val="00FA6EED"/>
    <w:rsid w:val="00FA7A35"/>
    <w:rsid w:val="00FB177F"/>
    <w:rsid w:val="00FB1837"/>
    <w:rsid w:val="00FB1A26"/>
    <w:rsid w:val="00FB24D8"/>
    <w:rsid w:val="00FB27CC"/>
    <w:rsid w:val="00FB31E0"/>
    <w:rsid w:val="00FB5792"/>
    <w:rsid w:val="00FB5874"/>
    <w:rsid w:val="00FB60FA"/>
    <w:rsid w:val="00FB65A1"/>
    <w:rsid w:val="00FB795A"/>
    <w:rsid w:val="00FC04F4"/>
    <w:rsid w:val="00FC200E"/>
    <w:rsid w:val="00FC27AB"/>
    <w:rsid w:val="00FC3728"/>
    <w:rsid w:val="00FC4393"/>
    <w:rsid w:val="00FC54BF"/>
    <w:rsid w:val="00FC5B08"/>
    <w:rsid w:val="00FC5E3F"/>
    <w:rsid w:val="00FC6B41"/>
    <w:rsid w:val="00FD00AC"/>
    <w:rsid w:val="00FD05D8"/>
    <w:rsid w:val="00FD253B"/>
    <w:rsid w:val="00FD29B0"/>
    <w:rsid w:val="00FD2C60"/>
    <w:rsid w:val="00FD3654"/>
    <w:rsid w:val="00FD39DA"/>
    <w:rsid w:val="00FD3C93"/>
    <w:rsid w:val="00FD3D66"/>
    <w:rsid w:val="00FD438F"/>
    <w:rsid w:val="00FD47C5"/>
    <w:rsid w:val="00FD4841"/>
    <w:rsid w:val="00FD584A"/>
    <w:rsid w:val="00FD6630"/>
    <w:rsid w:val="00FE12D0"/>
    <w:rsid w:val="00FE1348"/>
    <w:rsid w:val="00FE275C"/>
    <w:rsid w:val="00FE2996"/>
    <w:rsid w:val="00FE325B"/>
    <w:rsid w:val="00FE3BE7"/>
    <w:rsid w:val="00FE3F19"/>
    <w:rsid w:val="00FE40E2"/>
    <w:rsid w:val="00FE476B"/>
    <w:rsid w:val="00FE52D7"/>
    <w:rsid w:val="00FE531E"/>
    <w:rsid w:val="00FE5627"/>
    <w:rsid w:val="00FE5F4B"/>
    <w:rsid w:val="00FE64A4"/>
    <w:rsid w:val="00FE74E7"/>
    <w:rsid w:val="00FE783C"/>
    <w:rsid w:val="00FE7F82"/>
    <w:rsid w:val="00FF1AA8"/>
    <w:rsid w:val="00FF2162"/>
    <w:rsid w:val="00FF2C31"/>
    <w:rsid w:val="00FF311C"/>
    <w:rsid w:val="00FF40D5"/>
    <w:rsid w:val="00FF46F7"/>
    <w:rsid w:val="00FF4AAF"/>
    <w:rsid w:val="00FF4D6F"/>
    <w:rsid w:val="00FF50E8"/>
    <w:rsid w:val="00FF5B72"/>
    <w:rsid w:val="00FF5B9D"/>
    <w:rsid w:val="00FF6344"/>
    <w:rsid w:val="00FF7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35000"/>
  <w15:docId w15:val="{9F25C4FD-528F-41AA-BD50-97766717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96D"/>
  </w:style>
  <w:style w:type="paragraph" w:styleId="Heading1">
    <w:name w:val="heading 1"/>
    <w:basedOn w:val="Normal"/>
    <w:next w:val="Normal"/>
    <w:link w:val="Heading1Char"/>
    <w:uiPriority w:val="9"/>
    <w:qFormat/>
    <w:rsid w:val="000E64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3DB"/>
  </w:style>
  <w:style w:type="paragraph" w:styleId="Footer">
    <w:name w:val="footer"/>
    <w:basedOn w:val="Normal"/>
    <w:link w:val="FooterChar"/>
    <w:uiPriority w:val="99"/>
    <w:unhideWhenUsed/>
    <w:rsid w:val="00DC5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3DB"/>
  </w:style>
  <w:style w:type="paragraph" w:styleId="ListParagraph">
    <w:name w:val="List Paragraph"/>
    <w:aliases w:val="List Bullet2,F5 List Paragraph,List Paragraph1"/>
    <w:basedOn w:val="Normal"/>
    <w:link w:val="ListParagraphChar"/>
    <w:uiPriority w:val="34"/>
    <w:qFormat/>
    <w:rsid w:val="006E4F3C"/>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B0E"/>
    <w:rPr>
      <w:rFonts w:ascii="Tahoma" w:hAnsi="Tahoma" w:cs="Tahoma"/>
      <w:sz w:val="16"/>
      <w:szCs w:val="16"/>
    </w:rPr>
  </w:style>
  <w:style w:type="character" w:styleId="Hyperlink">
    <w:name w:val="Hyperlink"/>
    <w:basedOn w:val="DefaultParagraphFont"/>
    <w:uiPriority w:val="99"/>
    <w:unhideWhenUsed/>
    <w:rsid w:val="006C579A"/>
    <w:rPr>
      <w:color w:val="0000FF" w:themeColor="hyperlink"/>
      <w:u w:val="single"/>
    </w:rPr>
  </w:style>
  <w:style w:type="table" w:styleId="TableGrid">
    <w:name w:val="Table Grid"/>
    <w:basedOn w:val="TableNormal"/>
    <w:uiPriority w:val="59"/>
    <w:rsid w:val="0048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0A68"/>
    <w:rPr>
      <w:color w:val="800080"/>
      <w:u w:val="single"/>
    </w:rPr>
  </w:style>
  <w:style w:type="paragraph" w:customStyle="1" w:styleId="xl60280">
    <w:name w:val="xl60280"/>
    <w:basedOn w:val="Normal"/>
    <w:rsid w:val="00150A68"/>
    <w:pPr>
      <w:spacing w:before="100" w:beforeAutospacing="1" w:after="100" w:afterAutospacing="1" w:line="240" w:lineRule="auto"/>
    </w:pPr>
    <w:rPr>
      <w:rFonts w:ascii="Times New Roman" w:eastAsia="Times New Roman" w:hAnsi="Times New Roman" w:cs="Times New Roman"/>
      <w:b/>
      <w:bCs/>
      <w:sz w:val="28"/>
      <w:szCs w:val="28"/>
      <w:lang w:eastAsia="en-GB"/>
    </w:rPr>
  </w:style>
  <w:style w:type="paragraph" w:customStyle="1" w:styleId="xl60281">
    <w:name w:val="xl60281"/>
    <w:basedOn w:val="Normal"/>
    <w:rsid w:val="00150A68"/>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82">
    <w:name w:val="xl60282"/>
    <w:basedOn w:val="Normal"/>
    <w:rsid w:val="00150A68"/>
    <w:pPr>
      <w:pBdr>
        <w:bottom w:val="single" w:sz="4" w:space="0" w:color="95B3D7"/>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83">
    <w:name w:val="xl60283"/>
    <w:basedOn w:val="Normal"/>
    <w:rsid w:val="00150A68"/>
    <w:pPr>
      <w:pBdr>
        <w:bottom w:val="single" w:sz="4" w:space="0" w:color="95B3D7"/>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84">
    <w:name w:val="xl60284"/>
    <w:basedOn w:val="Normal"/>
    <w:rsid w:val="00150A68"/>
    <w:pPr>
      <w:pBdr>
        <w:bottom w:val="single" w:sz="4" w:space="0" w:color="95B3D7"/>
      </w:pBdr>
      <w:spacing w:before="100" w:beforeAutospacing="1" w:after="100" w:afterAutospacing="1" w:line="240" w:lineRule="auto"/>
      <w:jc w:val="right"/>
    </w:pPr>
    <w:rPr>
      <w:rFonts w:ascii="Times New Roman" w:eastAsia="Times New Roman" w:hAnsi="Times New Roman" w:cs="Times New Roman"/>
      <w:b/>
      <w:bCs/>
      <w:sz w:val="24"/>
      <w:szCs w:val="24"/>
      <w:lang w:eastAsia="en-GB"/>
    </w:rPr>
  </w:style>
  <w:style w:type="paragraph" w:customStyle="1" w:styleId="xl60285">
    <w:name w:val="xl60285"/>
    <w:basedOn w:val="Normal"/>
    <w:rsid w:val="00150A68"/>
    <w:pPr>
      <w:shd w:val="clear" w:color="DCE6F1" w:fill="FFFFFF"/>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86">
    <w:name w:val="xl60286"/>
    <w:basedOn w:val="Normal"/>
    <w:rsid w:val="00150A68"/>
    <w:pPr>
      <w:shd w:val="clear" w:color="DCE6F1" w:fill="FFFFFF"/>
      <w:spacing w:before="100" w:beforeAutospacing="1" w:after="100" w:afterAutospacing="1" w:line="240" w:lineRule="auto"/>
      <w:jc w:val="right"/>
    </w:pPr>
    <w:rPr>
      <w:rFonts w:ascii="Times New Roman" w:eastAsia="Times New Roman" w:hAnsi="Times New Roman" w:cs="Times New Roman"/>
      <w:i/>
      <w:iCs/>
      <w:sz w:val="24"/>
      <w:szCs w:val="24"/>
      <w:lang w:eastAsia="en-GB"/>
    </w:rPr>
  </w:style>
  <w:style w:type="paragraph" w:customStyle="1" w:styleId="xl60287">
    <w:name w:val="xl60287"/>
    <w:basedOn w:val="Normal"/>
    <w:rsid w:val="00150A68"/>
    <w:pPr>
      <w:pBdr>
        <w:bottom w:val="single" w:sz="4" w:space="0" w:color="95B3D7"/>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88">
    <w:name w:val="xl60288"/>
    <w:basedOn w:val="Normal"/>
    <w:rsid w:val="00150A6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289">
    <w:name w:val="xl60289"/>
    <w:basedOn w:val="Normal"/>
    <w:rsid w:val="00150A68"/>
    <w:pPr>
      <w:pBdr>
        <w:top w:val="single" w:sz="8"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290">
    <w:name w:val="xl60290"/>
    <w:basedOn w:val="Normal"/>
    <w:rsid w:val="00150A68"/>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291">
    <w:name w:val="xl60291"/>
    <w:basedOn w:val="Normal"/>
    <w:rsid w:val="00150A68"/>
    <w:pPr>
      <w:pBdr>
        <w:top w:val="single" w:sz="8"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292">
    <w:name w:val="xl60292"/>
    <w:basedOn w:val="Normal"/>
    <w:rsid w:val="00150A68"/>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293">
    <w:name w:val="xl60293"/>
    <w:basedOn w:val="Normal"/>
    <w:rsid w:val="00150A68"/>
    <w:pPr>
      <w:pBdr>
        <w:top w:val="single" w:sz="4" w:space="0" w:color="4F81BD"/>
        <w:bottom w:val="single" w:sz="4" w:space="0" w:color="4F81BD"/>
      </w:pBdr>
      <w:shd w:val="clear" w:color="000000"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94">
    <w:name w:val="xl60294"/>
    <w:basedOn w:val="Normal"/>
    <w:rsid w:val="00150A68"/>
    <w:pPr>
      <w:pBdr>
        <w:top w:val="single" w:sz="4" w:space="0" w:color="4F81BD"/>
        <w:left w:val="single" w:sz="8" w:space="0" w:color="auto"/>
        <w:bottom w:val="single" w:sz="4" w:space="0" w:color="4F81BD"/>
      </w:pBdr>
      <w:shd w:val="clear" w:color="000000"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95">
    <w:name w:val="xl60295"/>
    <w:basedOn w:val="Normal"/>
    <w:rsid w:val="00150A68"/>
    <w:pPr>
      <w:pBdr>
        <w:top w:val="single" w:sz="4" w:space="0" w:color="4F81BD"/>
        <w:bottom w:val="single" w:sz="4" w:space="0" w:color="4F81BD"/>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96">
    <w:name w:val="xl60296"/>
    <w:basedOn w:val="Normal"/>
    <w:rsid w:val="00150A68"/>
    <w:pPr>
      <w:pBdr>
        <w:top w:val="single" w:sz="4" w:space="0" w:color="4F81BD"/>
        <w:left w:val="single" w:sz="4" w:space="0" w:color="auto"/>
        <w:bottom w:val="single" w:sz="4" w:space="0" w:color="4F81BD"/>
      </w:pBdr>
      <w:shd w:val="clear" w:color="000000"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97">
    <w:name w:val="xl60297"/>
    <w:basedOn w:val="Normal"/>
    <w:rsid w:val="00150A68"/>
    <w:pPr>
      <w:pBdr>
        <w:top w:val="single" w:sz="4" w:space="0" w:color="4F81BD"/>
        <w:bottom w:val="single" w:sz="4" w:space="0" w:color="4F81BD"/>
        <w:right w:val="single" w:sz="8"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98">
    <w:name w:val="xl60298"/>
    <w:basedOn w:val="Normal"/>
    <w:rsid w:val="00150A68"/>
    <w:pPr>
      <w:pBdr>
        <w:top w:val="single" w:sz="4" w:space="0" w:color="4F81BD"/>
        <w:bottom w:val="single" w:sz="4" w:space="0" w:color="4F81BD"/>
      </w:pBdr>
      <w:shd w:val="clear" w:color="000000"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299">
    <w:name w:val="xl60299"/>
    <w:basedOn w:val="Normal"/>
    <w:rsid w:val="00150A68"/>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00">
    <w:name w:val="xl60300"/>
    <w:basedOn w:val="Normal"/>
    <w:rsid w:val="00150A68"/>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01">
    <w:name w:val="xl60301"/>
    <w:basedOn w:val="Normal"/>
    <w:rsid w:val="00150A68"/>
    <w:pPr>
      <w:pBdr>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02">
    <w:name w:val="xl60302"/>
    <w:basedOn w:val="Normal"/>
    <w:rsid w:val="00150A68"/>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03">
    <w:name w:val="xl60303"/>
    <w:basedOn w:val="Normal"/>
    <w:rsid w:val="00150A68"/>
    <w:pPr>
      <w:pBdr>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05">
    <w:name w:val="xl60305"/>
    <w:basedOn w:val="Normal"/>
    <w:rsid w:val="00150A68"/>
    <w:pPr>
      <w:pBdr>
        <w:top w:val="single" w:sz="4" w:space="0" w:color="95B3D7"/>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06">
    <w:name w:val="xl60306"/>
    <w:basedOn w:val="Normal"/>
    <w:rsid w:val="00150A68"/>
    <w:pPr>
      <w:pBdr>
        <w:top w:val="single" w:sz="4" w:space="0" w:color="95B3D7"/>
        <w:left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07">
    <w:name w:val="xl60307"/>
    <w:basedOn w:val="Normal"/>
    <w:rsid w:val="00150A68"/>
    <w:pPr>
      <w:pBdr>
        <w:top w:val="single" w:sz="4" w:space="0" w:color="95B3D7"/>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08">
    <w:name w:val="xl60308"/>
    <w:basedOn w:val="Normal"/>
    <w:rsid w:val="00150A68"/>
    <w:pPr>
      <w:pBdr>
        <w:top w:val="single" w:sz="4" w:space="0" w:color="95B3D7"/>
        <w:lef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09">
    <w:name w:val="xl60309"/>
    <w:basedOn w:val="Normal"/>
    <w:rsid w:val="00150A68"/>
    <w:pPr>
      <w:pBdr>
        <w:top w:val="single" w:sz="4" w:space="0" w:color="95B3D7"/>
        <w:right w:val="single" w:sz="8"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10">
    <w:name w:val="xl60310"/>
    <w:basedOn w:val="Normal"/>
    <w:rsid w:val="00150A68"/>
    <w:pPr>
      <w:pBdr>
        <w:top w:val="single" w:sz="4" w:space="0" w:color="95B3D7"/>
      </w:pBdr>
      <w:shd w:val="clear" w:color="000000" w:fill="B8CCE4"/>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11">
    <w:name w:val="xl60311"/>
    <w:basedOn w:val="Normal"/>
    <w:rsid w:val="00150A68"/>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12">
    <w:name w:val="xl60312"/>
    <w:basedOn w:val="Normal"/>
    <w:rsid w:val="00150A68"/>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13">
    <w:name w:val="xl60313"/>
    <w:basedOn w:val="Normal"/>
    <w:rsid w:val="00150A68"/>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14">
    <w:name w:val="xl60314"/>
    <w:basedOn w:val="Normal"/>
    <w:rsid w:val="00150A6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15">
    <w:name w:val="xl60315"/>
    <w:basedOn w:val="Normal"/>
    <w:rsid w:val="00150A68"/>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16">
    <w:name w:val="xl60316"/>
    <w:basedOn w:val="Normal"/>
    <w:rsid w:val="00150A68"/>
    <w:pPr>
      <w:spacing w:before="100" w:beforeAutospacing="1" w:after="100" w:afterAutospacing="1" w:line="240" w:lineRule="auto"/>
      <w:jc w:val="right"/>
    </w:pPr>
    <w:rPr>
      <w:rFonts w:ascii="Times New Roman" w:eastAsia="Times New Roman" w:hAnsi="Times New Roman" w:cs="Times New Roman"/>
      <w:sz w:val="24"/>
      <w:szCs w:val="24"/>
      <w:lang w:eastAsia="en-GB"/>
    </w:rPr>
  </w:style>
  <w:style w:type="paragraph" w:customStyle="1" w:styleId="xl60317">
    <w:name w:val="xl60317"/>
    <w:basedOn w:val="Normal"/>
    <w:rsid w:val="00150A68"/>
    <w:pPr>
      <w:pBdr>
        <w:top w:val="single" w:sz="4" w:space="0" w:color="auto"/>
        <w:bottom w:val="double" w:sz="6"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18">
    <w:name w:val="xl60318"/>
    <w:basedOn w:val="Normal"/>
    <w:rsid w:val="00150A68"/>
    <w:pPr>
      <w:shd w:val="clear" w:color="000000" w:fill="B8CCE4"/>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0319">
    <w:name w:val="xl60319"/>
    <w:basedOn w:val="Normal"/>
    <w:rsid w:val="00150A68"/>
    <w:pPr>
      <w:spacing w:before="100" w:beforeAutospacing="1" w:after="100" w:afterAutospacing="1" w:line="240" w:lineRule="auto"/>
      <w:jc w:val="right"/>
    </w:pPr>
    <w:rPr>
      <w:rFonts w:ascii="Times New Roman" w:eastAsia="Times New Roman" w:hAnsi="Times New Roman" w:cs="Times New Roman"/>
      <w:i/>
      <w:iCs/>
      <w:sz w:val="24"/>
      <w:szCs w:val="24"/>
      <w:lang w:eastAsia="en-GB"/>
    </w:rPr>
  </w:style>
  <w:style w:type="paragraph" w:customStyle="1" w:styleId="xl60320">
    <w:name w:val="xl60320"/>
    <w:basedOn w:val="Normal"/>
    <w:rsid w:val="00150A68"/>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60321">
    <w:name w:val="xl60321"/>
    <w:basedOn w:val="Normal"/>
    <w:rsid w:val="00150A68"/>
    <w:pPr>
      <w:spacing w:before="100" w:beforeAutospacing="1" w:after="100" w:afterAutospacing="1" w:line="240" w:lineRule="auto"/>
    </w:pPr>
    <w:rPr>
      <w:rFonts w:ascii="Times New Roman" w:eastAsia="Times New Roman" w:hAnsi="Times New Roman" w:cs="Times New Roman"/>
      <w:i/>
      <w:iCs/>
      <w:sz w:val="24"/>
      <w:szCs w:val="24"/>
      <w:lang w:eastAsia="en-GB"/>
    </w:rPr>
  </w:style>
  <w:style w:type="paragraph" w:customStyle="1" w:styleId="xl60322">
    <w:name w:val="xl60322"/>
    <w:basedOn w:val="Normal"/>
    <w:rsid w:val="00150A68"/>
    <w:pPr>
      <w:pBdr>
        <w:top w:val="single" w:sz="4" w:space="0" w:color="95B3D7"/>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23">
    <w:name w:val="xl60323"/>
    <w:basedOn w:val="Normal"/>
    <w:rsid w:val="00150A68"/>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24">
    <w:name w:val="xl60324"/>
    <w:basedOn w:val="Normal"/>
    <w:rsid w:val="00150A68"/>
    <w:pPr>
      <w:pBdr>
        <w:bottom w:val="single" w:sz="4" w:space="0" w:color="4F81BD"/>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0325">
    <w:name w:val="xl60325"/>
    <w:basedOn w:val="Normal"/>
    <w:rsid w:val="00150A68"/>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0326">
    <w:name w:val="xl60326"/>
    <w:basedOn w:val="Normal"/>
    <w:rsid w:val="00150A6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0327">
    <w:name w:val="xl60327"/>
    <w:basedOn w:val="Normal"/>
    <w:rsid w:val="00150A6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0328">
    <w:name w:val="xl60328"/>
    <w:basedOn w:val="Normal"/>
    <w:rsid w:val="00150A6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0329">
    <w:name w:val="xl60329"/>
    <w:basedOn w:val="Normal"/>
    <w:rsid w:val="00150A6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0330">
    <w:name w:val="xl60330"/>
    <w:basedOn w:val="Normal"/>
    <w:rsid w:val="00150A68"/>
    <w:pPr>
      <w:pBdr>
        <w:top w:val="single" w:sz="8" w:space="0" w:color="auto"/>
        <w:left w:val="single" w:sz="4" w:space="0" w:color="auto"/>
        <w:bottom w:val="single" w:sz="8" w:space="0" w:color="auto"/>
      </w:pBdr>
      <w:shd w:val="clear" w:color="DCE6F1" w:fill="FFFFFF"/>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0331">
    <w:name w:val="xl60331"/>
    <w:basedOn w:val="Normal"/>
    <w:rsid w:val="00150A68"/>
    <w:pPr>
      <w:pBdr>
        <w:top w:val="single" w:sz="8" w:space="0" w:color="auto"/>
        <w:bottom w:val="single" w:sz="8" w:space="0" w:color="auto"/>
      </w:pBdr>
      <w:shd w:val="clear" w:color="DCE6F1" w:fill="FFFFFF"/>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60332">
    <w:name w:val="xl60332"/>
    <w:basedOn w:val="Normal"/>
    <w:rsid w:val="00150A68"/>
    <w:pPr>
      <w:pBdr>
        <w:top w:val="single" w:sz="8" w:space="0" w:color="auto"/>
        <w:bottom w:val="single" w:sz="8" w:space="0" w:color="auto"/>
        <w:right w:val="single" w:sz="4" w:space="0" w:color="auto"/>
      </w:pBdr>
      <w:shd w:val="clear" w:color="DCE6F1" w:fill="FFFFFF"/>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character" w:styleId="CommentReference">
    <w:name w:val="annotation reference"/>
    <w:basedOn w:val="DefaultParagraphFont"/>
    <w:uiPriority w:val="99"/>
    <w:semiHidden/>
    <w:unhideWhenUsed/>
    <w:rsid w:val="0035676E"/>
    <w:rPr>
      <w:sz w:val="16"/>
      <w:szCs w:val="16"/>
    </w:rPr>
  </w:style>
  <w:style w:type="paragraph" w:styleId="CommentText">
    <w:name w:val="annotation text"/>
    <w:basedOn w:val="Normal"/>
    <w:link w:val="CommentTextChar"/>
    <w:uiPriority w:val="99"/>
    <w:unhideWhenUsed/>
    <w:rsid w:val="0035676E"/>
    <w:pPr>
      <w:spacing w:line="240" w:lineRule="auto"/>
    </w:pPr>
    <w:rPr>
      <w:sz w:val="20"/>
      <w:szCs w:val="20"/>
    </w:rPr>
  </w:style>
  <w:style w:type="character" w:customStyle="1" w:styleId="CommentTextChar">
    <w:name w:val="Comment Text Char"/>
    <w:basedOn w:val="DefaultParagraphFont"/>
    <w:link w:val="CommentText"/>
    <w:uiPriority w:val="99"/>
    <w:rsid w:val="0035676E"/>
    <w:rPr>
      <w:sz w:val="20"/>
      <w:szCs w:val="20"/>
    </w:rPr>
  </w:style>
  <w:style w:type="paragraph" w:styleId="CommentSubject">
    <w:name w:val="annotation subject"/>
    <w:basedOn w:val="CommentText"/>
    <w:next w:val="CommentText"/>
    <w:link w:val="CommentSubjectChar"/>
    <w:uiPriority w:val="99"/>
    <w:semiHidden/>
    <w:unhideWhenUsed/>
    <w:rsid w:val="0035676E"/>
    <w:rPr>
      <w:b/>
      <w:bCs/>
    </w:rPr>
  </w:style>
  <w:style w:type="character" w:customStyle="1" w:styleId="CommentSubjectChar">
    <w:name w:val="Comment Subject Char"/>
    <w:basedOn w:val="CommentTextChar"/>
    <w:link w:val="CommentSubject"/>
    <w:uiPriority w:val="99"/>
    <w:semiHidden/>
    <w:rsid w:val="0035676E"/>
    <w:rPr>
      <w:b/>
      <w:bCs/>
      <w:sz w:val="20"/>
      <w:szCs w:val="20"/>
    </w:rPr>
  </w:style>
  <w:style w:type="paragraph" w:styleId="NoSpacing">
    <w:name w:val="No Spacing"/>
    <w:uiPriority w:val="1"/>
    <w:qFormat/>
    <w:rsid w:val="008A51B6"/>
    <w:pPr>
      <w:spacing w:after="0" w:line="240" w:lineRule="auto"/>
    </w:pPr>
  </w:style>
  <w:style w:type="paragraph" w:customStyle="1" w:styleId="Default">
    <w:name w:val="Default"/>
    <w:rsid w:val="006F7975"/>
    <w:pPr>
      <w:autoSpaceDE w:val="0"/>
      <w:autoSpaceDN w:val="0"/>
      <w:adjustRightInd w:val="0"/>
      <w:spacing w:after="0" w:line="240" w:lineRule="auto"/>
    </w:pPr>
    <w:rPr>
      <w:rFonts w:ascii="Trebuchet MS" w:hAnsi="Trebuchet MS" w:cs="Trebuchet MS"/>
      <w:color w:val="000000"/>
      <w:sz w:val="24"/>
      <w:szCs w:val="24"/>
    </w:rPr>
  </w:style>
  <w:style w:type="character" w:customStyle="1" w:styleId="Heading1Char">
    <w:name w:val="Heading 1 Char"/>
    <w:basedOn w:val="DefaultParagraphFont"/>
    <w:link w:val="Heading1"/>
    <w:uiPriority w:val="9"/>
    <w:rsid w:val="000E64A5"/>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F33C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C0A"/>
    <w:rPr>
      <w:sz w:val="20"/>
      <w:szCs w:val="20"/>
    </w:rPr>
  </w:style>
  <w:style w:type="character" w:styleId="FootnoteReference">
    <w:name w:val="footnote reference"/>
    <w:basedOn w:val="DefaultParagraphFont"/>
    <w:uiPriority w:val="99"/>
    <w:semiHidden/>
    <w:unhideWhenUsed/>
    <w:rsid w:val="00F33C0A"/>
    <w:rPr>
      <w:vertAlign w:val="superscript"/>
    </w:rPr>
  </w:style>
  <w:style w:type="character" w:styleId="UnresolvedMention">
    <w:name w:val="Unresolved Mention"/>
    <w:basedOn w:val="DefaultParagraphFont"/>
    <w:uiPriority w:val="99"/>
    <w:semiHidden/>
    <w:unhideWhenUsed/>
    <w:rsid w:val="004A3C1B"/>
    <w:rPr>
      <w:color w:val="605E5C"/>
      <w:shd w:val="clear" w:color="auto" w:fill="E1DFDD"/>
    </w:rPr>
  </w:style>
  <w:style w:type="paragraph" w:customStyle="1" w:styleId="paragraph">
    <w:name w:val="paragraph"/>
    <w:basedOn w:val="Normal"/>
    <w:rsid w:val="00A607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6079D"/>
  </w:style>
  <w:style w:type="character" w:customStyle="1" w:styleId="eop">
    <w:name w:val="eop"/>
    <w:basedOn w:val="DefaultParagraphFont"/>
    <w:rsid w:val="00A6079D"/>
  </w:style>
  <w:style w:type="character" w:styleId="Mention">
    <w:name w:val="Mention"/>
    <w:basedOn w:val="DefaultParagraphFont"/>
    <w:uiPriority w:val="99"/>
    <w:unhideWhenUsed/>
    <w:rsid w:val="00D40A73"/>
    <w:rPr>
      <w:color w:val="2B579A"/>
      <w:shd w:val="clear" w:color="auto" w:fill="E6E6E6"/>
    </w:rPr>
  </w:style>
  <w:style w:type="character" w:customStyle="1" w:styleId="ListParagraphChar">
    <w:name w:val="List Paragraph Char"/>
    <w:aliases w:val="List Bullet2 Char,F5 List Paragraph Char,List Paragraph1 Char"/>
    <w:link w:val="ListParagraph"/>
    <w:uiPriority w:val="34"/>
    <w:locked/>
    <w:rsid w:val="005841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133">
      <w:bodyDiv w:val="1"/>
      <w:marLeft w:val="0"/>
      <w:marRight w:val="0"/>
      <w:marTop w:val="0"/>
      <w:marBottom w:val="0"/>
      <w:divBdr>
        <w:top w:val="none" w:sz="0" w:space="0" w:color="auto"/>
        <w:left w:val="none" w:sz="0" w:space="0" w:color="auto"/>
        <w:bottom w:val="none" w:sz="0" w:space="0" w:color="auto"/>
        <w:right w:val="none" w:sz="0" w:space="0" w:color="auto"/>
      </w:divBdr>
    </w:div>
    <w:div w:id="10957949">
      <w:bodyDiv w:val="1"/>
      <w:marLeft w:val="0"/>
      <w:marRight w:val="0"/>
      <w:marTop w:val="0"/>
      <w:marBottom w:val="0"/>
      <w:divBdr>
        <w:top w:val="none" w:sz="0" w:space="0" w:color="auto"/>
        <w:left w:val="none" w:sz="0" w:space="0" w:color="auto"/>
        <w:bottom w:val="none" w:sz="0" w:space="0" w:color="auto"/>
        <w:right w:val="none" w:sz="0" w:space="0" w:color="auto"/>
      </w:divBdr>
    </w:div>
    <w:div w:id="28074160">
      <w:bodyDiv w:val="1"/>
      <w:marLeft w:val="0"/>
      <w:marRight w:val="0"/>
      <w:marTop w:val="0"/>
      <w:marBottom w:val="0"/>
      <w:divBdr>
        <w:top w:val="none" w:sz="0" w:space="0" w:color="auto"/>
        <w:left w:val="none" w:sz="0" w:space="0" w:color="auto"/>
        <w:bottom w:val="none" w:sz="0" w:space="0" w:color="auto"/>
        <w:right w:val="none" w:sz="0" w:space="0" w:color="auto"/>
      </w:divBdr>
    </w:div>
    <w:div w:id="31925487">
      <w:bodyDiv w:val="1"/>
      <w:marLeft w:val="0"/>
      <w:marRight w:val="0"/>
      <w:marTop w:val="0"/>
      <w:marBottom w:val="0"/>
      <w:divBdr>
        <w:top w:val="none" w:sz="0" w:space="0" w:color="auto"/>
        <w:left w:val="none" w:sz="0" w:space="0" w:color="auto"/>
        <w:bottom w:val="none" w:sz="0" w:space="0" w:color="auto"/>
        <w:right w:val="none" w:sz="0" w:space="0" w:color="auto"/>
      </w:divBdr>
    </w:div>
    <w:div w:id="33509224">
      <w:bodyDiv w:val="1"/>
      <w:marLeft w:val="0"/>
      <w:marRight w:val="0"/>
      <w:marTop w:val="0"/>
      <w:marBottom w:val="0"/>
      <w:divBdr>
        <w:top w:val="none" w:sz="0" w:space="0" w:color="auto"/>
        <w:left w:val="none" w:sz="0" w:space="0" w:color="auto"/>
        <w:bottom w:val="none" w:sz="0" w:space="0" w:color="auto"/>
        <w:right w:val="none" w:sz="0" w:space="0" w:color="auto"/>
      </w:divBdr>
    </w:div>
    <w:div w:id="38167717">
      <w:bodyDiv w:val="1"/>
      <w:marLeft w:val="0"/>
      <w:marRight w:val="0"/>
      <w:marTop w:val="0"/>
      <w:marBottom w:val="0"/>
      <w:divBdr>
        <w:top w:val="none" w:sz="0" w:space="0" w:color="auto"/>
        <w:left w:val="none" w:sz="0" w:space="0" w:color="auto"/>
        <w:bottom w:val="none" w:sz="0" w:space="0" w:color="auto"/>
        <w:right w:val="none" w:sz="0" w:space="0" w:color="auto"/>
      </w:divBdr>
    </w:div>
    <w:div w:id="72171259">
      <w:bodyDiv w:val="1"/>
      <w:marLeft w:val="0"/>
      <w:marRight w:val="0"/>
      <w:marTop w:val="0"/>
      <w:marBottom w:val="0"/>
      <w:divBdr>
        <w:top w:val="none" w:sz="0" w:space="0" w:color="auto"/>
        <w:left w:val="none" w:sz="0" w:space="0" w:color="auto"/>
        <w:bottom w:val="none" w:sz="0" w:space="0" w:color="auto"/>
        <w:right w:val="none" w:sz="0" w:space="0" w:color="auto"/>
      </w:divBdr>
    </w:div>
    <w:div w:id="76484155">
      <w:bodyDiv w:val="1"/>
      <w:marLeft w:val="0"/>
      <w:marRight w:val="0"/>
      <w:marTop w:val="0"/>
      <w:marBottom w:val="0"/>
      <w:divBdr>
        <w:top w:val="none" w:sz="0" w:space="0" w:color="auto"/>
        <w:left w:val="none" w:sz="0" w:space="0" w:color="auto"/>
        <w:bottom w:val="none" w:sz="0" w:space="0" w:color="auto"/>
        <w:right w:val="none" w:sz="0" w:space="0" w:color="auto"/>
      </w:divBdr>
    </w:div>
    <w:div w:id="103116192">
      <w:bodyDiv w:val="1"/>
      <w:marLeft w:val="0"/>
      <w:marRight w:val="0"/>
      <w:marTop w:val="0"/>
      <w:marBottom w:val="0"/>
      <w:divBdr>
        <w:top w:val="none" w:sz="0" w:space="0" w:color="auto"/>
        <w:left w:val="none" w:sz="0" w:space="0" w:color="auto"/>
        <w:bottom w:val="none" w:sz="0" w:space="0" w:color="auto"/>
        <w:right w:val="none" w:sz="0" w:space="0" w:color="auto"/>
      </w:divBdr>
    </w:div>
    <w:div w:id="119808099">
      <w:bodyDiv w:val="1"/>
      <w:marLeft w:val="0"/>
      <w:marRight w:val="0"/>
      <w:marTop w:val="0"/>
      <w:marBottom w:val="0"/>
      <w:divBdr>
        <w:top w:val="none" w:sz="0" w:space="0" w:color="auto"/>
        <w:left w:val="none" w:sz="0" w:space="0" w:color="auto"/>
        <w:bottom w:val="none" w:sz="0" w:space="0" w:color="auto"/>
        <w:right w:val="none" w:sz="0" w:space="0" w:color="auto"/>
      </w:divBdr>
    </w:div>
    <w:div w:id="148863582">
      <w:bodyDiv w:val="1"/>
      <w:marLeft w:val="0"/>
      <w:marRight w:val="0"/>
      <w:marTop w:val="0"/>
      <w:marBottom w:val="0"/>
      <w:divBdr>
        <w:top w:val="none" w:sz="0" w:space="0" w:color="auto"/>
        <w:left w:val="none" w:sz="0" w:space="0" w:color="auto"/>
        <w:bottom w:val="none" w:sz="0" w:space="0" w:color="auto"/>
        <w:right w:val="none" w:sz="0" w:space="0" w:color="auto"/>
      </w:divBdr>
    </w:div>
    <w:div w:id="159391017">
      <w:bodyDiv w:val="1"/>
      <w:marLeft w:val="0"/>
      <w:marRight w:val="0"/>
      <w:marTop w:val="0"/>
      <w:marBottom w:val="0"/>
      <w:divBdr>
        <w:top w:val="none" w:sz="0" w:space="0" w:color="auto"/>
        <w:left w:val="none" w:sz="0" w:space="0" w:color="auto"/>
        <w:bottom w:val="none" w:sz="0" w:space="0" w:color="auto"/>
        <w:right w:val="none" w:sz="0" w:space="0" w:color="auto"/>
      </w:divBdr>
    </w:div>
    <w:div w:id="164323428">
      <w:bodyDiv w:val="1"/>
      <w:marLeft w:val="0"/>
      <w:marRight w:val="0"/>
      <w:marTop w:val="0"/>
      <w:marBottom w:val="0"/>
      <w:divBdr>
        <w:top w:val="none" w:sz="0" w:space="0" w:color="auto"/>
        <w:left w:val="none" w:sz="0" w:space="0" w:color="auto"/>
        <w:bottom w:val="none" w:sz="0" w:space="0" w:color="auto"/>
        <w:right w:val="none" w:sz="0" w:space="0" w:color="auto"/>
      </w:divBdr>
    </w:div>
    <w:div w:id="170880903">
      <w:bodyDiv w:val="1"/>
      <w:marLeft w:val="0"/>
      <w:marRight w:val="0"/>
      <w:marTop w:val="0"/>
      <w:marBottom w:val="0"/>
      <w:divBdr>
        <w:top w:val="none" w:sz="0" w:space="0" w:color="auto"/>
        <w:left w:val="none" w:sz="0" w:space="0" w:color="auto"/>
        <w:bottom w:val="none" w:sz="0" w:space="0" w:color="auto"/>
        <w:right w:val="none" w:sz="0" w:space="0" w:color="auto"/>
      </w:divBdr>
    </w:div>
    <w:div w:id="214893439">
      <w:bodyDiv w:val="1"/>
      <w:marLeft w:val="0"/>
      <w:marRight w:val="0"/>
      <w:marTop w:val="0"/>
      <w:marBottom w:val="0"/>
      <w:divBdr>
        <w:top w:val="none" w:sz="0" w:space="0" w:color="auto"/>
        <w:left w:val="none" w:sz="0" w:space="0" w:color="auto"/>
        <w:bottom w:val="none" w:sz="0" w:space="0" w:color="auto"/>
        <w:right w:val="none" w:sz="0" w:space="0" w:color="auto"/>
      </w:divBdr>
    </w:div>
    <w:div w:id="227110846">
      <w:bodyDiv w:val="1"/>
      <w:marLeft w:val="0"/>
      <w:marRight w:val="0"/>
      <w:marTop w:val="0"/>
      <w:marBottom w:val="0"/>
      <w:divBdr>
        <w:top w:val="none" w:sz="0" w:space="0" w:color="auto"/>
        <w:left w:val="none" w:sz="0" w:space="0" w:color="auto"/>
        <w:bottom w:val="none" w:sz="0" w:space="0" w:color="auto"/>
        <w:right w:val="none" w:sz="0" w:space="0" w:color="auto"/>
      </w:divBdr>
    </w:div>
    <w:div w:id="238095797">
      <w:bodyDiv w:val="1"/>
      <w:marLeft w:val="0"/>
      <w:marRight w:val="0"/>
      <w:marTop w:val="0"/>
      <w:marBottom w:val="0"/>
      <w:divBdr>
        <w:top w:val="none" w:sz="0" w:space="0" w:color="auto"/>
        <w:left w:val="none" w:sz="0" w:space="0" w:color="auto"/>
        <w:bottom w:val="none" w:sz="0" w:space="0" w:color="auto"/>
        <w:right w:val="none" w:sz="0" w:space="0" w:color="auto"/>
      </w:divBdr>
    </w:div>
    <w:div w:id="263001030">
      <w:bodyDiv w:val="1"/>
      <w:marLeft w:val="0"/>
      <w:marRight w:val="0"/>
      <w:marTop w:val="0"/>
      <w:marBottom w:val="0"/>
      <w:divBdr>
        <w:top w:val="none" w:sz="0" w:space="0" w:color="auto"/>
        <w:left w:val="none" w:sz="0" w:space="0" w:color="auto"/>
        <w:bottom w:val="none" w:sz="0" w:space="0" w:color="auto"/>
        <w:right w:val="none" w:sz="0" w:space="0" w:color="auto"/>
      </w:divBdr>
    </w:div>
    <w:div w:id="263996029">
      <w:bodyDiv w:val="1"/>
      <w:marLeft w:val="0"/>
      <w:marRight w:val="0"/>
      <w:marTop w:val="0"/>
      <w:marBottom w:val="0"/>
      <w:divBdr>
        <w:top w:val="none" w:sz="0" w:space="0" w:color="auto"/>
        <w:left w:val="none" w:sz="0" w:space="0" w:color="auto"/>
        <w:bottom w:val="none" w:sz="0" w:space="0" w:color="auto"/>
        <w:right w:val="none" w:sz="0" w:space="0" w:color="auto"/>
      </w:divBdr>
    </w:div>
    <w:div w:id="282421786">
      <w:bodyDiv w:val="1"/>
      <w:marLeft w:val="0"/>
      <w:marRight w:val="0"/>
      <w:marTop w:val="0"/>
      <w:marBottom w:val="0"/>
      <w:divBdr>
        <w:top w:val="none" w:sz="0" w:space="0" w:color="auto"/>
        <w:left w:val="none" w:sz="0" w:space="0" w:color="auto"/>
        <w:bottom w:val="none" w:sz="0" w:space="0" w:color="auto"/>
        <w:right w:val="none" w:sz="0" w:space="0" w:color="auto"/>
      </w:divBdr>
    </w:div>
    <w:div w:id="285501693">
      <w:bodyDiv w:val="1"/>
      <w:marLeft w:val="0"/>
      <w:marRight w:val="0"/>
      <w:marTop w:val="0"/>
      <w:marBottom w:val="0"/>
      <w:divBdr>
        <w:top w:val="none" w:sz="0" w:space="0" w:color="auto"/>
        <w:left w:val="none" w:sz="0" w:space="0" w:color="auto"/>
        <w:bottom w:val="none" w:sz="0" w:space="0" w:color="auto"/>
        <w:right w:val="none" w:sz="0" w:space="0" w:color="auto"/>
      </w:divBdr>
    </w:div>
    <w:div w:id="286206439">
      <w:bodyDiv w:val="1"/>
      <w:marLeft w:val="0"/>
      <w:marRight w:val="0"/>
      <w:marTop w:val="0"/>
      <w:marBottom w:val="0"/>
      <w:divBdr>
        <w:top w:val="none" w:sz="0" w:space="0" w:color="auto"/>
        <w:left w:val="none" w:sz="0" w:space="0" w:color="auto"/>
        <w:bottom w:val="none" w:sz="0" w:space="0" w:color="auto"/>
        <w:right w:val="none" w:sz="0" w:space="0" w:color="auto"/>
      </w:divBdr>
    </w:div>
    <w:div w:id="290868546">
      <w:bodyDiv w:val="1"/>
      <w:marLeft w:val="0"/>
      <w:marRight w:val="0"/>
      <w:marTop w:val="0"/>
      <w:marBottom w:val="0"/>
      <w:divBdr>
        <w:top w:val="none" w:sz="0" w:space="0" w:color="auto"/>
        <w:left w:val="none" w:sz="0" w:space="0" w:color="auto"/>
        <w:bottom w:val="none" w:sz="0" w:space="0" w:color="auto"/>
        <w:right w:val="none" w:sz="0" w:space="0" w:color="auto"/>
      </w:divBdr>
    </w:div>
    <w:div w:id="325787236">
      <w:bodyDiv w:val="1"/>
      <w:marLeft w:val="0"/>
      <w:marRight w:val="0"/>
      <w:marTop w:val="0"/>
      <w:marBottom w:val="0"/>
      <w:divBdr>
        <w:top w:val="none" w:sz="0" w:space="0" w:color="auto"/>
        <w:left w:val="none" w:sz="0" w:space="0" w:color="auto"/>
        <w:bottom w:val="none" w:sz="0" w:space="0" w:color="auto"/>
        <w:right w:val="none" w:sz="0" w:space="0" w:color="auto"/>
      </w:divBdr>
    </w:div>
    <w:div w:id="331951627">
      <w:bodyDiv w:val="1"/>
      <w:marLeft w:val="0"/>
      <w:marRight w:val="0"/>
      <w:marTop w:val="0"/>
      <w:marBottom w:val="0"/>
      <w:divBdr>
        <w:top w:val="none" w:sz="0" w:space="0" w:color="auto"/>
        <w:left w:val="none" w:sz="0" w:space="0" w:color="auto"/>
        <w:bottom w:val="none" w:sz="0" w:space="0" w:color="auto"/>
        <w:right w:val="none" w:sz="0" w:space="0" w:color="auto"/>
      </w:divBdr>
    </w:div>
    <w:div w:id="360983404">
      <w:bodyDiv w:val="1"/>
      <w:marLeft w:val="0"/>
      <w:marRight w:val="0"/>
      <w:marTop w:val="0"/>
      <w:marBottom w:val="0"/>
      <w:divBdr>
        <w:top w:val="none" w:sz="0" w:space="0" w:color="auto"/>
        <w:left w:val="none" w:sz="0" w:space="0" w:color="auto"/>
        <w:bottom w:val="none" w:sz="0" w:space="0" w:color="auto"/>
        <w:right w:val="none" w:sz="0" w:space="0" w:color="auto"/>
      </w:divBdr>
    </w:div>
    <w:div w:id="361512366">
      <w:bodyDiv w:val="1"/>
      <w:marLeft w:val="0"/>
      <w:marRight w:val="0"/>
      <w:marTop w:val="0"/>
      <w:marBottom w:val="0"/>
      <w:divBdr>
        <w:top w:val="none" w:sz="0" w:space="0" w:color="auto"/>
        <w:left w:val="none" w:sz="0" w:space="0" w:color="auto"/>
        <w:bottom w:val="none" w:sz="0" w:space="0" w:color="auto"/>
        <w:right w:val="none" w:sz="0" w:space="0" w:color="auto"/>
      </w:divBdr>
    </w:div>
    <w:div w:id="366222113">
      <w:bodyDiv w:val="1"/>
      <w:marLeft w:val="0"/>
      <w:marRight w:val="0"/>
      <w:marTop w:val="0"/>
      <w:marBottom w:val="0"/>
      <w:divBdr>
        <w:top w:val="none" w:sz="0" w:space="0" w:color="auto"/>
        <w:left w:val="none" w:sz="0" w:space="0" w:color="auto"/>
        <w:bottom w:val="none" w:sz="0" w:space="0" w:color="auto"/>
        <w:right w:val="none" w:sz="0" w:space="0" w:color="auto"/>
      </w:divBdr>
    </w:div>
    <w:div w:id="372776731">
      <w:bodyDiv w:val="1"/>
      <w:marLeft w:val="0"/>
      <w:marRight w:val="0"/>
      <w:marTop w:val="0"/>
      <w:marBottom w:val="0"/>
      <w:divBdr>
        <w:top w:val="none" w:sz="0" w:space="0" w:color="auto"/>
        <w:left w:val="none" w:sz="0" w:space="0" w:color="auto"/>
        <w:bottom w:val="none" w:sz="0" w:space="0" w:color="auto"/>
        <w:right w:val="none" w:sz="0" w:space="0" w:color="auto"/>
      </w:divBdr>
    </w:div>
    <w:div w:id="392970087">
      <w:bodyDiv w:val="1"/>
      <w:marLeft w:val="0"/>
      <w:marRight w:val="0"/>
      <w:marTop w:val="0"/>
      <w:marBottom w:val="0"/>
      <w:divBdr>
        <w:top w:val="none" w:sz="0" w:space="0" w:color="auto"/>
        <w:left w:val="none" w:sz="0" w:space="0" w:color="auto"/>
        <w:bottom w:val="none" w:sz="0" w:space="0" w:color="auto"/>
        <w:right w:val="none" w:sz="0" w:space="0" w:color="auto"/>
      </w:divBdr>
    </w:div>
    <w:div w:id="438764658">
      <w:bodyDiv w:val="1"/>
      <w:marLeft w:val="0"/>
      <w:marRight w:val="0"/>
      <w:marTop w:val="0"/>
      <w:marBottom w:val="0"/>
      <w:divBdr>
        <w:top w:val="none" w:sz="0" w:space="0" w:color="auto"/>
        <w:left w:val="none" w:sz="0" w:space="0" w:color="auto"/>
        <w:bottom w:val="none" w:sz="0" w:space="0" w:color="auto"/>
        <w:right w:val="none" w:sz="0" w:space="0" w:color="auto"/>
      </w:divBdr>
    </w:div>
    <w:div w:id="508984047">
      <w:bodyDiv w:val="1"/>
      <w:marLeft w:val="0"/>
      <w:marRight w:val="0"/>
      <w:marTop w:val="0"/>
      <w:marBottom w:val="0"/>
      <w:divBdr>
        <w:top w:val="none" w:sz="0" w:space="0" w:color="auto"/>
        <w:left w:val="none" w:sz="0" w:space="0" w:color="auto"/>
        <w:bottom w:val="none" w:sz="0" w:space="0" w:color="auto"/>
        <w:right w:val="none" w:sz="0" w:space="0" w:color="auto"/>
      </w:divBdr>
    </w:div>
    <w:div w:id="516581908">
      <w:bodyDiv w:val="1"/>
      <w:marLeft w:val="0"/>
      <w:marRight w:val="0"/>
      <w:marTop w:val="0"/>
      <w:marBottom w:val="0"/>
      <w:divBdr>
        <w:top w:val="none" w:sz="0" w:space="0" w:color="auto"/>
        <w:left w:val="none" w:sz="0" w:space="0" w:color="auto"/>
        <w:bottom w:val="none" w:sz="0" w:space="0" w:color="auto"/>
        <w:right w:val="none" w:sz="0" w:space="0" w:color="auto"/>
      </w:divBdr>
    </w:div>
    <w:div w:id="587662480">
      <w:bodyDiv w:val="1"/>
      <w:marLeft w:val="0"/>
      <w:marRight w:val="0"/>
      <w:marTop w:val="0"/>
      <w:marBottom w:val="0"/>
      <w:divBdr>
        <w:top w:val="none" w:sz="0" w:space="0" w:color="auto"/>
        <w:left w:val="none" w:sz="0" w:space="0" w:color="auto"/>
        <w:bottom w:val="none" w:sz="0" w:space="0" w:color="auto"/>
        <w:right w:val="none" w:sz="0" w:space="0" w:color="auto"/>
      </w:divBdr>
    </w:div>
    <w:div w:id="596063619">
      <w:bodyDiv w:val="1"/>
      <w:marLeft w:val="0"/>
      <w:marRight w:val="0"/>
      <w:marTop w:val="0"/>
      <w:marBottom w:val="0"/>
      <w:divBdr>
        <w:top w:val="none" w:sz="0" w:space="0" w:color="auto"/>
        <w:left w:val="none" w:sz="0" w:space="0" w:color="auto"/>
        <w:bottom w:val="none" w:sz="0" w:space="0" w:color="auto"/>
        <w:right w:val="none" w:sz="0" w:space="0" w:color="auto"/>
      </w:divBdr>
    </w:div>
    <w:div w:id="611941250">
      <w:bodyDiv w:val="1"/>
      <w:marLeft w:val="0"/>
      <w:marRight w:val="0"/>
      <w:marTop w:val="0"/>
      <w:marBottom w:val="0"/>
      <w:divBdr>
        <w:top w:val="none" w:sz="0" w:space="0" w:color="auto"/>
        <w:left w:val="none" w:sz="0" w:space="0" w:color="auto"/>
        <w:bottom w:val="none" w:sz="0" w:space="0" w:color="auto"/>
        <w:right w:val="none" w:sz="0" w:space="0" w:color="auto"/>
      </w:divBdr>
    </w:div>
    <w:div w:id="619533362">
      <w:bodyDiv w:val="1"/>
      <w:marLeft w:val="0"/>
      <w:marRight w:val="0"/>
      <w:marTop w:val="0"/>
      <w:marBottom w:val="0"/>
      <w:divBdr>
        <w:top w:val="none" w:sz="0" w:space="0" w:color="auto"/>
        <w:left w:val="none" w:sz="0" w:space="0" w:color="auto"/>
        <w:bottom w:val="none" w:sz="0" w:space="0" w:color="auto"/>
        <w:right w:val="none" w:sz="0" w:space="0" w:color="auto"/>
      </w:divBdr>
    </w:div>
    <w:div w:id="620765566">
      <w:bodyDiv w:val="1"/>
      <w:marLeft w:val="0"/>
      <w:marRight w:val="0"/>
      <w:marTop w:val="0"/>
      <w:marBottom w:val="0"/>
      <w:divBdr>
        <w:top w:val="none" w:sz="0" w:space="0" w:color="auto"/>
        <w:left w:val="none" w:sz="0" w:space="0" w:color="auto"/>
        <w:bottom w:val="none" w:sz="0" w:space="0" w:color="auto"/>
        <w:right w:val="none" w:sz="0" w:space="0" w:color="auto"/>
      </w:divBdr>
    </w:div>
    <w:div w:id="649135516">
      <w:bodyDiv w:val="1"/>
      <w:marLeft w:val="0"/>
      <w:marRight w:val="0"/>
      <w:marTop w:val="0"/>
      <w:marBottom w:val="0"/>
      <w:divBdr>
        <w:top w:val="none" w:sz="0" w:space="0" w:color="auto"/>
        <w:left w:val="none" w:sz="0" w:space="0" w:color="auto"/>
        <w:bottom w:val="none" w:sz="0" w:space="0" w:color="auto"/>
        <w:right w:val="none" w:sz="0" w:space="0" w:color="auto"/>
      </w:divBdr>
    </w:div>
    <w:div w:id="669333423">
      <w:bodyDiv w:val="1"/>
      <w:marLeft w:val="0"/>
      <w:marRight w:val="0"/>
      <w:marTop w:val="0"/>
      <w:marBottom w:val="0"/>
      <w:divBdr>
        <w:top w:val="none" w:sz="0" w:space="0" w:color="auto"/>
        <w:left w:val="none" w:sz="0" w:space="0" w:color="auto"/>
        <w:bottom w:val="none" w:sz="0" w:space="0" w:color="auto"/>
        <w:right w:val="none" w:sz="0" w:space="0" w:color="auto"/>
      </w:divBdr>
    </w:div>
    <w:div w:id="701785270">
      <w:bodyDiv w:val="1"/>
      <w:marLeft w:val="0"/>
      <w:marRight w:val="0"/>
      <w:marTop w:val="0"/>
      <w:marBottom w:val="0"/>
      <w:divBdr>
        <w:top w:val="none" w:sz="0" w:space="0" w:color="auto"/>
        <w:left w:val="none" w:sz="0" w:space="0" w:color="auto"/>
        <w:bottom w:val="none" w:sz="0" w:space="0" w:color="auto"/>
        <w:right w:val="none" w:sz="0" w:space="0" w:color="auto"/>
      </w:divBdr>
    </w:div>
    <w:div w:id="709913206">
      <w:bodyDiv w:val="1"/>
      <w:marLeft w:val="0"/>
      <w:marRight w:val="0"/>
      <w:marTop w:val="0"/>
      <w:marBottom w:val="0"/>
      <w:divBdr>
        <w:top w:val="none" w:sz="0" w:space="0" w:color="auto"/>
        <w:left w:val="none" w:sz="0" w:space="0" w:color="auto"/>
        <w:bottom w:val="none" w:sz="0" w:space="0" w:color="auto"/>
        <w:right w:val="none" w:sz="0" w:space="0" w:color="auto"/>
      </w:divBdr>
    </w:div>
    <w:div w:id="729353972">
      <w:bodyDiv w:val="1"/>
      <w:marLeft w:val="0"/>
      <w:marRight w:val="0"/>
      <w:marTop w:val="0"/>
      <w:marBottom w:val="0"/>
      <w:divBdr>
        <w:top w:val="none" w:sz="0" w:space="0" w:color="auto"/>
        <w:left w:val="none" w:sz="0" w:space="0" w:color="auto"/>
        <w:bottom w:val="none" w:sz="0" w:space="0" w:color="auto"/>
        <w:right w:val="none" w:sz="0" w:space="0" w:color="auto"/>
      </w:divBdr>
    </w:div>
    <w:div w:id="731734579">
      <w:bodyDiv w:val="1"/>
      <w:marLeft w:val="0"/>
      <w:marRight w:val="0"/>
      <w:marTop w:val="0"/>
      <w:marBottom w:val="0"/>
      <w:divBdr>
        <w:top w:val="none" w:sz="0" w:space="0" w:color="auto"/>
        <w:left w:val="none" w:sz="0" w:space="0" w:color="auto"/>
        <w:bottom w:val="none" w:sz="0" w:space="0" w:color="auto"/>
        <w:right w:val="none" w:sz="0" w:space="0" w:color="auto"/>
      </w:divBdr>
    </w:div>
    <w:div w:id="734934182">
      <w:bodyDiv w:val="1"/>
      <w:marLeft w:val="0"/>
      <w:marRight w:val="0"/>
      <w:marTop w:val="0"/>
      <w:marBottom w:val="0"/>
      <w:divBdr>
        <w:top w:val="none" w:sz="0" w:space="0" w:color="auto"/>
        <w:left w:val="none" w:sz="0" w:space="0" w:color="auto"/>
        <w:bottom w:val="none" w:sz="0" w:space="0" w:color="auto"/>
        <w:right w:val="none" w:sz="0" w:space="0" w:color="auto"/>
      </w:divBdr>
    </w:div>
    <w:div w:id="741682273">
      <w:bodyDiv w:val="1"/>
      <w:marLeft w:val="0"/>
      <w:marRight w:val="0"/>
      <w:marTop w:val="0"/>
      <w:marBottom w:val="0"/>
      <w:divBdr>
        <w:top w:val="none" w:sz="0" w:space="0" w:color="auto"/>
        <w:left w:val="none" w:sz="0" w:space="0" w:color="auto"/>
        <w:bottom w:val="none" w:sz="0" w:space="0" w:color="auto"/>
        <w:right w:val="none" w:sz="0" w:space="0" w:color="auto"/>
      </w:divBdr>
    </w:div>
    <w:div w:id="788547151">
      <w:bodyDiv w:val="1"/>
      <w:marLeft w:val="0"/>
      <w:marRight w:val="0"/>
      <w:marTop w:val="0"/>
      <w:marBottom w:val="0"/>
      <w:divBdr>
        <w:top w:val="none" w:sz="0" w:space="0" w:color="auto"/>
        <w:left w:val="none" w:sz="0" w:space="0" w:color="auto"/>
        <w:bottom w:val="none" w:sz="0" w:space="0" w:color="auto"/>
        <w:right w:val="none" w:sz="0" w:space="0" w:color="auto"/>
      </w:divBdr>
    </w:div>
    <w:div w:id="794561052">
      <w:bodyDiv w:val="1"/>
      <w:marLeft w:val="0"/>
      <w:marRight w:val="0"/>
      <w:marTop w:val="0"/>
      <w:marBottom w:val="0"/>
      <w:divBdr>
        <w:top w:val="none" w:sz="0" w:space="0" w:color="auto"/>
        <w:left w:val="none" w:sz="0" w:space="0" w:color="auto"/>
        <w:bottom w:val="none" w:sz="0" w:space="0" w:color="auto"/>
        <w:right w:val="none" w:sz="0" w:space="0" w:color="auto"/>
      </w:divBdr>
    </w:div>
    <w:div w:id="795104546">
      <w:bodyDiv w:val="1"/>
      <w:marLeft w:val="0"/>
      <w:marRight w:val="0"/>
      <w:marTop w:val="0"/>
      <w:marBottom w:val="0"/>
      <w:divBdr>
        <w:top w:val="none" w:sz="0" w:space="0" w:color="auto"/>
        <w:left w:val="none" w:sz="0" w:space="0" w:color="auto"/>
        <w:bottom w:val="none" w:sz="0" w:space="0" w:color="auto"/>
        <w:right w:val="none" w:sz="0" w:space="0" w:color="auto"/>
      </w:divBdr>
    </w:div>
    <w:div w:id="807285368">
      <w:bodyDiv w:val="1"/>
      <w:marLeft w:val="0"/>
      <w:marRight w:val="0"/>
      <w:marTop w:val="0"/>
      <w:marBottom w:val="0"/>
      <w:divBdr>
        <w:top w:val="none" w:sz="0" w:space="0" w:color="auto"/>
        <w:left w:val="none" w:sz="0" w:space="0" w:color="auto"/>
        <w:bottom w:val="none" w:sz="0" w:space="0" w:color="auto"/>
        <w:right w:val="none" w:sz="0" w:space="0" w:color="auto"/>
      </w:divBdr>
    </w:div>
    <w:div w:id="810099625">
      <w:bodyDiv w:val="1"/>
      <w:marLeft w:val="0"/>
      <w:marRight w:val="0"/>
      <w:marTop w:val="0"/>
      <w:marBottom w:val="0"/>
      <w:divBdr>
        <w:top w:val="none" w:sz="0" w:space="0" w:color="auto"/>
        <w:left w:val="none" w:sz="0" w:space="0" w:color="auto"/>
        <w:bottom w:val="none" w:sz="0" w:space="0" w:color="auto"/>
        <w:right w:val="none" w:sz="0" w:space="0" w:color="auto"/>
      </w:divBdr>
    </w:div>
    <w:div w:id="814644739">
      <w:bodyDiv w:val="1"/>
      <w:marLeft w:val="0"/>
      <w:marRight w:val="0"/>
      <w:marTop w:val="0"/>
      <w:marBottom w:val="0"/>
      <w:divBdr>
        <w:top w:val="none" w:sz="0" w:space="0" w:color="auto"/>
        <w:left w:val="none" w:sz="0" w:space="0" w:color="auto"/>
        <w:bottom w:val="none" w:sz="0" w:space="0" w:color="auto"/>
        <w:right w:val="none" w:sz="0" w:space="0" w:color="auto"/>
      </w:divBdr>
    </w:div>
    <w:div w:id="829905933">
      <w:bodyDiv w:val="1"/>
      <w:marLeft w:val="0"/>
      <w:marRight w:val="0"/>
      <w:marTop w:val="0"/>
      <w:marBottom w:val="0"/>
      <w:divBdr>
        <w:top w:val="none" w:sz="0" w:space="0" w:color="auto"/>
        <w:left w:val="none" w:sz="0" w:space="0" w:color="auto"/>
        <w:bottom w:val="none" w:sz="0" w:space="0" w:color="auto"/>
        <w:right w:val="none" w:sz="0" w:space="0" w:color="auto"/>
      </w:divBdr>
    </w:div>
    <w:div w:id="860633121">
      <w:bodyDiv w:val="1"/>
      <w:marLeft w:val="0"/>
      <w:marRight w:val="0"/>
      <w:marTop w:val="0"/>
      <w:marBottom w:val="0"/>
      <w:divBdr>
        <w:top w:val="none" w:sz="0" w:space="0" w:color="auto"/>
        <w:left w:val="none" w:sz="0" w:space="0" w:color="auto"/>
        <w:bottom w:val="none" w:sz="0" w:space="0" w:color="auto"/>
        <w:right w:val="none" w:sz="0" w:space="0" w:color="auto"/>
      </w:divBdr>
    </w:div>
    <w:div w:id="870530697">
      <w:bodyDiv w:val="1"/>
      <w:marLeft w:val="0"/>
      <w:marRight w:val="0"/>
      <w:marTop w:val="0"/>
      <w:marBottom w:val="0"/>
      <w:divBdr>
        <w:top w:val="none" w:sz="0" w:space="0" w:color="auto"/>
        <w:left w:val="none" w:sz="0" w:space="0" w:color="auto"/>
        <w:bottom w:val="none" w:sz="0" w:space="0" w:color="auto"/>
        <w:right w:val="none" w:sz="0" w:space="0" w:color="auto"/>
      </w:divBdr>
    </w:div>
    <w:div w:id="872770916">
      <w:bodyDiv w:val="1"/>
      <w:marLeft w:val="0"/>
      <w:marRight w:val="0"/>
      <w:marTop w:val="0"/>
      <w:marBottom w:val="0"/>
      <w:divBdr>
        <w:top w:val="none" w:sz="0" w:space="0" w:color="auto"/>
        <w:left w:val="none" w:sz="0" w:space="0" w:color="auto"/>
        <w:bottom w:val="none" w:sz="0" w:space="0" w:color="auto"/>
        <w:right w:val="none" w:sz="0" w:space="0" w:color="auto"/>
      </w:divBdr>
    </w:div>
    <w:div w:id="877428471">
      <w:bodyDiv w:val="1"/>
      <w:marLeft w:val="0"/>
      <w:marRight w:val="0"/>
      <w:marTop w:val="0"/>
      <w:marBottom w:val="0"/>
      <w:divBdr>
        <w:top w:val="none" w:sz="0" w:space="0" w:color="auto"/>
        <w:left w:val="none" w:sz="0" w:space="0" w:color="auto"/>
        <w:bottom w:val="none" w:sz="0" w:space="0" w:color="auto"/>
        <w:right w:val="none" w:sz="0" w:space="0" w:color="auto"/>
      </w:divBdr>
    </w:div>
    <w:div w:id="907419640">
      <w:bodyDiv w:val="1"/>
      <w:marLeft w:val="0"/>
      <w:marRight w:val="0"/>
      <w:marTop w:val="0"/>
      <w:marBottom w:val="0"/>
      <w:divBdr>
        <w:top w:val="none" w:sz="0" w:space="0" w:color="auto"/>
        <w:left w:val="none" w:sz="0" w:space="0" w:color="auto"/>
        <w:bottom w:val="none" w:sz="0" w:space="0" w:color="auto"/>
        <w:right w:val="none" w:sz="0" w:space="0" w:color="auto"/>
      </w:divBdr>
    </w:div>
    <w:div w:id="977225629">
      <w:bodyDiv w:val="1"/>
      <w:marLeft w:val="0"/>
      <w:marRight w:val="0"/>
      <w:marTop w:val="0"/>
      <w:marBottom w:val="0"/>
      <w:divBdr>
        <w:top w:val="none" w:sz="0" w:space="0" w:color="auto"/>
        <w:left w:val="none" w:sz="0" w:space="0" w:color="auto"/>
        <w:bottom w:val="none" w:sz="0" w:space="0" w:color="auto"/>
        <w:right w:val="none" w:sz="0" w:space="0" w:color="auto"/>
      </w:divBdr>
    </w:div>
    <w:div w:id="984890257">
      <w:bodyDiv w:val="1"/>
      <w:marLeft w:val="0"/>
      <w:marRight w:val="0"/>
      <w:marTop w:val="0"/>
      <w:marBottom w:val="0"/>
      <w:divBdr>
        <w:top w:val="none" w:sz="0" w:space="0" w:color="auto"/>
        <w:left w:val="none" w:sz="0" w:space="0" w:color="auto"/>
        <w:bottom w:val="none" w:sz="0" w:space="0" w:color="auto"/>
        <w:right w:val="none" w:sz="0" w:space="0" w:color="auto"/>
      </w:divBdr>
    </w:div>
    <w:div w:id="1006129289">
      <w:bodyDiv w:val="1"/>
      <w:marLeft w:val="0"/>
      <w:marRight w:val="0"/>
      <w:marTop w:val="0"/>
      <w:marBottom w:val="0"/>
      <w:divBdr>
        <w:top w:val="none" w:sz="0" w:space="0" w:color="auto"/>
        <w:left w:val="none" w:sz="0" w:space="0" w:color="auto"/>
        <w:bottom w:val="none" w:sz="0" w:space="0" w:color="auto"/>
        <w:right w:val="none" w:sz="0" w:space="0" w:color="auto"/>
      </w:divBdr>
    </w:div>
    <w:div w:id="1008870802">
      <w:bodyDiv w:val="1"/>
      <w:marLeft w:val="0"/>
      <w:marRight w:val="0"/>
      <w:marTop w:val="0"/>
      <w:marBottom w:val="0"/>
      <w:divBdr>
        <w:top w:val="none" w:sz="0" w:space="0" w:color="auto"/>
        <w:left w:val="none" w:sz="0" w:space="0" w:color="auto"/>
        <w:bottom w:val="none" w:sz="0" w:space="0" w:color="auto"/>
        <w:right w:val="none" w:sz="0" w:space="0" w:color="auto"/>
      </w:divBdr>
    </w:div>
    <w:div w:id="1011957586">
      <w:bodyDiv w:val="1"/>
      <w:marLeft w:val="0"/>
      <w:marRight w:val="0"/>
      <w:marTop w:val="0"/>
      <w:marBottom w:val="0"/>
      <w:divBdr>
        <w:top w:val="none" w:sz="0" w:space="0" w:color="auto"/>
        <w:left w:val="none" w:sz="0" w:space="0" w:color="auto"/>
        <w:bottom w:val="none" w:sz="0" w:space="0" w:color="auto"/>
        <w:right w:val="none" w:sz="0" w:space="0" w:color="auto"/>
      </w:divBdr>
    </w:div>
    <w:div w:id="1033076068">
      <w:bodyDiv w:val="1"/>
      <w:marLeft w:val="0"/>
      <w:marRight w:val="0"/>
      <w:marTop w:val="0"/>
      <w:marBottom w:val="0"/>
      <w:divBdr>
        <w:top w:val="none" w:sz="0" w:space="0" w:color="auto"/>
        <w:left w:val="none" w:sz="0" w:space="0" w:color="auto"/>
        <w:bottom w:val="none" w:sz="0" w:space="0" w:color="auto"/>
        <w:right w:val="none" w:sz="0" w:space="0" w:color="auto"/>
      </w:divBdr>
    </w:div>
    <w:div w:id="1057317915">
      <w:bodyDiv w:val="1"/>
      <w:marLeft w:val="0"/>
      <w:marRight w:val="0"/>
      <w:marTop w:val="0"/>
      <w:marBottom w:val="0"/>
      <w:divBdr>
        <w:top w:val="none" w:sz="0" w:space="0" w:color="auto"/>
        <w:left w:val="none" w:sz="0" w:space="0" w:color="auto"/>
        <w:bottom w:val="none" w:sz="0" w:space="0" w:color="auto"/>
        <w:right w:val="none" w:sz="0" w:space="0" w:color="auto"/>
      </w:divBdr>
    </w:div>
    <w:div w:id="1086922547">
      <w:bodyDiv w:val="1"/>
      <w:marLeft w:val="0"/>
      <w:marRight w:val="0"/>
      <w:marTop w:val="0"/>
      <w:marBottom w:val="0"/>
      <w:divBdr>
        <w:top w:val="none" w:sz="0" w:space="0" w:color="auto"/>
        <w:left w:val="none" w:sz="0" w:space="0" w:color="auto"/>
        <w:bottom w:val="none" w:sz="0" w:space="0" w:color="auto"/>
        <w:right w:val="none" w:sz="0" w:space="0" w:color="auto"/>
      </w:divBdr>
    </w:div>
    <w:div w:id="1100176586">
      <w:bodyDiv w:val="1"/>
      <w:marLeft w:val="0"/>
      <w:marRight w:val="0"/>
      <w:marTop w:val="0"/>
      <w:marBottom w:val="0"/>
      <w:divBdr>
        <w:top w:val="none" w:sz="0" w:space="0" w:color="auto"/>
        <w:left w:val="none" w:sz="0" w:space="0" w:color="auto"/>
        <w:bottom w:val="none" w:sz="0" w:space="0" w:color="auto"/>
        <w:right w:val="none" w:sz="0" w:space="0" w:color="auto"/>
      </w:divBdr>
    </w:div>
    <w:div w:id="1106073682">
      <w:bodyDiv w:val="1"/>
      <w:marLeft w:val="0"/>
      <w:marRight w:val="0"/>
      <w:marTop w:val="0"/>
      <w:marBottom w:val="0"/>
      <w:divBdr>
        <w:top w:val="none" w:sz="0" w:space="0" w:color="auto"/>
        <w:left w:val="none" w:sz="0" w:space="0" w:color="auto"/>
        <w:bottom w:val="none" w:sz="0" w:space="0" w:color="auto"/>
        <w:right w:val="none" w:sz="0" w:space="0" w:color="auto"/>
      </w:divBdr>
    </w:div>
    <w:div w:id="1114712453">
      <w:bodyDiv w:val="1"/>
      <w:marLeft w:val="0"/>
      <w:marRight w:val="0"/>
      <w:marTop w:val="0"/>
      <w:marBottom w:val="0"/>
      <w:divBdr>
        <w:top w:val="none" w:sz="0" w:space="0" w:color="auto"/>
        <w:left w:val="none" w:sz="0" w:space="0" w:color="auto"/>
        <w:bottom w:val="none" w:sz="0" w:space="0" w:color="auto"/>
        <w:right w:val="none" w:sz="0" w:space="0" w:color="auto"/>
      </w:divBdr>
    </w:div>
    <w:div w:id="1121649849">
      <w:bodyDiv w:val="1"/>
      <w:marLeft w:val="0"/>
      <w:marRight w:val="0"/>
      <w:marTop w:val="0"/>
      <w:marBottom w:val="0"/>
      <w:divBdr>
        <w:top w:val="none" w:sz="0" w:space="0" w:color="auto"/>
        <w:left w:val="none" w:sz="0" w:space="0" w:color="auto"/>
        <w:bottom w:val="none" w:sz="0" w:space="0" w:color="auto"/>
        <w:right w:val="none" w:sz="0" w:space="0" w:color="auto"/>
      </w:divBdr>
    </w:div>
    <w:div w:id="1132941150">
      <w:bodyDiv w:val="1"/>
      <w:marLeft w:val="0"/>
      <w:marRight w:val="0"/>
      <w:marTop w:val="0"/>
      <w:marBottom w:val="0"/>
      <w:divBdr>
        <w:top w:val="none" w:sz="0" w:space="0" w:color="auto"/>
        <w:left w:val="none" w:sz="0" w:space="0" w:color="auto"/>
        <w:bottom w:val="none" w:sz="0" w:space="0" w:color="auto"/>
        <w:right w:val="none" w:sz="0" w:space="0" w:color="auto"/>
      </w:divBdr>
    </w:div>
    <w:div w:id="1162544804">
      <w:bodyDiv w:val="1"/>
      <w:marLeft w:val="0"/>
      <w:marRight w:val="0"/>
      <w:marTop w:val="0"/>
      <w:marBottom w:val="0"/>
      <w:divBdr>
        <w:top w:val="none" w:sz="0" w:space="0" w:color="auto"/>
        <w:left w:val="none" w:sz="0" w:space="0" w:color="auto"/>
        <w:bottom w:val="none" w:sz="0" w:space="0" w:color="auto"/>
        <w:right w:val="none" w:sz="0" w:space="0" w:color="auto"/>
      </w:divBdr>
    </w:div>
    <w:div w:id="1173111343">
      <w:bodyDiv w:val="1"/>
      <w:marLeft w:val="0"/>
      <w:marRight w:val="0"/>
      <w:marTop w:val="0"/>
      <w:marBottom w:val="0"/>
      <w:divBdr>
        <w:top w:val="none" w:sz="0" w:space="0" w:color="auto"/>
        <w:left w:val="none" w:sz="0" w:space="0" w:color="auto"/>
        <w:bottom w:val="none" w:sz="0" w:space="0" w:color="auto"/>
        <w:right w:val="none" w:sz="0" w:space="0" w:color="auto"/>
      </w:divBdr>
    </w:div>
    <w:div w:id="1177623424">
      <w:bodyDiv w:val="1"/>
      <w:marLeft w:val="0"/>
      <w:marRight w:val="0"/>
      <w:marTop w:val="0"/>
      <w:marBottom w:val="0"/>
      <w:divBdr>
        <w:top w:val="none" w:sz="0" w:space="0" w:color="auto"/>
        <w:left w:val="none" w:sz="0" w:space="0" w:color="auto"/>
        <w:bottom w:val="none" w:sz="0" w:space="0" w:color="auto"/>
        <w:right w:val="none" w:sz="0" w:space="0" w:color="auto"/>
      </w:divBdr>
    </w:div>
    <w:div w:id="1181969943">
      <w:bodyDiv w:val="1"/>
      <w:marLeft w:val="0"/>
      <w:marRight w:val="0"/>
      <w:marTop w:val="0"/>
      <w:marBottom w:val="0"/>
      <w:divBdr>
        <w:top w:val="none" w:sz="0" w:space="0" w:color="auto"/>
        <w:left w:val="none" w:sz="0" w:space="0" w:color="auto"/>
        <w:bottom w:val="none" w:sz="0" w:space="0" w:color="auto"/>
        <w:right w:val="none" w:sz="0" w:space="0" w:color="auto"/>
      </w:divBdr>
    </w:div>
    <w:div w:id="1217277293">
      <w:bodyDiv w:val="1"/>
      <w:marLeft w:val="0"/>
      <w:marRight w:val="0"/>
      <w:marTop w:val="0"/>
      <w:marBottom w:val="0"/>
      <w:divBdr>
        <w:top w:val="none" w:sz="0" w:space="0" w:color="auto"/>
        <w:left w:val="none" w:sz="0" w:space="0" w:color="auto"/>
        <w:bottom w:val="none" w:sz="0" w:space="0" w:color="auto"/>
        <w:right w:val="none" w:sz="0" w:space="0" w:color="auto"/>
      </w:divBdr>
    </w:div>
    <w:div w:id="1230727362">
      <w:bodyDiv w:val="1"/>
      <w:marLeft w:val="0"/>
      <w:marRight w:val="0"/>
      <w:marTop w:val="0"/>
      <w:marBottom w:val="0"/>
      <w:divBdr>
        <w:top w:val="none" w:sz="0" w:space="0" w:color="auto"/>
        <w:left w:val="none" w:sz="0" w:space="0" w:color="auto"/>
        <w:bottom w:val="none" w:sz="0" w:space="0" w:color="auto"/>
        <w:right w:val="none" w:sz="0" w:space="0" w:color="auto"/>
      </w:divBdr>
    </w:div>
    <w:div w:id="1268851221">
      <w:bodyDiv w:val="1"/>
      <w:marLeft w:val="0"/>
      <w:marRight w:val="0"/>
      <w:marTop w:val="0"/>
      <w:marBottom w:val="0"/>
      <w:divBdr>
        <w:top w:val="none" w:sz="0" w:space="0" w:color="auto"/>
        <w:left w:val="none" w:sz="0" w:space="0" w:color="auto"/>
        <w:bottom w:val="none" w:sz="0" w:space="0" w:color="auto"/>
        <w:right w:val="none" w:sz="0" w:space="0" w:color="auto"/>
      </w:divBdr>
    </w:div>
    <w:div w:id="1320957791">
      <w:bodyDiv w:val="1"/>
      <w:marLeft w:val="0"/>
      <w:marRight w:val="0"/>
      <w:marTop w:val="0"/>
      <w:marBottom w:val="0"/>
      <w:divBdr>
        <w:top w:val="none" w:sz="0" w:space="0" w:color="auto"/>
        <w:left w:val="none" w:sz="0" w:space="0" w:color="auto"/>
        <w:bottom w:val="none" w:sz="0" w:space="0" w:color="auto"/>
        <w:right w:val="none" w:sz="0" w:space="0" w:color="auto"/>
      </w:divBdr>
    </w:div>
    <w:div w:id="1331063824">
      <w:bodyDiv w:val="1"/>
      <w:marLeft w:val="0"/>
      <w:marRight w:val="0"/>
      <w:marTop w:val="0"/>
      <w:marBottom w:val="0"/>
      <w:divBdr>
        <w:top w:val="none" w:sz="0" w:space="0" w:color="auto"/>
        <w:left w:val="none" w:sz="0" w:space="0" w:color="auto"/>
        <w:bottom w:val="none" w:sz="0" w:space="0" w:color="auto"/>
        <w:right w:val="none" w:sz="0" w:space="0" w:color="auto"/>
      </w:divBdr>
    </w:div>
    <w:div w:id="1355612575">
      <w:bodyDiv w:val="1"/>
      <w:marLeft w:val="0"/>
      <w:marRight w:val="0"/>
      <w:marTop w:val="0"/>
      <w:marBottom w:val="0"/>
      <w:divBdr>
        <w:top w:val="none" w:sz="0" w:space="0" w:color="auto"/>
        <w:left w:val="none" w:sz="0" w:space="0" w:color="auto"/>
        <w:bottom w:val="none" w:sz="0" w:space="0" w:color="auto"/>
        <w:right w:val="none" w:sz="0" w:space="0" w:color="auto"/>
      </w:divBdr>
    </w:div>
    <w:div w:id="1376154088">
      <w:bodyDiv w:val="1"/>
      <w:marLeft w:val="0"/>
      <w:marRight w:val="0"/>
      <w:marTop w:val="0"/>
      <w:marBottom w:val="0"/>
      <w:divBdr>
        <w:top w:val="none" w:sz="0" w:space="0" w:color="auto"/>
        <w:left w:val="none" w:sz="0" w:space="0" w:color="auto"/>
        <w:bottom w:val="none" w:sz="0" w:space="0" w:color="auto"/>
        <w:right w:val="none" w:sz="0" w:space="0" w:color="auto"/>
      </w:divBdr>
    </w:div>
    <w:div w:id="1426152493">
      <w:bodyDiv w:val="1"/>
      <w:marLeft w:val="0"/>
      <w:marRight w:val="0"/>
      <w:marTop w:val="0"/>
      <w:marBottom w:val="0"/>
      <w:divBdr>
        <w:top w:val="none" w:sz="0" w:space="0" w:color="auto"/>
        <w:left w:val="none" w:sz="0" w:space="0" w:color="auto"/>
        <w:bottom w:val="none" w:sz="0" w:space="0" w:color="auto"/>
        <w:right w:val="none" w:sz="0" w:space="0" w:color="auto"/>
      </w:divBdr>
    </w:div>
    <w:div w:id="1438331015">
      <w:bodyDiv w:val="1"/>
      <w:marLeft w:val="0"/>
      <w:marRight w:val="0"/>
      <w:marTop w:val="0"/>
      <w:marBottom w:val="0"/>
      <w:divBdr>
        <w:top w:val="none" w:sz="0" w:space="0" w:color="auto"/>
        <w:left w:val="none" w:sz="0" w:space="0" w:color="auto"/>
        <w:bottom w:val="none" w:sz="0" w:space="0" w:color="auto"/>
        <w:right w:val="none" w:sz="0" w:space="0" w:color="auto"/>
      </w:divBdr>
    </w:div>
    <w:div w:id="1446539392">
      <w:bodyDiv w:val="1"/>
      <w:marLeft w:val="0"/>
      <w:marRight w:val="0"/>
      <w:marTop w:val="0"/>
      <w:marBottom w:val="0"/>
      <w:divBdr>
        <w:top w:val="none" w:sz="0" w:space="0" w:color="auto"/>
        <w:left w:val="none" w:sz="0" w:space="0" w:color="auto"/>
        <w:bottom w:val="none" w:sz="0" w:space="0" w:color="auto"/>
        <w:right w:val="none" w:sz="0" w:space="0" w:color="auto"/>
      </w:divBdr>
    </w:div>
    <w:div w:id="1447239795">
      <w:bodyDiv w:val="1"/>
      <w:marLeft w:val="0"/>
      <w:marRight w:val="0"/>
      <w:marTop w:val="0"/>
      <w:marBottom w:val="0"/>
      <w:divBdr>
        <w:top w:val="none" w:sz="0" w:space="0" w:color="auto"/>
        <w:left w:val="none" w:sz="0" w:space="0" w:color="auto"/>
        <w:bottom w:val="none" w:sz="0" w:space="0" w:color="auto"/>
        <w:right w:val="none" w:sz="0" w:space="0" w:color="auto"/>
      </w:divBdr>
    </w:div>
    <w:div w:id="1458453198">
      <w:bodyDiv w:val="1"/>
      <w:marLeft w:val="0"/>
      <w:marRight w:val="0"/>
      <w:marTop w:val="0"/>
      <w:marBottom w:val="0"/>
      <w:divBdr>
        <w:top w:val="none" w:sz="0" w:space="0" w:color="auto"/>
        <w:left w:val="none" w:sz="0" w:space="0" w:color="auto"/>
        <w:bottom w:val="none" w:sz="0" w:space="0" w:color="auto"/>
        <w:right w:val="none" w:sz="0" w:space="0" w:color="auto"/>
      </w:divBdr>
    </w:div>
    <w:div w:id="1462648567">
      <w:bodyDiv w:val="1"/>
      <w:marLeft w:val="0"/>
      <w:marRight w:val="0"/>
      <w:marTop w:val="0"/>
      <w:marBottom w:val="0"/>
      <w:divBdr>
        <w:top w:val="none" w:sz="0" w:space="0" w:color="auto"/>
        <w:left w:val="none" w:sz="0" w:space="0" w:color="auto"/>
        <w:bottom w:val="none" w:sz="0" w:space="0" w:color="auto"/>
        <w:right w:val="none" w:sz="0" w:space="0" w:color="auto"/>
      </w:divBdr>
    </w:div>
    <w:div w:id="1462920419">
      <w:bodyDiv w:val="1"/>
      <w:marLeft w:val="0"/>
      <w:marRight w:val="0"/>
      <w:marTop w:val="0"/>
      <w:marBottom w:val="0"/>
      <w:divBdr>
        <w:top w:val="none" w:sz="0" w:space="0" w:color="auto"/>
        <w:left w:val="none" w:sz="0" w:space="0" w:color="auto"/>
        <w:bottom w:val="none" w:sz="0" w:space="0" w:color="auto"/>
        <w:right w:val="none" w:sz="0" w:space="0" w:color="auto"/>
      </w:divBdr>
    </w:div>
    <w:div w:id="1478760926">
      <w:bodyDiv w:val="1"/>
      <w:marLeft w:val="0"/>
      <w:marRight w:val="0"/>
      <w:marTop w:val="0"/>
      <w:marBottom w:val="0"/>
      <w:divBdr>
        <w:top w:val="none" w:sz="0" w:space="0" w:color="auto"/>
        <w:left w:val="none" w:sz="0" w:space="0" w:color="auto"/>
        <w:bottom w:val="none" w:sz="0" w:space="0" w:color="auto"/>
        <w:right w:val="none" w:sz="0" w:space="0" w:color="auto"/>
      </w:divBdr>
    </w:div>
    <w:div w:id="1483741769">
      <w:bodyDiv w:val="1"/>
      <w:marLeft w:val="0"/>
      <w:marRight w:val="0"/>
      <w:marTop w:val="0"/>
      <w:marBottom w:val="0"/>
      <w:divBdr>
        <w:top w:val="none" w:sz="0" w:space="0" w:color="auto"/>
        <w:left w:val="none" w:sz="0" w:space="0" w:color="auto"/>
        <w:bottom w:val="none" w:sz="0" w:space="0" w:color="auto"/>
        <w:right w:val="none" w:sz="0" w:space="0" w:color="auto"/>
      </w:divBdr>
    </w:div>
    <w:div w:id="1549411837">
      <w:bodyDiv w:val="1"/>
      <w:marLeft w:val="0"/>
      <w:marRight w:val="0"/>
      <w:marTop w:val="0"/>
      <w:marBottom w:val="0"/>
      <w:divBdr>
        <w:top w:val="none" w:sz="0" w:space="0" w:color="auto"/>
        <w:left w:val="none" w:sz="0" w:space="0" w:color="auto"/>
        <w:bottom w:val="none" w:sz="0" w:space="0" w:color="auto"/>
        <w:right w:val="none" w:sz="0" w:space="0" w:color="auto"/>
      </w:divBdr>
    </w:div>
    <w:div w:id="1580677424">
      <w:bodyDiv w:val="1"/>
      <w:marLeft w:val="0"/>
      <w:marRight w:val="0"/>
      <w:marTop w:val="0"/>
      <w:marBottom w:val="0"/>
      <w:divBdr>
        <w:top w:val="none" w:sz="0" w:space="0" w:color="auto"/>
        <w:left w:val="none" w:sz="0" w:space="0" w:color="auto"/>
        <w:bottom w:val="none" w:sz="0" w:space="0" w:color="auto"/>
        <w:right w:val="none" w:sz="0" w:space="0" w:color="auto"/>
      </w:divBdr>
    </w:div>
    <w:div w:id="1582370341">
      <w:bodyDiv w:val="1"/>
      <w:marLeft w:val="0"/>
      <w:marRight w:val="0"/>
      <w:marTop w:val="0"/>
      <w:marBottom w:val="0"/>
      <w:divBdr>
        <w:top w:val="none" w:sz="0" w:space="0" w:color="auto"/>
        <w:left w:val="none" w:sz="0" w:space="0" w:color="auto"/>
        <w:bottom w:val="none" w:sz="0" w:space="0" w:color="auto"/>
        <w:right w:val="none" w:sz="0" w:space="0" w:color="auto"/>
      </w:divBdr>
    </w:div>
    <w:div w:id="1589148525">
      <w:bodyDiv w:val="1"/>
      <w:marLeft w:val="0"/>
      <w:marRight w:val="0"/>
      <w:marTop w:val="0"/>
      <w:marBottom w:val="0"/>
      <w:divBdr>
        <w:top w:val="none" w:sz="0" w:space="0" w:color="auto"/>
        <w:left w:val="none" w:sz="0" w:space="0" w:color="auto"/>
        <w:bottom w:val="none" w:sz="0" w:space="0" w:color="auto"/>
        <w:right w:val="none" w:sz="0" w:space="0" w:color="auto"/>
      </w:divBdr>
    </w:div>
    <w:div w:id="1589388387">
      <w:bodyDiv w:val="1"/>
      <w:marLeft w:val="0"/>
      <w:marRight w:val="0"/>
      <w:marTop w:val="0"/>
      <w:marBottom w:val="0"/>
      <w:divBdr>
        <w:top w:val="none" w:sz="0" w:space="0" w:color="auto"/>
        <w:left w:val="none" w:sz="0" w:space="0" w:color="auto"/>
        <w:bottom w:val="none" w:sz="0" w:space="0" w:color="auto"/>
        <w:right w:val="none" w:sz="0" w:space="0" w:color="auto"/>
      </w:divBdr>
    </w:div>
    <w:div w:id="1592664888">
      <w:bodyDiv w:val="1"/>
      <w:marLeft w:val="0"/>
      <w:marRight w:val="0"/>
      <w:marTop w:val="0"/>
      <w:marBottom w:val="0"/>
      <w:divBdr>
        <w:top w:val="none" w:sz="0" w:space="0" w:color="auto"/>
        <w:left w:val="none" w:sz="0" w:space="0" w:color="auto"/>
        <w:bottom w:val="none" w:sz="0" w:space="0" w:color="auto"/>
        <w:right w:val="none" w:sz="0" w:space="0" w:color="auto"/>
      </w:divBdr>
    </w:div>
    <w:div w:id="1602301155">
      <w:bodyDiv w:val="1"/>
      <w:marLeft w:val="0"/>
      <w:marRight w:val="0"/>
      <w:marTop w:val="0"/>
      <w:marBottom w:val="0"/>
      <w:divBdr>
        <w:top w:val="none" w:sz="0" w:space="0" w:color="auto"/>
        <w:left w:val="none" w:sz="0" w:space="0" w:color="auto"/>
        <w:bottom w:val="none" w:sz="0" w:space="0" w:color="auto"/>
        <w:right w:val="none" w:sz="0" w:space="0" w:color="auto"/>
      </w:divBdr>
    </w:div>
    <w:div w:id="1605185276">
      <w:bodyDiv w:val="1"/>
      <w:marLeft w:val="0"/>
      <w:marRight w:val="0"/>
      <w:marTop w:val="0"/>
      <w:marBottom w:val="0"/>
      <w:divBdr>
        <w:top w:val="none" w:sz="0" w:space="0" w:color="auto"/>
        <w:left w:val="none" w:sz="0" w:space="0" w:color="auto"/>
        <w:bottom w:val="none" w:sz="0" w:space="0" w:color="auto"/>
        <w:right w:val="none" w:sz="0" w:space="0" w:color="auto"/>
      </w:divBdr>
    </w:div>
    <w:div w:id="1613317644">
      <w:bodyDiv w:val="1"/>
      <w:marLeft w:val="0"/>
      <w:marRight w:val="0"/>
      <w:marTop w:val="0"/>
      <w:marBottom w:val="0"/>
      <w:divBdr>
        <w:top w:val="none" w:sz="0" w:space="0" w:color="auto"/>
        <w:left w:val="none" w:sz="0" w:space="0" w:color="auto"/>
        <w:bottom w:val="none" w:sz="0" w:space="0" w:color="auto"/>
        <w:right w:val="none" w:sz="0" w:space="0" w:color="auto"/>
      </w:divBdr>
    </w:div>
    <w:div w:id="1617785299">
      <w:bodyDiv w:val="1"/>
      <w:marLeft w:val="0"/>
      <w:marRight w:val="0"/>
      <w:marTop w:val="0"/>
      <w:marBottom w:val="0"/>
      <w:divBdr>
        <w:top w:val="none" w:sz="0" w:space="0" w:color="auto"/>
        <w:left w:val="none" w:sz="0" w:space="0" w:color="auto"/>
        <w:bottom w:val="none" w:sz="0" w:space="0" w:color="auto"/>
        <w:right w:val="none" w:sz="0" w:space="0" w:color="auto"/>
      </w:divBdr>
    </w:div>
    <w:div w:id="1622834471">
      <w:bodyDiv w:val="1"/>
      <w:marLeft w:val="0"/>
      <w:marRight w:val="0"/>
      <w:marTop w:val="0"/>
      <w:marBottom w:val="0"/>
      <w:divBdr>
        <w:top w:val="none" w:sz="0" w:space="0" w:color="auto"/>
        <w:left w:val="none" w:sz="0" w:space="0" w:color="auto"/>
        <w:bottom w:val="none" w:sz="0" w:space="0" w:color="auto"/>
        <w:right w:val="none" w:sz="0" w:space="0" w:color="auto"/>
      </w:divBdr>
    </w:div>
    <w:div w:id="1626815333">
      <w:bodyDiv w:val="1"/>
      <w:marLeft w:val="0"/>
      <w:marRight w:val="0"/>
      <w:marTop w:val="0"/>
      <w:marBottom w:val="0"/>
      <w:divBdr>
        <w:top w:val="none" w:sz="0" w:space="0" w:color="auto"/>
        <w:left w:val="none" w:sz="0" w:space="0" w:color="auto"/>
        <w:bottom w:val="none" w:sz="0" w:space="0" w:color="auto"/>
        <w:right w:val="none" w:sz="0" w:space="0" w:color="auto"/>
      </w:divBdr>
    </w:div>
    <w:div w:id="1637636928">
      <w:bodyDiv w:val="1"/>
      <w:marLeft w:val="0"/>
      <w:marRight w:val="0"/>
      <w:marTop w:val="0"/>
      <w:marBottom w:val="0"/>
      <w:divBdr>
        <w:top w:val="none" w:sz="0" w:space="0" w:color="auto"/>
        <w:left w:val="none" w:sz="0" w:space="0" w:color="auto"/>
        <w:bottom w:val="none" w:sz="0" w:space="0" w:color="auto"/>
        <w:right w:val="none" w:sz="0" w:space="0" w:color="auto"/>
      </w:divBdr>
    </w:div>
    <w:div w:id="1658723479">
      <w:bodyDiv w:val="1"/>
      <w:marLeft w:val="0"/>
      <w:marRight w:val="0"/>
      <w:marTop w:val="0"/>
      <w:marBottom w:val="0"/>
      <w:divBdr>
        <w:top w:val="none" w:sz="0" w:space="0" w:color="auto"/>
        <w:left w:val="none" w:sz="0" w:space="0" w:color="auto"/>
        <w:bottom w:val="none" w:sz="0" w:space="0" w:color="auto"/>
        <w:right w:val="none" w:sz="0" w:space="0" w:color="auto"/>
      </w:divBdr>
    </w:div>
    <w:div w:id="1660689319">
      <w:bodyDiv w:val="1"/>
      <w:marLeft w:val="0"/>
      <w:marRight w:val="0"/>
      <w:marTop w:val="0"/>
      <w:marBottom w:val="0"/>
      <w:divBdr>
        <w:top w:val="none" w:sz="0" w:space="0" w:color="auto"/>
        <w:left w:val="none" w:sz="0" w:space="0" w:color="auto"/>
        <w:bottom w:val="none" w:sz="0" w:space="0" w:color="auto"/>
        <w:right w:val="none" w:sz="0" w:space="0" w:color="auto"/>
      </w:divBdr>
    </w:div>
    <w:div w:id="1674796095">
      <w:bodyDiv w:val="1"/>
      <w:marLeft w:val="0"/>
      <w:marRight w:val="0"/>
      <w:marTop w:val="0"/>
      <w:marBottom w:val="0"/>
      <w:divBdr>
        <w:top w:val="none" w:sz="0" w:space="0" w:color="auto"/>
        <w:left w:val="none" w:sz="0" w:space="0" w:color="auto"/>
        <w:bottom w:val="none" w:sz="0" w:space="0" w:color="auto"/>
        <w:right w:val="none" w:sz="0" w:space="0" w:color="auto"/>
      </w:divBdr>
    </w:div>
    <w:div w:id="1689721035">
      <w:bodyDiv w:val="1"/>
      <w:marLeft w:val="0"/>
      <w:marRight w:val="0"/>
      <w:marTop w:val="0"/>
      <w:marBottom w:val="0"/>
      <w:divBdr>
        <w:top w:val="none" w:sz="0" w:space="0" w:color="auto"/>
        <w:left w:val="none" w:sz="0" w:space="0" w:color="auto"/>
        <w:bottom w:val="none" w:sz="0" w:space="0" w:color="auto"/>
        <w:right w:val="none" w:sz="0" w:space="0" w:color="auto"/>
      </w:divBdr>
    </w:div>
    <w:div w:id="1730156220">
      <w:bodyDiv w:val="1"/>
      <w:marLeft w:val="0"/>
      <w:marRight w:val="0"/>
      <w:marTop w:val="0"/>
      <w:marBottom w:val="0"/>
      <w:divBdr>
        <w:top w:val="none" w:sz="0" w:space="0" w:color="auto"/>
        <w:left w:val="none" w:sz="0" w:space="0" w:color="auto"/>
        <w:bottom w:val="none" w:sz="0" w:space="0" w:color="auto"/>
        <w:right w:val="none" w:sz="0" w:space="0" w:color="auto"/>
      </w:divBdr>
    </w:div>
    <w:div w:id="1778135378">
      <w:bodyDiv w:val="1"/>
      <w:marLeft w:val="0"/>
      <w:marRight w:val="0"/>
      <w:marTop w:val="0"/>
      <w:marBottom w:val="0"/>
      <w:divBdr>
        <w:top w:val="none" w:sz="0" w:space="0" w:color="auto"/>
        <w:left w:val="none" w:sz="0" w:space="0" w:color="auto"/>
        <w:bottom w:val="none" w:sz="0" w:space="0" w:color="auto"/>
        <w:right w:val="none" w:sz="0" w:space="0" w:color="auto"/>
      </w:divBdr>
    </w:div>
    <w:div w:id="1808234607">
      <w:bodyDiv w:val="1"/>
      <w:marLeft w:val="0"/>
      <w:marRight w:val="0"/>
      <w:marTop w:val="0"/>
      <w:marBottom w:val="0"/>
      <w:divBdr>
        <w:top w:val="none" w:sz="0" w:space="0" w:color="auto"/>
        <w:left w:val="none" w:sz="0" w:space="0" w:color="auto"/>
        <w:bottom w:val="none" w:sz="0" w:space="0" w:color="auto"/>
        <w:right w:val="none" w:sz="0" w:space="0" w:color="auto"/>
      </w:divBdr>
    </w:div>
    <w:div w:id="1819151484">
      <w:bodyDiv w:val="1"/>
      <w:marLeft w:val="0"/>
      <w:marRight w:val="0"/>
      <w:marTop w:val="0"/>
      <w:marBottom w:val="0"/>
      <w:divBdr>
        <w:top w:val="none" w:sz="0" w:space="0" w:color="auto"/>
        <w:left w:val="none" w:sz="0" w:space="0" w:color="auto"/>
        <w:bottom w:val="none" w:sz="0" w:space="0" w:color="auto"/>
        <w:right w:val="none" w:sz="0" w:space="0" w:color="auto"/>
      </w:divBdr>
    </w:div>
    <w:div w:id="1843082566">
      <w:bodyDiv w:val="1"/>
      <w:marLeft w:val="0"/>
      <w:marRight w:val="0"/>
      <w:marTop w:val="0"/>
      <w:marBottom w:val="0"/>
      <w:divBdr>
        <w:top w:val="none" w:sz="0" w:space="0" w:color="auto"/>
        <w:left w:val="none" w:sz="0" w:space="0" w:color="auto"/>
        <w:bottom w:val="none" w:sz="0" w:space="0" w:color="auto"/>
        <w:right w:val="none" w:sz="0" w:space="0" w:color="auto"/>
      </w:divBdr>
    </w:div>
    <w:div w:id="1877548232">
      <w:bodyDiv w:val="1"/>
      <w:marLeft w:val="0"/>
      <w:marRight w:val="0"/>
      <w:marTop w:val="0"/>
      <w:marBottom w:val="0"/>
      <w:divBdr>
        <w:top w:val="none" w:sz="0" w:space="0" w:color="auto"/>
        <w:left w:val="none" w:sz="0" w:space="0" w:color="auto"/>
        <w:bottom w:val="none" w:sz="0" w:space="0" w:color="auto"/>
        <w:right w:val="none" w:sz="0" w:space="0" w:color="auto"/>
      </w:divBdr>
    </w:div>
    <w:div w:id="1901209609">
      <w:bodyDiv w:val="1"/>
      <w:marLeft w:val="0"/>
      <w:marRight w:val="0"/>
      <w:marTop w:val="0"/>
      <w:marBottom w:val="0"/>
      <w:divBdr>
        <w:top w:val="none" w:sz="0" w:space="0" w:color="auto"/>
        <w:left w:val="none" w:sz="0" w:space="0" w:color="auto"/>
        <w:bottom w:val="none" w:sz="0" w:space="0" w:color="auto"/>
        <w:right w:val="none" w:sz="0" w:space="0" w:color="auto"/>
      </w:divBdr>
    </w:div>
    <w:div w:id="1921912223">
      <w:bodyDiv w:val="1"/>
      <w:marLeft w:val="0"/>
      <w:marRight w:val="0"/>
      <w:marTop w:val="0"/>
      <w:marBottom w:val="0"/>
      <w:divBdr>
        <w:top w:val="none" w:sz="0" w:space="0" w:color="auto"/>
        <w:left w:val="none" w:sz="0" w:space="0" w:color="auto"/>
        <w:bottom w:val="none" w:sz="0" w:space="0" w:color="auto"/>
        <w:right w:val="none" w:sz="0" w:space="0" w:color="auto"/>
      </w:divBdr>
    </w:div>
    <w:div w:id="1959407636">
      <w:bodyDiv w:val="1"/>
      <w:marLeft w:val="0"/>
      <w:marRight w:val="0"/>
      <w:marTop w:val="0"/>
      <w:marBottom w:val="0"/>
      <w:divBdr>
        <w:top w:val="none" w:sz="0" w:space="0" w:color="auto"/>
        <w:left w:val="none" w:sz="0" w:space="0" w:color="auto"/>
        <w:bottom w:val="none" w:sz="0" w:space="0" w:color="auto"/>
        <w:right w:val="none" w:sz="0" w:space="0" w:color="auto"/>
      </w:divBdr>
    </w:div>
    <w:div w:id="1990278993">
      <w:bodyDiv w:val="1"/>
      <w:marLeft w:val="0"/>
      <w:marRight w:val="0"/>
      <w:marTop w:val="0"/>
      <w:marBottom w:val="0"/>
      <w:divBdr>
        <w:top w:val="none" w:sz="0" w:space="0" w:color="auto"/>
        <w:left w:val="none" w:sz="0" w:space="0" w:color="auto"/>
        <w:bottom w:val="none" w:sz="0" w:space="0" w:color="auto"/>
        <w:right w:val="none" w:sz="0" w:space="0" w:color="auto"/>
      </w:divBdr>
    </w:div>
    <w:div w:id="1997680574">
      <w:bodyDiv w:val="1"/>
      <w:marLeft w:val="0"/>
      <w:marRight w:val="0"/>
      <w:marTop w:val="0"/>
      <w:marBottom w:val="0"/>
      <w:divBdr>
        <w:top w:val="none" w:sz="0" w:space="0" w:color="auto"/>
        <w:left w:val="none" w:sz="0" w:space="0" w:color="auto"/>
        <w:bottom w:val="none" w:sz="0" w:space="0" w:color="auto"/>
        <w:right w:val="none" w:sz="0" w:space="0" w:color="auto"/>
      </w:divBdr>
    </w:div>
    <w:div w:id="211381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elissa.wise@reading.gov.uk" TargetMode="External"/><Relationship Id="rId21" Type="http://schemas.openxmlformats.org/officeDocument/2006/relationships/image" Target="media/image5.png"/><Relationship Id="rId42" Type="http://schemas.openxmlformats.org/officeDocument/2006/relationships/hyperlink" Target="mailto:donna.pentelow@reading.gov.uk" TargetMode="External"/><Relationship Id="rId47" Type="http://schemas.openxmlformats.org/officeDocument/2006/relationships/hyperlink" Target="mailto:louise.duffield@reading.gov.uk" TargetMode="External"/><Relationship Id="rId63" Type="http://schemas.openxmlformats.org/officeDocument/2006/relationships/header" Target="header12.xml"/><Relationship Id="rId68"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melissa.wise@reading.gov.uk" TargetMode="External"/><Relationship Id="rId11" Type="http://schemas.openxmlformats.org/officeDocument/2006/relationships/header" Target="header1.xml"/><Relationship Id="rId24" Type="http://schemas.openxmlformats.org/officeDocument/2006/relationships/hyperlink" Target="https://democracy.reading.gov.uk/documents/s38517/Appendix%209%20-%20Fees%20and%20Charges%20Proposals%20from%20April%202026.pdf" TargetMode="External"/><Relationship Id="rId32" Type="http://schemas.openxmlformats.org/officeDocument/2006/relationships/hyperlink" Target="mailto:matthew.pearce@reading.gov.uk" TargetMode="External"/><Relationship Id="rId37" Type="http://schemas.openxmlformats.org/officeDocument/2006/relationships/hyperlink" Target="mailto:XX@reading.gov.uk%20" TargetMode="External"/><Relationship Id="rId40" Type="http://schemas.openxmlformats.org/officeDocument/2006/relationships/hyperlink" Target="mailto:emma.gee@reading.gov.uk" TargetMode="External"/><Relationship Id="rId45" Type="http://schemas.openxmlformats.org/officeDocument/2006/relationships/hyperlink" Target="mailto:emma.gee@reading.gov.uk" TargetMode="External"/><Relationship Id="rId53" Type="http://schemas.openxmlformats.org/officeDocument/2006/relationships/header" Target="header8.xml"/><Relationship Id="rId58" Type="http://schemas.openxmlformats.org/officeDocument/2006/relationships/header" Target="header10.xml"/><Relationship Id="rId66" Type="http://schemas.openxmlformats.org/officeDocument/2006/relationships/hyperlink" Target="https://democracy.reading.gov.uk/documents/s38515/Appendix%207b%20-%20HRA%20Capital%20Programme%202026-27%20to%202030-31.pdf" TargetMode="External"/><Relationship Id="rId5" Type="http://schemas.openxmlformats.org/officeDocument/2006/relationships/numbering" Target="numbering.xml"/><Relationship Id="rId61" Type="http://schemas.openxmlformats.org/officeDocument/2006/relationships/hyperlink" Target="mailto:john.knight@reading.gov.uk" TargetMode="External"/><Relationship Id="rId1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hyperlink" Target="mailto:lara.fromings@reading.gov.uk" TargetMode="External"/><Relationship Id="rId30" Type="http://schemas.openxmlformats.org/officeDocument/2006/relationships/hyperlink" Target="mailto:natalie.waters@reading.gov.uk" TargetMode="External"/><Relationship Id="rId35" Type="http://schemas.openxmlformats.org/officeDocument/2006/relationships/header" Target="header5.xml"/><Relationship Id="rId43" Type="http://schemas.openxmlformats.org/officeDocument/2006/relationships/hyperlink" Target="mailto:steve.iles@reading.gov.uk" TargetMode="External"/><Relationship Id="rId48" Type="http://schemas.openxmlformats.org/officeDocument/2006/relationships/hyperlink" Target="mailto:gavin.handord@reading.gov.uk" TargetMode="External"/><Relationship Id="rId56" Type="http://schemas.openxmlformats.org/officeDocument/2006/relationships/hyperlink" Target="mailto:louisa.dean@reading.gov.uk" TargetMode="External"/><Relationship Id="rId64" Type="http://schemas.openxmlformats.org/officeDocument/2006/relationships/chart" Target="charts/chart1.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jayne.lagrua@reading.gov.uk"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4.xml"/><Relationship Id="rId33" Type="http://schemas.openxmlformats.org/officeDocument/2006/relationships/header" Target="header4.xml"/><Relationship Id="rId38" Type="http://schemas.openxmlformats.org/officeDocument/2006/relationships/hyperlink" Target="mailto:kelly.hallett@reading.gov.uk" TargetMode="External"/><Relationship Id="rId46" Type="http://schemas.openxmlformats.org/officeDocument/2006/relationships/header" Target="header7.xml"/><Relationship Id="rId59" Type="http://schemas.openxmlformats.org/officeDocument/2006/relationships/header" Target="header11.xml"/><Relationship Id="rId67" Type="http://schemas.openxmlformats.org/officeDocument/2006/relationships/header" Target="header13.xml"/><Relationship Id="rId20" Type="http://schemas.openxmlformats.org/officeDocument/2006/relationships/image" Target="media/image4.png"/><Relationship Id="rId41" Type="http://schemas.openxmlformats.org/officeDocument/2006/relationships/hyperlink" Target="mailto:matt.golledge@reading.gov.uk" TargetMode="External"/><Relationship Id="rId54" Type="http://schemas.openxmlformats.org/officeDocument/2006/relationships/hyperlink" Target="mailto:jackie.yates@reading.gov.uk" TargetMode="External"/><Relationship Id="rId62" Type="http://schemas.openxmlformats.org/officeDocument/2006/relationships/hyperlink" Target="mailto:john.knight@reading.gov.uk"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7.svg"/><Relationship Id="rId28" Type="http://schemas.openxmlformats.org/officeDocument/2006/relationships/hyperlink" Target="mailto:jo.purser@reading.gov.uk" TargetMode="External"/><Relationship Id="rId36" Type="http://schemas.openxmlformats.org/officeDocument/2006/relationships/hyperlink" Target="mailto:brian.grady@" TargetMode="External"/><Relationship Id="rId49" Type="http://schemas.openxmlformats.org/officeDocument/2006/relationships/hyperlink" Target="mailto:kathryn.cook@reading.gov.uk" TargetMode="External"/><Relationship Id="rId57"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hyperlink" Target="mailto:john.knight@reading.gov.uk" TargetMode="External"/><Relationship Id="rId44" Type="http://schemas.openxmlformats.org/officeDocument/2006/relationships/hyperlink" Target="mailto:charan.dhillon@reading.gov.uk" TargetMode="External"/><Relationship Id="rId52" Type="http://schemas.openxmlformats.org/officeDocument/2006/relationships/hyperlink" Target="mailto:anrul.ullah@reading.gov.uk" TargetMode="External"/><Relationship Id="rId60" Type="http://schemas.openxmlformats.org/officeDocument/2006/relationships/hyperlink" Target="mailto:melissa.wise@reading.gov.uk" TargetMode="External"/><Relationship Id="rId65" Type="http://schemas.openxmlformats.org/officeDocument/2006/relationships/hyperlink" Target="https://democracy.reading.gov.uk/documents/s38514/Appendix%207a%20-%20GF%20Capital%20Programme%202026-27%20to%202030-3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39" Type="http://schemas.openxmlformats.org/officeDocument/2006/relationships/header" Target="header6.xml"/><Relationship Id="rId34" Type="http://schemas.openxmlformats.org/officeDocument/2006/relationships/hyperlink" Target="mailto:lara.patel@reading.gov.uk%20" TargetMode="External"/><Relationship Id="rId50" Type="http://schemas.openxmlformats.org/officeDocument/2006/relationships/hyperlink" Target="mailto:darren.carter@reading.gov.uk" TargetMode="External"/><Relationship Id="rId55" Type="http://schemas.openxmlformats.org/officeDocument/2006/relationships/hyperlink" Target="mailto:jackie.yates@reading.gov.uk"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a:p>
            <a:pPr>
              <a:defRPr/>
            </a:pP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1702374604749208"/>
          <c:y val="7.6830601092896175E-2"/>
          <c:w val="0.49666116932233867"/>
          <c:h val="0.8616935587969536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37-41ED-AF95-5CEA947F588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37-41ED-AF95-5CEA947F588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337-41ED-AF95-5CEA947F588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337-41ED-AF95-5CEA947F5881}"/>
              </c:ext>
            </c:extLst>
          </c:dPt>
          <c:dLbls>
            <c:dLbl>
              <c:idx val="0"/>
              <c:layout>
                <c:manualLayout>
                  <c:x val="-7.8568246566534071E-3"/>
                  <c:y val="2.25101469650985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37-41ED-AF95-5CEA947F58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rebuchet MS" panose="020B0603020202020204" pitchFamily="34" charset="0"/>
                    <a:ea typeface="+mn-ea"/>
                    <a:cs typeface="+mn-cs"/>
                  </a:defRPr>
                </a:pPr>
                <a:endParaRPr lang="en-US"/>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'Page 61'!$B$4:$B$7</c:f>
              <c:strCache>
                <c:ptCount val="4"/>
                <c:pt idx="0">
                  <c:v>Capital Receipts</c:v>
                </c:pt>
                <c:pt idx="1">
                  <c:v>Capital Grants</c:v>
                </c:pt>
                <c:pt idx="2">
                  <c:v>Capital Reserves/Revenue</c:v>
                </c:pt>
                <c:pt idx="3">
                  <c:v>Prudential Borrowing</c:v>
                </c:pt>
              </c:strCache>
            </c:strRef>
          </c:cat>
          <c:val>
            <c:numRef>
              <c:f>'Page 61'!$C$4:$C$7</c:f>
              <c:numCache>
                <c:formatCode>0.0%</c:formatCode>
                <c:ptCount val="4"/>
                <c:pt idx="0">
                  <c:v>9.0272436546168483E-2</c:v>
                </c:pt>
                <c:pt idx="1">
                  <c:v>0.36061207140833096</c:v>
                </c:pt>
                <c:pt idx="2">
                  <c:v>0.21473505242278265</c:v>
                </c:pt>
                <c:pt idx="3">
                  <c:v>0.33438043962271791</c:v>
                </c:pt>
              </c:numCache>
            </c:numRef>
          </c:val>
          <c:extLst>
            <c:ext xmlns:c16="http://schemas.microsoft.com/office/drawing/2014/chart" uri="{C3380CC4-5D6E-409C-BE32-E72D297353CC}">
              <c16:uniqueId val="{00000008-4337-41ED-AF95-5CEA947F5881}"/>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73993179986359969"/>
          <c:y val="0.21721268448001377"/>
          <c:w val="0.24034620869241738"/>
          <c:h val="0.542350157050040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362EDED5285744AF18E33E6AFE8F30" ma:contentTypeVersion="4" ma:contentTypeDescription="Create a new document." ma:contentTypeScope="" ma:versionID="4f2b0f0306bf2e1e05c3654e04d4a1ee">
  <xsd:schema xmlns:xsd="http://www.w3.org/2001/XMLSchema" xmlns:xs="http://www.w3.org/2001/XMLSchema" xmlns:p="http://schemas.microsoft.com/office/2006/metadata/properties" xmlns:ns3="9c7e6eb4-12f8-4d65-93b8-35bdd7a13e79" targetNamespace="http://schemas.microsoft.com/office/2006/metadata/properties" ma:root="true" ma:fieldsID="45a695a7049a32df8b120a718b7c7306" ns3:_="">
    <xsd:import namespace="9c7e6eb4-12f8-4d65-93b8-35bdd7a13e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e6eb4-12f8-4d65-93b8-35bdd7a13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7E677-DE42-4BD6-8FA5-60404FA02A84}">
  <ds:schemaRefs>
    <ds:schemaRef ds:uri="http://schemas.openxmlformats.org/officeDocument/2006/bibliography"/>
  </ds:schemaRefs>
</ds:datastoreItem>
</file>

<file path=customXml/itemProps2.xml><?xml version="1.0" encoding="utf-8"?>
<ds:datastoreItem xmlns:ds="http://schemas.openxmlformats.org/officeDocument/2006/customXml" ds:itemID="{89648153-D767-4161-AC00-C8E6C6BA42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F4FE8A-9E96-4F0C-BD63-5874C684C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e6eb4-12f8-4d65-93b8-35bdd7a1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88BAF-0283-452E-88C8-219A395C4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12052</Words>
  <Characters>68700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80591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 Karen</dc:creator>
  <cp:lastModifiedBy>McCoy, Fionnuala</cp:lastModifiedBy>
  <cp:revision>30</cp:revision>
  <cp:lastPrinted>2025-04-07T14:03:00Z</cp:lastPrinted>
  <dcterms:created xsi:type="dcterms:W3CDTF">2025-04-01T16:31:00Z</dcterms:created>
  <dcterms:modified xsi:type="dcterms:W3CDTF">2026-06-09T08:32:00Z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Classification: UNCLASSIFIED</vt:lpwstr>
  </property>
  <property fmtid="{D5CDD505-2E9C-101B-9397-08002B2CF9AE}" pid="4" name="ClassificationMadeBy">
    <vt:lpwstr>RBC\SharChl</vt:lpwstr>
  </property>
  <property fmtid="{D5CDD505-2E9C-101B-9397-08002B2CF9AE}" pid="5" name="ClassificationMadeExternally">
    <vt:lpwstr>No</vt:lpwstr>
  </property>
  <property fmtid="{D5CDD505-2E9C-101B-9397-08002B2CF9AE}" pid="6" name="ClassificationMadeOn">
    <vt:filetime>2019-07-24T11:00:36Z</vt:filetime>
  </property>
  <property fmtid="{D5CDD505-2E9C-101B-9397-08002B2CF9AE}" pid="7" name="ContentTypeId">
    <vt:lpwstr>0x010100E8362EDED5285744AF18E33E6AFE8F30</vt:lpwstr>
  </property>
</Properties>
</file>