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98E78" w14:textId="2075FE60" w:rsidR="00451815" w:rsidRPr="005B7049" w:rsidRDefault="00451815" w:rsidP="00EB0324">
      <w:pPr>
        <w:rPr>
          <w:rFonts w:cs="Arial"/>
        </w:rPr>
      </w:pPr>
      <w:r w:rsidRPr="005B7049">
        <w:rPr>
          <w:rFonts w:cs="Arial"/>
          <w:noProof/>
        </w:rPr>
        <w:drawing>
          <wp:anchor distT="0" distB="0" distL="114300" distR="114300" simplePos="0" relativeHeight="251658240" behindDoc="1" locked="0" layoutInCell="1" allowOverlap="1" wp14:anchorId="101B7D9A" wp14:editId="007929A8">
            <wp:simplePos x="0" y="0"/>
            <wp:positionH relativeFrom="column">
              <wp:posOffset>4105275</wp:posOffset>
            </wp:positionH>
            <wp:positionV relativeFrom="paragraph">
              <wp:posOffset>-295910</wp:posOffset>
            </wp:positionV>
            <wp:extent cx="2733675" cy="1133475"/>
            <wp:effectExtent l="0" t="0" r="9525" b="9525"/>
            <wp:wrapNone/>
            <wp:docPr id="533261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1133475"/>
                    </a:xfrm>
                    <a:prstGeom prst="rect">
                      <a:avLst/>
                    </a:prstGeom>
                    <a:noFill/>
                    <a:ln>
                      <a:noFill/>
                    </a:ln>
                  </pic:spPr>
                </pic:pic>
              </a:graphicData>
            </a:graphic>
          </wp:anchor>
        </w:drawing>
      </w:r>
    </w:p>
    <w:p w14:paraId="6C482436" w14:textId="4A874769" w:rsidR="00451815" w:rsidRPr="005B7049" w:rsidRDefault="00451815" w:rsidP="00EB0324">
      <w:pPr>
        <w:rPr>
          <w:rFonts w:cs="Arial"/>
        </w:rPr>
      </w:pPr>
    </w:p>
    <w:p w14:paraId="334D4D82" w14:textId="77777777" w:rsidR="00451815" w:rsidRPr="005B7049" w:rsidRDefault="00451815" w:rsidP="00EB0324">
      <w:pPr>
        <w:rPr>
          <w:rFonts w:cs="Arial"/>
        </w:rPr>
      </w:pPr>
    </w:p>
    <w:p w14:paraId="47134A4A" w14:textId="77777777" w:rsidR="000D44F7" w:rsidRPr="005B7049" w:rsidRDefault="000D44F7" w:rsidP="00EB0324">
      <w:pPr>
        <w:rPr>
          <w:rFonts w:cs="Arial"/>
        </w:rPr>
      </w:pPr>
    </w:p>
    <w:p w14:paraId="34C5B7D6" w14:textId="77777777" w:rsidR="000D44F7" w:rsidRPr="005B7049" w:rsidRDefault="000D44F7" w:rsidP="00EB0324">
      <w:pPr>
        <w:rPr>
          <w:rFonts w:cs="Arial"/>
          <w:b/>
        </w:rPr>
      </w:pPr>
    </w:p>
    <w:p w14:paraId="0D21F474" w14:textId="554AE1CF" w:rsidR="0065097C" w:rsidRPr="005B7049" w:rsidRDefault="00C54113" w:rsidP="00EB0324">
      <w:pPr>
        <w:rPr>
          <w:rFonts w:cs="Arial"/>
          <w:b/>
          <w:sz w:val="28"/>
          <w:szCs w:val="28"/>
        </w:rPr>
      </w:pPr>
      <w:r w:rsidRPr="005B7049">
        <w:rPr>
          <w:rFonts w:cs="Arial"/>
          <w:b/>
          <w:sz w:val="28"/>
          <w:szCs w:val="28"/>
        </w:rPr>
        <w:t xml:space="preserve">Reading Borough Council </w:t>
      </w:r>
    </w:p>
    <w:p w14:paraId="6AABBFE8" w14:textId="00E91112" w:rsidR="0065097C" w:rsidRPr="005B7049" w:rsidRDefault="006D6650" w:rsidP="00EB0324">
      <w:pPr>
        <w:rPr>
          <w:rFonts w:cs="Arial"/>
        </w:rPr>
      </w:pPr>
      <w:r w:rsidRPr="005B7049">
        <w:rPr>
          <w:rFonts w:cs="Arial"/>
          <w:b/>
        </w:rPr>
        <w:t xml:space="preserve">Policy title: </w:t>
      </w:r>
      <w:r w:rsidR="005A7447" w:rsidRPr="005B7049">
        <w:rPr>
          <w:rFonts w:cs="Arial"/>
        </w:rPr>
        <w:t>Crisis Resilience Fund</w:t>
      </w:r>
      <w:r w:rsidR="00AE5AAD" w:rsidRPr="005B7049">
        <w:rPr>
          <w:rFonts w:cs="Arial"/>
        </w:rPr>
        <w:t xml:space="preserve"> – Housing Payments</w:t>
      </w:r>
    </w:p>
    <w:p w14:paraId="59EE2935" w14:textId="57E6E956" w:rsidR="0065097C" w:rsidRPr="005B7049" w:rsidRDefault="006D6650" w:rsidP="00EB0324">
      <w:pPr>
        <w:rPr>
          <w:rFonts w:cs="Arial"/>
        </w:rPr>
      </w:pPr>
      <w:r w:rsidRPr="005B7049">
        <w:rPr>
          <w:rFonts w:cs="Arial"/>
          <w:b/>
        </w:rPr>
        <w:t xml:space="preserve">Owner: </w:t>
      </w:r>
      <w:r w:rsidR="009C6528" w:rsidRPr="005B7049">
        <w:rPr>
          <w:rFonts w:cs="Arial"/>
        </w:rPr>
        <w:t>Debt Advice and Financial Inclusion Manager</w:t>
      </w:r>
    </w:p>
    <w:p w14:paraId="3D39077D" w14:textId="708F88CA" w:rsidR="00CB43E9" w:rsidRPr="005B7049" w:rsidRDefault="00CB43E9" w:rsidP="00EB0324">
      <w:pPr>
        <w:rPr>
          <w:rFonts w:cs="Arial"/>
          <w:bCs/>
        </w:rPr>
      </w:pPr>
      <w:r w:rsidRPr="005B7049">
        <w:rPr>
          <w:rFonts w:cs="Arial"/>
          <w:b/>
        </w:rPr>
        <w:t>Directorate:</w:t>
      </w:r>
      <w:r w:rsidRPr="005B7049">
        <w:rPr>
          <w:rFonts w:cs="Arial"/>
          <w:bCs/>
        </w:rPr>
        <w:t xml:space="preserve"> </w:t>
      </w:r>
      <w:r w:rsidR="009C0B80" w:rsidRPr="005B7049">
        <w:rPr>
          <w:rFonts w:cs="Arial"/>
          <w:bCs/>
        </w:rPr>
        <w:t>Communities and Adult Social Care</w:t>
      </w:r>
    </w:p>
    <w:p w14:paraId="0ECF9CB9" w14:textId="6A24D329" w:rsidR="0065097C" w:rsidRPr="005B7049" w:rsidRDefault="006D6650" w:rsidP="00EB0324">
      <w:pPr>
        <w:rPr>
          <w:rFonts w:cs="Arial"/>
        </w:rPr>
      </w:pPr>
      <w:r w:rsidRPr="005B7049">
        <w:rPr>
          <w:rFonts w:cs="Arial"/>
          <w:b/>
        </w:rPr>
        <w:t>Version</w:t>
      </w:r>
      <w:r w:rsidR="00862CB7" w:rsidRPr="005B7049">
        <w:rPr>
          <w:rFonts w:cs="Arial"/>
          <w:b/>
        </w:rPr>
        <w:t xml:space="preserve">: </w:t>
      </w:r>
      <w:r w:rsidR="00862CB7" w:rsidRPr="005B7049">
        <w:rPr>
          <w:rFonts w:cs="Arial"/>
          <w:bCs/>
        </w:rPr>
        <w:t>1.</w:t>
      </w:r>
      <w:r w:rsidR="00156710">
        <w:rPr>
          <w:rFonts w:cs="Arial"/>
          <w:bCs/>
        </w:rPr>
        <w:t>1</w:t>
      </w:r>
    </w:p>
    <w:p w14:paraId="4DBC15AF" w14:textId="05DBC048" w:rsidR="0065097C" w:rsidRPr="005B7049" w:rsidRDefault="006D6650" w:rsidP="00EB0324">
      <w:pPr>
        <w:rPr>
          <w:rFonts w:cs="Arial"/>
        </w:rPr>
      </w:pPr>
      <w:r w:rsidRPr="005B7049">
        <w:rPr>
          <w:rFonts w:cs="Arial"/>
          <w:b/>
        </w:rPr>
        <w:t xml:space="preserve">Approval route: </w:t>
      </w:r>
      <w:r w:rsidR="009533D8" w:rsidRPr="009533D8">
        <w:rPr>
          <w:rFonts w:cs="Arial"/>
          <w:bCs/>
        </w:rPr>
        <w:t>Executive Director Communities &amp; Adult Social Care</w:t>
      </w:r>
    </w:p>
    <w:p w14:paraId="4398C86B" w14:textId="0E34AEDB" w:rsidR="0065097C" w:rsidRPr="005B7049" w:rsidRDefault="006D6650" w:rsidP="00EB0324">
      <w:pPr>
        <w:rPr>
          <w:rFonts w:cs="Arial"/>
        </w:rPr>
      </w:pPr>
      <w:r w:rsidRPr="005B7049">
        <w:rPr>
          <w:rFonts w:cs="Arial"/>
          <w:b/>
        </w:rPr>
        <w:t xml:space="preserve">Approval date: </w:t>
      </w:r>
      <w:r w:rsidR="00862CB7" w:rsidRPr="005B7049">
        <w:rPr>
          <w:rFonts w:cs="Arial"/>
        </w:rPr>
        <w:t>TBC</w:t>
      </w:r>
    </w:p>
    <w:p w14:paraId="574D95A6" w14:textId="6AFD5E63" w:rsidR="0065097C" w:rsidRPr="005B7049" w:rsidRDefault="006D6650" w:rsidP="00EB0324">
      <w:pPr>
        <w:rPr>
          <w:rFonts w:cs="Arial"/>
        </w:rPr>
      </w:pPr>
      <w:r w:rsidRPr="005B7049">
        <w:rPr>
          <w:rFonts w:cs="Arial"/>
          <w:b/>
        </w:rPr>
        <w:t xml:space="preserve">Next review date: </w:t>
      </w:r>
      <w:r w:rsidR="00F425F5" w:rsidRPr="005B7049">
        <w:rPr>
          <w:rFonts w:cs="Arial"/>
        </w:rPr>
        <w:t xml:space="preserve">1 </w:t>
      </w:r>
      <w:r w:rsidR="006D68B0">
        <w:rPr>
          <w:rFonts w:cs="Arial"/>
        </w:rPr>
        <w:t>October 2026</w:t>
      </w:r>
    </w:p>
    <w:p w14:paraId="26DFDE3E" w14:textId="755DB65B" w:rsidR="00B96759" w:rsidRPr="005B7049" w:rsidRDefault="00B96759" w:rsidP="00EB0324">
      <w:pPr>
        <w:spacing w:after="200" w:line="276" w:lineRule="auto"/>
        <w:rPr>
          <w:rFonts w:cs="Arial"/>
        </w:rPr>
      </w:pPr>
      <w:r w:rsidRPr="005B7049">
        <w:rPr>
          <w:rFonts w:cs="Arial"/>
        </w:rPr>
        <w:br w:type="page"/>
      </w:r>
    </w:p>
    <w:sdt>
      <w:sdtPr>
        <w:rPr>
          <w:rFonts w:eastAsia="Calibri" w:cs="Arial"/>
          <w:b w:val="0"/>
          <w:bCs w:val="0"/>
          <w:color w:val="auto"/>
          <w:sz w:val="24"/>
          <w:szCs w:val="24"/>
        </w:rPr>
        <w:id w:val="1259177414"/>
        <w:docPartObj>
          <w:docPartGallery w:val="Table of Contents"/>
          <w:docPartUnique/>
        </w:docPartObj>
      </w:sdtPr>
      <w:sdtEndPr/>
      <w:sdtContent>
        <w:p w14:paraId="48DA0DED" w14:textId="7142AA29" w:rsidR="00F37ECF" w:rsidRPr="005B7049" w:rsidRDefault="00F37ECF" w:rsidP="00EB0324">
          <w:pPr>
            <w:pStyle w:val="TOCHeading"/>
            <w:keepNext w:val="0"/>
            <w:keepLines w:val="0"/>
            <w:ind w:left="709" w:hanging="709"/>
            <w:rPr>
              <w:rFonts w:cs="Arial"/>
              <w:color w:val="auto"/>
            </w:rPr>
          </w:pPr>
          <w:r w:rsidRPr="005B7049">
            <w:rPr>
              <w:rFonts w:cs="Arial"/>
              <w:color w:val="auto"/>
            </w:rPr>
            <w:t>Contents</w:t>
          </w:r>
        </w:p>
        <w:p w14:paraId="713AA310" w14:textId="59369233" w:rsidR="00547E3D" w:rsidRDefault="00236766">
          <w:pPr>
            <w:pStyle w:val="TOC1"/>
            <w:rPr>
              <w:rFonts w:asciiTheme="minorHAnsi" w:eastAsiaTheme="minorEastAsia" w:hAnsiTheme="minorHAnsi"/>
              <w:noProof/>
              <w:kern w:val="2"/>
              <w:szCs w:val="24"/>
              <w:lang w:eastAsia="en-GB"/>
              <w14:ligatures w14:val="standardContextual"/>
            </w:rPr>
          </w:pPr>
          <w:r w:rsidRPr="005B7049">
            <w:rPr>
              <w:rFonts w:cs="Arial"/>
            </w:rPr>
            <w:fldChar w:fldCharType="begin"/>
          </w:r>
          <w:r w:rsidRPr="005B7049">
            <w:rPr>
              <w:rFonts w:cs="Arial"/>
            </w:rPr>
            <w:instrText xml:space="preserve"> TOC \h \z \t "Heading No.,1" </w:instrText>
          </w:r>
          <w:r w:rsidRPr="005B7049">
            <w:rPr>
              <w:rFonts w:cs="Arial"/>
            </w:rPr>
            <w:fldChar w:fldCharType="separate"/>
          </w:r>
          <w:hyperlink w:anchor="_Toc235450420" w:history="1">
            <w:r w:rsidR="00547E3D" w:rsidRPr="00866259">
              <w:rPr>
                <w:rStyle w:val="Hyperlink"/>
                <w:noProof/>
              </w:rPr>
              <w:t>1.</w:t>
            </w:r>
            <w:r w:rsidR="00547E3D">
              <w:rPr>
                <w:rFonts w:asciiTheme="minorHAnsi" w:eastAsiaTheme="minorEastAsia" w:hAnsiTheme="minorHAnsi"/>
                <w:noProof/>
                <w:kern w:val="2"/>
                <w:szCs w:val="24"/>
                <w:lang w:eastAsia="en-GB"/>
                <w14:ligatures w14:val="standardContextual"/>
              </w:rPr>
              <w:tab/>
            </w:r>
            <w:r w:rsidR="00547E3D" w:rsidRPr="00866259">
              <w:rPr>
                <w:rStyle w:val="Hyperlink"/>
                <w:noProof/>
              </w:rPr>
              <w:t>Document control</w:t>
            </w:r>
            <w:r w:rsidR="00547E3D">
              <w:rPr>
                <w:noProof/>
                <w:webHidden/>
              </w:rPr>
              <w:tab/>
            </w:r>
            <w:r w:rsidR="00547E3D">
              <w:rPr>
                <w:noProof/>
                <w:webHidden/>
              </w:rPr>
              <w:fldChar w:fldCharType="begin"/>
            </w:r>
            <w:r w:rsidR="00547E3D">
              <w:rPr>
                <w:noProof/>
                <w:webHidden/>
              </w:rPr>
              <w:instrText xml:space="preserve"> PAGEREF _Toc235450420 \h </w:instrText>
            </w:r>
            <w:r w:rsidR="00547E3D">
              <w:rPr>
                <w:noProof/>
                <w:webHidden/>
              </w:rPr>
            </w:r>
            <w:r w:rsidR="00547E3D">
              <w:rPr>
                <w:noProof/>
                <w:webHidden/>
              </w:rPr>
              <w:fldChar w:fldCharType="separate"/>
            </w:r>
            <w:r w:rsidR="00547E3D">
              <w:rPr>
                <w:noProof/>
                <w:webHidden/>
              </w:rPr>
              <w:t>3</w:t>
            </w:r>
            <w:r w:rsidR="00547E3D">
              <w:rPr>
                <w:noProof/>
                <w:webHidden/>
              </w:rPr>
              <w:fldChar w:fldCharType="end"/>
            </w:r>
          </w:hyperlink>
        </w:p>
        <w:p w14:paraId="718E8A0E" w14:textId="3F7614BC" w:rsidR="00547E3D" w:rsidRDefault="00547E3D">
          <w:pPr>
            <w:pStyle w:val="TOC1"/>
            <w:rPr>
              <w:rFonts w:asciiTheme="minorHAnsi" w:eastAsiaTheme="minorEastAsia" w:hAnsiTheme="minorHAnsi"/>
              <w:noProof/>
              <w:kern w:val="2"/>
              <w:szCs w:val="24"/>
              <w:lang w:eastAsia="en-GB"/>
              <w14:ligatures w14:val="standardContextual"/>
            </w:rPr>
          </w:pPr>
          <w:hyperlink w:anchor="_Toc235450421" w:history="1">
            <w:r w:rsidRPr="00866259">
              <w:rPr>
                <w:rStyle w:val="Hyperlink"/>
                <w:noProof/>
              </w:rPr>
              <w:t>2.</w:t>
            </w:r>
            <w:r>
              <w:rPr>
                <w:rFonts w:asciiTheme="minorHAnsi" w:eastAsiaTheme="minorEastAsia" w:hAnsiTheme="minorHAnsi"/>
                <w:noProof/>
                <w:kern w:val="2"/>
                <w:szCs w:val="24"/>
                <w:lang w:eastAsia="en-GB"/>
                <w14:ligatures w14:val="standardContextual"/>
              </w:rPr>
              <w:tab/>
            </w:r>
            <w:r w:rsidRPr="00866259">
              <w:rPr>
                <w:rStyle w:val="Hyperlink"/>
                <w:noProof/>
              </w:rPr>
              <w:t>Purpose</w:t>
            </w:r>
            <w:r>
              <w:rPr>
                <w:noProof/>
                <w:webHidden/>
              </w:rPr>
              <w:tab/>
            </w:r>
            <w:r>
              <w:rPr>
                <w:noProof/>
                <w:webHidden/>
              </w:rPr>
              <w:fldChar w:fldCharType="begin"/>
            </w:r>
            <w:r>
              <w:rPr>
                <w:noProof/>
                <w:webHidden/>
              </w:rPr>
              <w:instrText xml:space="preserve"> PAGEREF _Toc235450421 \h </w:instrText>
            </w:r>
            <w:r>
              <w:rPr>
                <w:noProof/>
                <w:webHidden/>
              </w:rPr>
            </w:r>
            <w:r>
              <w:rPr>
                <w:noProof/>
                <w:webHidden/>
              </w:rPr>
              <w:fldChar w:fldCharType="separate"/>
            </w:r>
            <w:r>
              <w:rPr>
                <w:noProof/>
                <w:webHidden/>
              </w:rPr>
              <w:t>3</w:t>
            </w:r>
            <w:r>
              <w:rPr>
                <w:noProof/>
                <w:webHidden/>
              </w:rPr>
              <w:fldChar w:fldCharType="end"/>
            </w:r>
          </w:hyperlink>
        </w:p>
        <w:p w14:paraId="04533500" w14:textId="7CBE6DBA" w:rsidR="00547E3D" w:rsidRDefault="00547E3D">
          <w:pPr>
            <w:pStyle w:val="TOC1"/>
            <w:rPr>
              <w:rFonts w:asciiTheme="minorHAnsi" w:eastAsiaTheme="minorEastAsia" w:hAnsiTheme="minorHAnsi"/>
              <w:noProof/>
              <w:kern w:val="2"/>
              <w:szCs w:val="24"/>
              <w:lang w:eastAsia="en-GB"/>
              <w14:ligatures w14:val="standardContextual"/>
            </w:rPr>
          </w:pPr>
          <w:hyperlink w:anchor="_Toc235450422" w:history="1">
            <w:r w:rsidRPr="00866259">
              <w:rPr>
                <w:rStyle w:val="Hyperlink"/>
                <w:noProof/>
              </w:rPr>
              <w:t>3.</w:t>
            </w:r>
            <w:r>
              <w:rPr>
                <w:rFonts w:asciiTheme="minorHAnsi" w:eastAsiaTheme="minorEastAsia" w:hAnsiTheme="minorHAnsi"/>
                <w:noProof/>
                <w:kern w:val="2"/>
                <w:szCs w:val="24"/>
                <w:lang w:eastAsia="en-GB"/>
                <w14:ligatures w14:val="standardContextual"/>
              </w:rPr>
              <w:tab/>
            </w:r>
            <w:r w:rsidRPr="00866259">
              <w:rPr>
                <w:rStyle w:val="Hyperlink"/>
                <w:noProof/>
              </w:rPr>
              <w:t>Scope</w:t>
            </w:r>
            <w:r>
              <w:rPr>
                <w:noProof/>
                <w:webHidden/>
              </w:rPr>
              <w:tab/>
            </w:r>
            <w:r>
              <w:rPr>
                <w:noProof/>
                <w:webHidden/>
              </w:rPr>
              <w:fldChar w:fldCharType="begin"/>
            </w:r>
            <w:r>
              <w:rPr>
                <w:noProof/>
                <w:webHidden/>
              </w:rPr>
              <w:instrText xml:space="preserve"> PAGEREF _Toc235450422 \h </w:instrText>
            </w:r>
            <w:r>
              <w:rPr>
                <w:noProof/>
                <w:webHidden/>
              </w:rPr>
            </w:r>
            <w:r>
              <w:rPr>
                <w:noProof/>
                <w:webHidden/>
              </w:rPr>
              <w:fldChar w:fldCharType="separate"/>
            </w:r>
            <w:r>
              <w:rPr>
                <w:noProof/>
                <w:webHidden/>
              </w:rPr>
              <w:t>3</w:t>
            </w:r>
            <w:r>
              <w:rPr>
                <w:noProof/>
                <w:webHidden/>
              </w:rPr>
              <w:fldChar w:fldCharType="end"/>
            </w:r>
          </w:hyperlink>
        </w:p>
        <w:p w14:paraId="0724E27F" w14:textId="65CC4DA8" w:rsidR="00547E3D" w:rsidRDefault="00547E3D">
          <w:pPr>
            <w:pStyle w:val="TOC1"/>
            <w:rPr>
              <w:rFonts w:asciiTheme="minorHAnsi" w:eastAsiaTheme="minorEastAsia" w:hAnsiTheme="minorHAnsi"/>
              <w:noProof/>
              <w:kern w:val="2"/>
              <w:szCs w:val="24"/>
              <w:lang w:eastAsia="en-GB"/>
              <w14:ligatures w14:val="standardContextual"/>
            </w:rPr>
          </w:pPr>
          <w:hyperlink w:anchor="_Toc235450423" w:history="1">
            <w:r w:rsidRPr="00866259">
              <w:rPr>
                <w:rStyle w:val="Hyperlink"/>
                <w:noProof/>
              </w:rPr>
              <w:t>4.</w:t>
            </w:r>
            <w:r>
              <w:rPr>
                <w:rFonts w:asciiTheme="minorHAnsi" w:eastAsiaTheme="minorEastAsia" w:hAnsiTheme="minorHAnsi"/>
                <w:noProof/>
                <w:kern w:val="2"/>
                <w:szCs w:val="24"/>
                <w:lang w:eastAsia="en-GB"/>
                <w14:ligatures w14:val="standardContextual"/>
              </w:rPr>
              <w:tab/>
            </w:r>
            <w:r w:rsidRPr="00866259">
              <w:rPr>
                <w:rStyle w:val="Hyperlink"/>
                <w:noProof/>
              </w:rPr>
              <w:t>Legal and policy context</w:t>
            </w:r>
            <w:r>
              <w:rPr>
                <w:noProof/>
                <w:webHidden/>
              </w:rPr>
              <w:tab/>
            </w:r>
            <w:r>
              <w:rPr>
                <w:noProof/>
                <w:webHidden/>
              </w:rPr>
              <w:fldChar w:fldCharType="begin"/>
            </w:r>
            <w:r>
              <w:rPr>
                <w:noProof/>
                <w:webHidden/>
              </w:rPr>
              <w:instrText xml:space="preserve"> PAGEREF _Toc235450423 \h </w:instrText>
            </w:r>
            <w:r>
              <w:rPr>
                <w:noProof/>
                <w:webHidden/>
              </w:rPr>
            </w:r>
            <w:r>
              <w:rPr>
                <w:noProof/>
                <w:webHidden/>
              </w:rPr>
              <w:fldChar w:fldCharType="separate"/>
            </w:r>
            <w:r>
              <w:rPr>
                <w:noProof/>
                <w:webHidden/>
              </w:rPr>
              <w:t>3</w:t>
            </w:r>
            <w:r>
              <w:rPr>
                <w:noProof/>
                <w:webHidden/>
              </w:rPr>
              <w:fldChar w:fldCharType="end"/>
            </w:r>
          </w:hyperlink>
        </w:p>
        <w:p w14:paraId="2D11DD08" w14:textId="55121DEE" w:rsidR="00547E3D" w:rsidRDefault="00547E3D">
          <w:pPr>
            <w:pStyle w:val="TOC1"/>
            <w:rPr>
              <w:rFonts w:asciiTheme="minorHAnsi" w:eastAsiaTheme="minorEastAsia" w:hAnsiTheme="minorHAnsi"/>
              <w:noProof/>
              <w:kern w:val="2"/>
              <w:szCs w:val="24"/>
              <w:lang w:eastAsia="en-GB"/>
              <w14:ligatures w14:val="standardContextual"/>
            </w:rPr>
          </w:pPr>
          <w:hyperlink w:anchor="_Toc235450424" w:history="1">
            <w:r w:rsidRPr="00866259">
              <w:rPr>
                <w:rStyle w:val="Hyperlink"/>
                <w:noProof/>
              </w:rPr>
              <w:t>5.</w:t>
            </w:r>
            <w:r>
              <w:rPr>
                <w:rFonts w:asciiTheme="minorHAnsi" w:eastAsiaTheme="minorEastAsia" w:hAnsiTheme="minorHAnsi"/>
                <w:noProof/>
                <w:kern w:val="2"/>
                <w:szCs w:val="24"/>
                <w:lang w:eastAsia="en-GB"/>
                <w14:ligatures w14:val="standardContextual"/>
              </w:rPr>
              <w:tab/>
            </w:r>
            <w:r w:rsidRPr="00866259">
              <w:rPr>
                <w:rStyle w:val="Hyperlink"/>
                <w:noProof/>
              </w:rPr>
              <w:t>Roles and responsibilities</w:t>
            </w:r>
            <w:r>
              <w:rPr>
                <w:noProof/>
                <w:webHidden/>
              </w:rPr>
              <w:tab/>
            </w:r>
            <w:r>
              <w:rPr>
                <w:noProof/>
                <w:webHidden/>
              </w:rPr>
              <w:fldChar w:fldCharType="begin"/>
            </w:r>
            <w:r>
              <w:rPr>
                <w:noProof/>
                <w:webHidden/>
              </w:rPr>
              <w:instrText xml:space="preserve"> PAGEREF _Toc235450424 \h </w:instrText>
            </w:r>
            <w:r>
              <w:rPr>
                <w:noProof/>
                <w:webHidden/>
              </w:rPr>
            </w:r>
            <w:r>
              <w:rPr>
                <w:noProof/>
                <w:webHidden/>
              </w:rPr>
              <w:fldChar w:fldCharType="separate"/>
            </w:r>
            <w:r>
              <w:rPr>
                <w:noProof/>
                <w:webHidden/>
              </w:rPr>
              <w:t>4</w:t>
            </w:r>
            <w:r>
              <w:rPr>
                <w:noProof/>
                <w:webHidden/>
              </w:rPr>
              <w:fldChar w:fldCharType="end"/>
            </w:r>
          </w:hyperlink>
        </w:p>
        <w:p w14:paraId="21594CE8" w14:textId="7CAA37E0" w:rsidR="00547E3D" w:rsidRDefault="00547E3D">
          <w:pPr>
            <w:pStyle w:val="TOC1"/>
            <w:rPr>
              <w:rFonts w:asciiTheme="minorHAnsi" w:eastAsiaTheme="minorEastAsia" w:hAnsiTheme="minorHAnsi"/>
              <w:noProof/>
              <w:kern w:val="2"/>
              <w:szCs w:val="24"/>
              <w:lang w:eastAsia="en-GB"/>
              <w14:ligatures w14:val="standardContextual"/>
            </w:rPr>
          </w:pPr>
          <w:hyperlink w:anchor="_Toc235450425" w:history="1">
            <w:r w:rsidRPr="00866259">
              <w:rPr>
                <w:rStyle w:val="Hyperlink"/>
                <w:noProof/>
              </w:rPr>
              <w:t>6.</w:t>
            </w:r>
            <w:r>
              <w:rPr>
                <w:rFonts w:asciiTheme="minorHAnsi" w:eastAsiaTheme="minorEastAsia" w:hAnsiTheme="minorHAnsi"/>
                <w:noProof/>
                <w:kern w:val="2"/>
                <w:szCs w:val="24"/>
                <w:lang w:eastAsia="en-GB"/>
                <w14:ligatures w14:val="standardContextual"/>
              </w:rPr>
              <w:tab/>
            </w:r>
            <w:r w:rsidRPr="00866259">
              <w:rPr>
                <w:rStyle w:val="Hyperlink"/>
                <w:noProof/>
              </w:rPr>
              <w:t>Policy principles</w:t>
            </w:r>
            <w:r>
              <w:rPr>
                <w:noProof/>
                <w:webHidden/>
              </w:rPr>
              <w:tab/>
            </w:r>
            <w:r>
              <w:rPr>
                <w:noProof/>
                <w:webHidden/>
              </w:rPr>
              <w:fldChar w:fldCharType="begin"/>
            </w:r>
            <w:r>
              <w:rPr>
                <w:noProof/>
                <w:webHidden/>
              </w:rPr>
              <w:instrText xml:space="preserve"> PAGEREF _Toc235450425 \h </w:instrText>
            </w:r>
            <w:r>
              <w:rPr>
                <w:noProof/>
                <w:webHidden/>
              </w:rPr>
            </w:r>
            <w:r>
              <w:rPr>
                <w:noProof/>
                <w:webHidden/>
              </w:rPr>
              <w:fldChar w:fldCharType="separate"/>
            </w:r>
            <w:r>
              <w:rPr>
                <w:noProof/>
                <w:webHidden/>
              </w:rPr>
              <w:t>4</w:t>
            </w:r>
            <w:r>
              <w:rPr>
                <w:noProof/>
                <w:webHidden/>
              </w:rPr>
              <w:fldChar w:fldCharType="end"/>
            </w:r>
          </w:hyperlink>
        </w:p>
        <w:p w14:paraId="79E82151" w14:textId="77F3D108" w:rsidR="00547E3D" w:rsidRDefault="00547E3D">
          <w:pPr>
            <w:pStyle w:val="TOC1"/>
            <w:rPr>
              <w:rFonts w:asciiTheme="minorHAnsi" w:eastAsiaTheme="minorEastAsia" w:hAnsiTheme="minorHAnsi"/>
              <w:noProof/>
              <w:kern w:val="2"/>
              <w:szCs w:val="24"/>
              <w:lang w:eastAsia="en-GB"/>
              <w14:ligatures w14:val="standardContextual"/>
            </w:rPr>
          </w:pPr>
          <w:hyperlink w:anchor="_Toc235450426" w:history="1">
            <w:r w:rsidRPr="00866259">
              <w:rPr>
                <w:rStyle w:val="Hyperlink"/>
                <w:noProof/>
              </w:rPr>
              <w:t>7.</w:t>
            </w:r>
            <w:r>
              <w:rPr>
                <w:rFonts w:asciiTheme="minorHAnsi" w:eastAsiaTheme="minorEastAsia" w:hAnsiTheme="minorHAnsi"/>
                <w:noProof/>
                <w:kern w:val="2"/>
                <w:szCs w:val="24"/>
                <w:lang w:eastAsia="en-GB"/>
                <w14:ligatures w14:val="standardContextual"/>
              </w:rPr>
              <w:tab/>
            </w:r>
            <w:r w:rsidRPr="00866259">
              <w:rPr>
                <w:rStyle w:val="Hyperlink"/>
                <w:noProof/>
              </w:rPr>
              <w:t>Eligibility criteria</w:t>
            </w:r>
            <w:r>
              <w:rPr>
                <w:noProof/>
                <w:webHidden/>
              </w:rPr>
              <w:tab/>
            </w:r>
            <w:r>
              <w:rPr>
                <w:noProof/>
                <w:webHidden/>
              </w:rPr>
              <w:fldChar w:fldCharType="begin"/>
            </w:r>
            <w:r>
              <w:rPr>
                <w:noProof/>
                <w:webHidden/>
              </w:rPr>
              <w:instrText xml:space="preserve"> PAGEREF _Toc235450426 \h </w:instrText>
            </w:r>
            <w:r>
              <w:rPr>
                <w:noProof/>
                <w:webHidden/>
              </w:rPr>
            </w:r>
            <w:r>
              <w:rPr>
                <w:noProof/>
                <w:webHidden/>
              </w:rPr>
              <w:fldChar w:fldCharType="separate"/>
            </w:r>
            <w:r>
              <w:rPr>
                <w:noProof/>
                <w:webHidden/>
              </w:rPr>
              <w:t>5</w:t>
            </w:r>
            <w:r>
              <w:rPr>
                <w:noProof/>
                <w:webHidden/>
              </w:rPr>
              <w:fldChar w:fldCharType="end"/>
            </w:r>
          </w:hyperlink>
        </w:p>
        <w:p w14:paraId="595313BD" w14:textId="291D48C8" w:rsidR="00547E3D" w:rsidRDefault="00547E3D">
          <w:pPr>
            <w:pStyle w:val="TOC1"/>
            <w:rPr>
              <w:rFonts w:asciiTheme="minorHAnsi" w:eastAsiaTheme="minorEastAsia" w:hAnsiTheme="minorHAnsi"/>
              <w:noProof/>
              <w:kern w:val="2"/>
              <w:szCs w:val="24"/>
              <w:lang w:eastAsia="en-GB"/>
              <w14:ligatures w14:val="standardContextual"/>
            </w:rPr>
          </w:pPr>
          <w:hyperlink w:anchor="_Toc235450427" w:history="1">
            <w:r w:rsidRPr="00866259">
              <w:rPr>
                <w:rStyle w:val="Hyperlink"/>
                <w:noProof/>
                <w:lang w:eastAsia="en-GB"/>
              </w:rPr>
              <w:t>8.</w:t>
            </w:r>
            <w:r>
              <w:rPr>
                <w:rFonts w:asciiTheme="minorHAnsi" w:eastAsiaTheme="minorEastAsia" w:hAnsiTheme="minorHAnsi"/>
                <w:noProof/>
                <w:kern w:val="2"/>
                <w:szCs w:val="24"/>
                <w:lang w:eastAsia="en-GB"/>
                <w14:ligatures w14:val="standardContextual"/>
              </w:rPr>
              <w:tab/>
            </w:r>
            <w:r w:rsidRPr="00866259">
              <w:rPr>
                <w:rStyle w:val="Hyperlink"/>
                <w:noProof/>
                <w:lang w:eastAsia="en-GB"/>
              </w:rPr>
              <w:t>Financial assessment and evidence requirements</w:t>
            </w:r>
            <w:r>
              <w:rPr>
                <w:noProof/>
                <w:webHidden/>
              </w:rPr>
              <w:tab/>
            </w:r>
            <w:r>
              <w:rPr>
                <w:noProof/>
                <w:webHidden/>
              </w:rPr>
              <w:fldChar w:fldCharType="begin"/>
            </w:r>
            <w:r>
              <w:rPr>
                <w:noProof/>
                <w:webHidden/>
              </w:rPr>
              <w:instrText xml:space="preserve"> PAGEREF _Toc235450427 \h </w:instrText>
            </w:r>
            <w:r>
              <w:rPr>
                <w:noProof/>
                <w:webHidden/>
              </w:rPr>
            </w:r>
            <w:r>
              <w:rPr>
                <w:noProof/>
                <w:webHidden/>
              </w:rPr>
              <w:fldChar w:fldCharType="separate"/>
            </w:r>
            <w:r>
              <w:rPr>
                <w:noProof/>
                <w:webHidden/>
              </w:rPr>
              <w:t>6</w:t>
            </w:r>
            <w:r>
              <w:rPr>
                <w:noProof/>
                <w:webHidden/>
              </w:rPr>
              <w:fldChar w:fldCharType="end"/>
            </w:r>
          </w:hyperlink>
        </w:p>
        <w:p w14:paraId="6329287A" w14:textId="6F1FF86C" w:rsidR="00547E3D" w:rsidRDefault="00547E3D">
          <w:pPr>
            <w:pStyle w:val="TOC1"/>
            <w:rPr>
              <w:rFonts w:asciiTheme="minorHAnsi" w:eastAsiaTheme="minorEastAsia" w:hAnsiTheme="minorHAnsi"/>
              <w:noProof/>
              <w:kern w:val="2"/>
              <w:szCs w:val="24"/>
              <w:lang w:eastAsia="en-GB"/>
              <w14:ligatures w14:val="standardContextual"/>
            </w:rPr>
          </w:pPr>
          <w:hyperlink w:anchor="_Toc235450428" w:history="1">
            <w:r w:rsidRPr="00866259">
              <w:rPr>
                <w:rStyle w:val="Hyperlink"/>
                <w:noProof/>
              </w:rPr>
              <w:t>9.</w:t>
            </w:r>
            <w:r>
              <w:rPr>
                <w:rFonts w:asciiTheme="minorHAnsi" w:eastAsiaTheme="minorEastAsia" w:hAnsiTheme="minorHAnsi"/>
                <w:noProof/>
                <w:kern w:val="2"/>
                <w:szCs w:val="24"/>
                <w:lang w:eastAsia="en-GB"/>
                <w14:ligatures w14:val="standardContextual"/>
              </w:rPr>
              <w:tab/>
            </w:r>
            <w:r w:rsidRPr="00866259">
              <w:rPr>
                <w:rStyle w:val="Hyperlink"/>
                <w:noProof/>
              </w:rPr>
              <w:t>Priority groups</w:t>
            </w:r>
            <w:r>
              <w:rPr>
                <w:noProof/>
                <w:webHidden/>
              </w:rPr>
              <w:tab/>
            </w:r>
            <w:r>
              <w:rPr>
                <w:noProof/>
                <w:webHidden/>
              </w:rPr>
              <w:fldChar w:fldCharType="begin"/>
            </w:r>
            <w:r>
              <w:rPr>
                <w:noProof/>
                <w:webHidden/>
              </w:rPr>
              <w:instrText xml:space="preserve"> PAGEREF _Toc235450428 \h </w:instrText>
            </w:r>
            <w:r>
              <w:rPr>
                <w:noProof/>
                <w:webHidden/>
              </w:rPr>
            </w:r>
            <w:r>
              <w:rPr>
                <w:noProof/>
                <w:webHidden/>
              </w:rPr>
              <w:fldChar w:fldCharType="separate"/>
            </w:r>
            <w:r>
              <w:rPr>
                <w:noProof/>
                <w:webHidden/>
              </w:rPr>
              <w:t>7</w:t>
            </w:r>
            <w:r>
              <w:rPr>
                <w:noProof/>
                <w:webHidden/>
              </w:rPr>
              <w:fldChar w:fldCharType="end"/>
            </w:r>
          </w:hyperlink>
        </w:p>
        <w:p w14:paraId="3D02C2F6" w14:textId="2C2B4221" w:rsidR="00547E3D" w:rsidRDefault="00547E3D">
          <w:pPr>
            <w:pStyle w:val="TOC1"/>
            <w:rPr>
              <w:rFonts w:asciiTheme="minorHAnsi" w:eastAsiaTheme="minorEastAsia" w:hAnsiTheme="minorHAnsi"/>
              <w:noProof/>
              <w:kern w:val="2"/>
              <w:szCs w:val="24"/>
              <w:lang w:eastAsia="en-GB"/>
              <w14:ligatures w14:val="standardContextual"/>
            </w:rPr>
          </w:pPr>
          <w:hyperlink w:anchor="_Toc235450429" w:history="1">
            <w:r w:rsidRPr="00866259">
              <w:rPr>
                <w:rStyle w:val="Hyperlink"/>
                <w:noProof/>
              </w:rPr>
              <w:t>10.</w:t>
            </w:r>
            <w:r>
              <w:rPr>
                <w:rFonts w:asciiTheme="minorHAnsi" w:eastAsiaTheme="minorEastAsia" w:hAnsiTheme="minorHAnsi"/>
                <w:noProof/>
                <w:kern w:val="2"/>
                <w:szCs w:val="24"/>
                <w:lang w:eastAsia="en-GB"/>
                <w14:ligatures w14:val="standardContextual"/>
              </w:rPr>
              <w:tab/>
            </w:r>
            <w:r w:rsidRPr="00866259">
              <w:rPr>
                <w:rStyle w:val="Hyperlink"/>
                <w:noProof/>
              </w:rPr>
              <w:t>What Housing Payments can cover</w:t>
            </w:r>
            <w:r>
              <w:rPr>
                <w:noProof/>
                <w:webHidden/>
              </w:rPr>
              <w:tab/>
            </w:r>
            <w:r>
              <w:rPr>
                <w:noProof/>
                <w:webHidden/>
              </w:rPr>
              <w:fldChar w:fldCharType="begin"/>
            </w:r>
            <w:r>
              <w:rPr>
                <w:noProof/>
                <w:webHidden/>
              </w:rPr>
              <w:instrText xml:space="preserve"> PAGEREF _Toc235450429 \h </w:instrText>
            </w:r>
            <w:r>
              <w:rPr>
                <w:noProof/>
                <w:webHidden/>
              </w:rPr>
            </w:r>
            <w:r>
              <w:rPr>
                <w:noProof/>
                <w:webHidden/>
              </w:rPr>
              <w:fldChar w:fldCharType="separate"/>
            </w:r>
            <w:r>
              <w:rPr>
                <w:noProof/>
                <w:webHidden/>
              </w:rPr>
              <w:t>7</w:t>
            </w:r>
            <w:r>
              <w:rPr>
                <w:noProof/>
                <w:webHidden/>
              </w:rPr>
              <w:fldChar w:fldCharType="end"/>
            </w:r>
          </w:hyperlink>
        </w:p>
        <w:p w14:paraId="2DFE2DC3" w14:textId="6C73F5DB" w:rsidR="00547E3D" w:rsidRDefault="00547E3D">
          <w:pPr>
            <w:pStyle w:val="TOC1"/>
            <w:rPr>
              <w:rFonts w:asciiTheme="minorHAnsi" w:eastAsiaTheme="minorEastAsia" w:hAnsiTheme="minorHAnsi"/>
              <w:noProof/>
              <w:kern w:val="2"/>
              <w:szCs w:val="24"/>
              <w:lang w:eastAsia="en-GB"/>
              <w14:ligatures w14:val="standardContextual"/>
            </w:rPr>
          </w:pPr>
          <w:hyperlink w:anchor="_Toc235450430" w:history="1">
            <w:r w:rsidRPr="00866259">
              <w:rPr>
                <w:rStyle w:val="Hyperlink"/>
                <w:noProof/>
              </w:rPr>
              <w:t>11.</w:t>
            </w:r>
            <w:r>
              <w:rPr>
                <w:rFonts w:asciiTheme="minorHAnsi" w:eastAsiaTheme="minorEastAsia" w:hAnsiTheme="minorHAnsi"/>
                <w:noProof/>
                <w:kern w:val="2"/>
                <w:szCs w:val="24"/>
                <w:lang w:eastAsia="en-GB"/>
                <w14:ligatures w14:val="standardContextual"/>
              </w:rPr>
              <w:tab/>
            </w:r>
            <w:r w:rsidRPr="00866259">
              <w:rPr>
                <w:rStyle w:val="Hyperlink"/>
                <w:noProof/>
              </w:rPr>
              <w:t>What Housing Payments cannot cover</w:t>
            </w:r>
            <w:r>
              <w:rPr>
                <w:noProof/>
                <w:webHidden/>
              </w:rPr>
              <w:tab/>
            </w:r>
            <w:r>
              <w:rPr>
                <w:noProof/>
                <w:webHidden/>
              </w:rPr>
              <w:fldChar w:fldCharType="begin"/>
            </w:r>
            <w:r>
              <w:rPr>
                <w:noProof/>
                <w:webHidden/>
              </w:rPr>
              <w:instrText xml:space="preserve"> PAGEREF _Toc235450430 \h </w:instrText>
            </w:r>
            <w:r>
              <w:rPr>
                <w:noProof/>
                <w:webHidden/>
              </w:rPr>
            </w:r>
            <w:r>
              <w:rPr>
                <w:noProof/>
                <w:webHidden/>
              </w:rPr>
              <w:fldChar w:fldCharType="separate"/>
            </w:r>
            <w:r>
              <w:rPr>
                <w:noProof/>
                <w:webHidden/>
              </w:rPr>
              <w:t>8</w:t>
            </w:r>
            <w:r>
              <w:rPr>
                <w:noProof/>
                <w:webHidden/>
              </w:rPr>
              <w:fldChar w:fldCharType="end"/>
            </w:r>
          </w:hyperlink>
        </w:p>
        <w:p w14:paraId="0B2E55E1" w14:textId="51F2E05A" w:rsidR="00547E3D" w:rsidRDefault="00547E3D">
          <w:pPr>
            <w:pStyle w:val="TOC1"/>
            <w:rPr>
              <w:rFonts w:asciiTheme="minorHAnsi" w:eastAsiaTheme="minorEastAsia" w:hAnsiTheme="minorHAnsi"/>
              <w:noProof/>
              <w:kern w:val="2"/>
              <w:szCs w:val="24"/>
              <w:lang w:eastAsia="en-GB"/>
              <w14:ligatures w14:val="standardContextual"/>
            </w:rPr>
          </w:pPr>
          <w:hyperlink w:anchor="_Toc235450431" w:history="1">
            <w:r w:rsidRPr="00866259">
              <w:rPr>
                <w:rStyle w:val="Hyperlink"/>
                <w:noProof/>
              </w:rPr>
              <w:t>12.</w:t>
            </w:r>
            <w:r>
              <w:rPr>
                <w:rFonts w:asciiTheme="minorHAnsi" w:eastAsiaTheme="minorEastAsia" w:hAnsiTheme="minorHAnsi"/>
                <w:noProof/>
                <w:kern w:val="2"/>
                <w:szCs w:val="24"/>
                <w:lang w:eastAsia="en-GB"/>
                <w14:ligatures w14:val="standardContextual"/>
              </w:rPr>
              <w:tab/>
            </w:r>
            <w:r w:rsidRPr="00866259">
              <w:rPr>
                <w:rStyle w:val="Hyperlink"/>
                <w:noProof/>
              </w:rPr>
              <w:t>Application process</w:t>
            </w:r>
            <w:r>
              <w:rPr>
                <w:noProof/>
                <w:webHidden/>
              </w:rPr>
              <w:tab/>
            </w:r>
            <w:r>
              <w:rPr>
                <w:noProof/>
                <w:webHidden/>
              </w:rPr>
              <w:fldChar w:fldCharType="begin"/>
            </w:r>
            <w:r>
              <w:rPr>
                <w:noProof/>
                <w:webHidden/>
              </w:rPr>
              <w:instrText xml:space="preserve"> PAGEREF _Toc235450431 \h </w:instrText>
            </w:r>
            <w:r>
              <w:rPr>
                <w:noProof/>
                <w:webHidden/>
              </w:rPr>
            </w:r>
            <w:r>
              <w:rPr>
                <w:noProof/>
                <w:webHidden/>
              </w:rPr>
              <w:fldChar w:fldCharType="separate"/>
            </w:r>
            <w:r>
              <w:rPr>
                <w:noProof/>
                <w:webHidden/>
              </w:rPr>
              <w:t>8</w:t>
            </w:r>
            <w:r>
              <w:rPr>
                <w:noProof/>
                <w:webHidden/>
              </w:rPr>
              <w:fldChar w:fldCharType="end"/>
            </w:r>
          </w:hyperlink>
        </w:p>
        <w:p w14:paraId="0BA14985" w14:textId="25DB7CAC" w:rsidR="00547E3D" w:rsidRDefault="00547E3D">
          <w:pPr>
            <w:pStyle w:val="TOC1"/>
            <w:rPr>
              <w:rFonts w:asciiTheme="minorHAnsi" w:eastAsiaTheme="minorEastAsia" w:hAnsiTheme="minorHAnsi"/>
              <w:noProof/>
              <w:kern w:val="2"/>
              <w:szCs w:val="24"/>
              <w:lang w:eastAsia="en-GB"/>
              <w14:ligatures w14:val="standardContextual"/>
            </w:rPr>
          </w:pPr>
          <w:hyperlink w:anchor="_Toc235450432" w:history="1">
            <w:r w:rsidRPr="00866259">
              <w:rPr>
                <w:rStyle w:val="Hyperlink"/>
                <w:noProof/>
              </w:rPr>
              <w:t>13.</w:t>
            </w:r>
            <w:r>
              <w:rPr>
                <w:rFonts w:asciiTheme="minorHAnsi" w:eastAsiaTheme="minorEastAsia" w:hAnsiTheme="minorHAnsi"/>
                <w:noProof/>
                <w:kern w:val="2"/>
                <w:szCs w:val="24"/>
                <w:lang w:eastAsia="en-GB"/>
                <w14:ligatures w14:val="standardContextual"/>
              </w:rPr>
              <w:tab/>
            </w:r>
            <w:r w:rsidRPr="00866259">
              <w:rPr>
                <w:rStyle w:val="Hyperlink"/>
                <w:noProof/>
              </w:rPr>
              <w:t>Assessment of applications</w:t>
            </w:r>
            <w:r>
              <w:rPr>
                <w:noProof/>
                <w:webHidden/>
              </w:rPr>
              <w:tab/>
            </w:r>
            <w:r>
              <w:rPr>
                <w:noProof/>
                <w:webHidden/>
              </w:rPr>
              <w:fldChar w:fldCharType="begin"/>
            </w:r>
            <w:r>
              <w:rPr>
                <w:noProof/>
                <w:webHidden/>
              </w:rPr>
              <w:instrText xml:space="preserve"> PAGEREF _Toc235450432 \h </w:instrText>
            </w:r>
            <w:r>
              <w:rPr>
                <w:noProof/>
                <w:webHidden/>
              </w:rPr>
            </w:r>
            <w:r>
              <w:rPr>
                <w:noProof/>
                <w:webHidden/>
              </w:rPr>
              <w:fldChar w:fldCharType="separate"/>
            </w:r>
            <w:r>
              <w:rPr>
                <w:noProof/>
                <w:webHidden/>
              </w:rPr>
              <w:t>9</w:t>
            </w:r>
            <w:r>
              <w:rPr>
                <w:noProof/>
                <w:webHidden/>
              </w:rPr>
              <w:fldChar w:fldCharType="end"/>
            </w:r>
          </w:hyperlink>
        </w:p>
        <w:p w14:paraId="458E304F" w14:textId="7A578E1E" w:rsidR="00547E3D" w:rsidRDefault="00547E3D">
          <w:pPr>
            <w:pStyle w:val="TOC1"/>
            <w:rPr>
              <w:rFonts w:asciiTheme="minorHAnsi" w:eastAsiaTheme="minorEastAsia" w:hAnsiTheme="minorHAnsi"/>
              <w:noProof/>
              <w:kern w:val="2"/>
              <w:szCs w:val="24"/>
              <w:lang w:eastAsia="en-GB"/>
              <w14:ligatures w14:val="standardContextual"/>
            </w:rPr>
          </w:pPr>
          <w:hyperlink w:anchor="_Toc235450433" w:history="1">
            <w:r w:rsidRPr="00866259">
              <w:rPr>
                <w:rStyle w:val="Hyperlink"/>
                <w:noProof/>
              </w:rPr>
              <w:t>14.</w:t>
            </w:r>
            <w:r>
              <w:rPr>
                <w:rFonts w:asciiTheme="minorHAnsi" w:eastAsiaTheme="minorEastAsia" w:hAnsiTheme="minorHAnsi"/>
                <w:noProof/>
                <w:kern w:val="2"/>
                <w:szCs w:val="24"/>
                <w:lang w:eastAsia="en-GB"/>
                <w14:ligatures w14:val="standardContextual"/>
              </w:rPr>
              <w:tab/>
            </w:r>
            <w:r w:rsidRPr="00866259">
              <w:rPr>
                <w:rStyle w:val="Hyperlink"/>
                <w:noProof/>
              </w:rPr>
              <w:t>Disputes and internal review process</w:t>
            </w:r>
            <w:r>
              <w:rPr>
                <w:noProof/>
                <w:webHidden/>
              </w:rPr>
              <w:tab/>
            </w:r>
            <w:r>
              <w:rPr>
                <w:noProof/>
                <w:webHidden/>
              </w:rPr>
              <w:fldChar w:fldCharType="begin"/>
            </w:r>
            <w:r>
              <w:rPr>
                <w:noProof/>
                <w:webHidden/>
              </w:rPr>
              <w:instrText xml:space="preserve"> PAGEREF _Toc235450433 \h </w:instrText>
            </w:r>
            <w:r>
              <w:rPr>
                <w:noProof/>
                <w:webHidden/>
              </w:rPr>
            </w:r>
            <w:r>
              <w:rPr>
                <w:noProof/>
                <w:webHidden/>
              </w:rPr>
              <w:fldChar w:fldCharType="separate"/>
            </w:r>
            <w:r>
              <w:rPr>
                <w:noProof/>
                <w:webHidden/>
              </w:rPr>
              <w:t>12</w:t>
            </w:r>
            <w:r>
              <w:rPr>
                <w:noProof/>
                <w:webHidden/>
              </w:rPr>
              <w:fldChar w:fldCharType="end"/>
            </w:r>
          </w:hyperlink>
        </w:p>
        <w:p w14:paraId="7AE01AFE" w14:textId="2B1CF7C0" w:rsidR="00547E3D" w:rsidRDefault="00547E3D">
          <w:pPr>
            <w:pStyle w:val="TOC1"/>
            <w:rPr>
              <w:rFonts w:asciiTheme="minorHAnsi" w:eastAsiaTheme="minorEastAsia" w:hAnsiTheme="minorHAnsi"/>
              <w:noProof/>
              <w:kern w:val="2"/>
              <w:szCs w:val="24"/>
              <w:lang w:eastAsia="en-GB"/>
              <w14:ligatures w14:val="standardContextual"/>
            </w:rPr>
          </w:pPr>
          <w:hyperlink w:anchor="_Toc235450434" w:history="1">
            <w:r w:rsidRPr="00866259">
              <w:rPr>
                <w:rStyle w:val="Hyperlink"/>
                <w:noProof/>
              </w:rPr>
              <w:t>15.</w:t>
            </w:r>
            <w:r>
              <w:rPr>
                <w:rFonts w:asciiTheme="minorHAnsi" w:eastAsiaTheme="minorEastAsia" w:hAnsiTheme="minorHAnsi"/>
                <w:noProof/>
                <w:kern w:val="2"/>
                <w:szCs w:val="24"/>
                <w:lang w:eastAsia="en-GB"/>
                <w14:ligatures w14:val="standardContextual"/>
              </w:rPr>
              <w:tab/>
            </w:r>
            <w:r w:rsidRPr="00866259">
              <w:rPr>
                <w:rStyle w:val="Hyperlink"/>
                <w:noProof/>
              </w:rPr>
              <w:t>Award types and payment method</w:t>
            </w:r>
            <w:r>
              <w:rPr>
                <w:noProof/>
                <w:webHidden/>
              </w:rPr>
              <w:tab/>
            </w:r>
            <w:r>
              <w:rPr>
                <w:noProof/>
                <w:webHidden/>
              </w:rPr>
              <w:fldChar w:fldCharType="begin"/>
            </w:r>
            <w:r>
              <w:rPr>
                <w:noProof/>
                <w:webHidden/>
              </w:rPr>
              <w:instrText xml:space="preserve"> PAGEREF _Toc235450434 \h </w:instrText>
            </w:r>
            <w:r>
              <w:rPr>
                <w:noProof/>
                <w:webHidden/>
              </w:rPr>
            </w:r>
            <w:r>
              <w:rPr>
                <w:noProof/>
                <w:webHidden/>
              </w:rPr>
              <w:fldChar w:fldCharType="separate"/>
            </w:r>
            <w:r>
              <w:rPr>
                <w:noProof/>
                <w:webHidden/>
              </w:rPr>
              <w:t>13</w:t>
            </w:r>
            <w:r>
              <w:rPr>
                <w:noProof/>
                <w:webHidden/>
              </w:rPr>
              <w:fldChar w:fldCharType="end"/>
            </w:r>
          </w:hyperlink>
        </w:p>
        <w:p w14:paraId="02786961" w14:textId="2865ED86" w:rsidR="00547E3D" w:rsidRDefault="00547E3D">
          <w:pPr>
            <w:pStyle w:val="TOC1"/>
            <w:rPr>
              <w:rFonts w:asciiTheme="minorHAnsi" w:eastAsiaTheme="minorEastAsia" w:hAnsiTheme="minorHAnsi"/>
              <w:noProof/>
              <w:kern w:val="2"/>
              <w:szCs w:val="24"/>
              <w:lang w:eastAsia="en-GB"/>
              <w14:ligatures w14:val="standardContextual"/>
            </w:rPr>
          </w:pPr>
          <w:hyperlink w:anchor="_Toc235450435" w:history="1">
            <w:r w:rsidRPr="00866259">
              <w:rPr>
                <w:rStyle w:val="Hyperlink"/>
                <w:noProof/>
                <w:lang w:eastAsia="en-GB"/>
              </w:rPr>
              <w:t>16.</w:t>
            </w:r>
            <w:r>
              <w:rPr>
                <w:rFonts w:asciiTheme="minorHAnsi" w:eastAsiaTheme="minorEastAsia" w:hAnsiTheme="minorHAnsi"/>
                <w:noProof/>
                <w:kern w:val="2"/>
                <w:szCs w:val="24"/>
                <w:lang w:eastAsia="en-GB"/>
                <w14:ligatures w14:val="standardContextual"/>
              </w:rPr>
              <w:tab/>
            </w:r>
            <w:r w:rsidRPr="00866259">
              <w:rPr>
                <w:rStyle w:val="Hyperlink"/>
                <w:noProof/>
                <w:lang w:eastAsia="en-GB"/>
              </w:rPr>
              <w:t>Award duration and reviews</w:t>
            </w:r>
            <w:r>
              <w:rPr>
                <w:noProof/>
                <w:webHidden/>
              </w:rPr>
              <w:tab/>
            </w:r>
            <w:r>
              <w:rPr>
                <w:noProof/>
                <w:webHidden/>
              </w:rPr>
              <w:fldChar w:fldCharType="begin"/>
            </w:r>
            <w:r>
              <w:rPr>
                <w:noProof/>
                <w:webHidden/>
              </w:rPr>
              <w:instrText xml:space="preserve"> PAGEREF _Toc235450435 \h </w:instrText>
            </w:r>
            <w:r>
              <w:rPr>
                <w:noProof/>
                <w:webHidden/>
              </w:rPr>
            </w:r>
            <w:r>
              <w:rPr>
                <w:noProof/>
                <w:webHidden/>
              </w:rPr>
              <w:fldChar w:fldCharType="separate"/>
            </w:r>
            <w:r>
              <w:rPr>
                <w:noProof/>
                <w:webHidden/>
              </w:rPr>
              <w:t>13</w:t>
            </w:r>
            <w:r>
              <w:rPr>
                <w:noProof/>
                <w:webHidden/>
              </w:rPr>
              <w:fldChar w:fldCharType="end"/>
            </w:r>
          </w:hyperlink>
        </w:p>
        <w:p w14:paraId="606F5F51" w14:textId="24A7A846" w:rsidR="00547E3D" w:rsidRDefault="00547E3D">
          <w:pPr>
            <w:pStyle w:val="TOC1"/>
            <w:rPr>
              <w:rFonts w:asciiTheme="minorHAnsi" w:eastAsiaTheme="minorEastAsia" w:hAnsiTheme="minorHAnsi"/>
              <w:noProof/>
              <w:kern w:val="2"/>
              <w:szCs w:val="24"/>
              <w:lang w:eastAsia="en-GB"/>
              <w14:ligatures w14:val="standardContextual"/>
            </w:rPr>
          </w:pPr>
          <w:hyperlink w:anchor="_Toc235450436" w:history="1">
            <w:r w:rsidRPr="00866259">
              <w:rPr>
                <w:rStyle w:val="Hyperlink"/>
                <w:noProof/>
              </w:rPr>
              <w:t>17.</w:t>
            </w:r>
            <w:r>
              <w:rPr>
                <w:rFonts w:asciiTheme="minorHAnsi" w:eastAsiaTheme="minorEastAsia" w:hAnsiTheme="minorHAnsi"/>
                <w:noProof/>
                <w:kern w:val="2"/>
                <w:szCs w:val="24"/>
                <w:lang w:eastAsia="en-GB"/>
                <w14:ligatures w14:val="standardContextual"/>
              </w:rPr>
              <w:tab/>
            </w:r>
            <w:r w:rsidRPr="00866259">
              <w:rPr>
                <w:rStyle w:val="Hyperlink"/>
                <w:noProof/>
              </w:rPr>
              <w:t>Referrals to Resilience Support</w:t>
            </w:r>
            <w:r>
              <w:rPr>
                <w:noProof/>
                <w:webHidden/>
              </w:rPr>
              <w:tab/>
            </w:r>
            <w:r>
              <w:rPr>
                <w:noProof/>
                <w:webHidden/>
              </w:rPr>
              <w:fldChar w:fldCharType="begin"/>
            </w:r>
            <w:r>
              <w:rPr>
                <w:noProof/>
                <w:webHidden/>
              </w:rPr>
              <w:instrText xml:space="preserve"> PAGEREF _Toc235450436 \h </w:instrText>
            </w:r>
            <w:r>
              <w:rPr>
                <w:noProof/>
                <w:webHidden/>
              </w:rPr>
            </w:r>
            <w:r>
              <w:rPr>
                <w:noProof/>
                <w:webHidden/>
              </w:rPr>
              <w:fldChar w:fldCharType="separate"/>
            </w:r>
            <w:r>
              <w:rPr>
                <w:noProof/>
                <w:webHidden/>
              </w:rPr>
              <w:t>14</w:t>
            </w:r>
            <w:r>
              <w:rPr>
                <w:noProof/>
                <w:webHidden/>
              </w:rPr>
              <w:fldChar w:fldCharType="end"/>
            </w:r>
          </w:hyperlink>
        </w:p>
        <w:p w14:paraId="2BA87F4B" w14:textId="4E9CDD75" w:rsidR="00547E3D" w:rsidRDefault="00547E3D">
          <w:pPr>
            <w:pStyle w:val="TOC1"/>
            <w:rPr>
              <w:rFonts w:asciiTheme="minorHAnsi" w:eastAsiaTheme="minorEastAsia" w:hAnsiTheme="minorHAnsi"/>
              <w:noProof/>
              <w:kern w:val="2"/>
              <w:szCs w:val="24"/>
              <w:lang w:eastAsia="en-GB"/>
              <w14:ligatures w14:val="standardContextual"/>
            </w:rPr>
          </w:pPr>
          <w:hyperlink w:anchor="_Toc235450437" w:history="1">
            <w:r w:rsidRPr="00866259">
              <w:rPr>
                <w:rStyle w:val="Hyperlink"/>
                <w:noProof/>
              </w:rPr>
              <w:t>18.</w:t>
            </w:r>
            <w:r>
              <w:rPr>
                <w:rFonts w:asciiTheme="minorHAnsi" w:eastAsiaTheme="minorEastAsia" w:hAnsiTheme="minorHAnsi"/>
                <w:noProof/>
                <w:kern w:val="2"/>
                <w:szCs w:val="24"/>
                <w:lang w:eastAsia="en-GB"/>
                <w14:ligatures w14:val="standardContextual"/>
              </w:rPr>
              <w:tab/>
            </w:r>
            <w:r w:rsidRPr="00866259">
              <w:rPr>
                <w:rStyle w:val="Hyperlink"/>
                <w:noProof/>
              </w:rPr>
              <w:t>Equality Impact Assessment</w:t>
            </w:r>
            <w:r>
              <w:rPr>
                <w:noProof/>
                <w:webHidden/>
              </w:rPr>
              <w:tab/>
            </w:r>
            <w:r>
              <w:rPr>
                <w:noProof/>
                <w:webHidden/>
              </w:rPr>
              <w:fldChar w:fldCharType="begin"/>
            </w:r>
            <w:r>
              <w:rPr>
                <w:noProof/>
                <w:webHidden/>
              </w:rPr>
              <w:instrText xml:space="preserve"> PAGEREF _Toc235450437 \h </w:instrText>
            </w:r>
            <w:r>
              <w:rPr>
                <w:noProof/>
                <w:webHidden/>
              </w:rPr>
            </w:r>
            <w:r>
              <w:rPr>
                <w:noProof/>
                <w:webHidden/>
              </w:rPr>
              <w:fldChar w:fldCharType="separate"/>
            </w:r>
            <w:r>
              <w:rPr>
                <w:noProof/>
                <w:webHidden/>
              </w:rPr>
              <w:t>15</w:t>
            </w:r>
            <w:r>
              <w:rPr>
                <w:noProof/>
                <w:webHidden/>
              </w:rPr>
              <w:fldChar w:fldCharType="end"/>
            </w:r>
          </w:hyperlink>
        </w:p>
        <w:p w14:paraId="7A283B0E" w14:textId="6150142B" w:rsidR="00547E3D" w:rsidRDefault="00547E3D">
          <w:pPr>
            <w:pStyle w:val="TOC1"/>
            <w:rPr>
              <w:rFonts w:asciiTheme="minorHAnsi" w:eastAsiaTheme="minorEastAsia" w:hAnsiTheme="minorHAnsi"/>
              <w:noProof/>
              <w:kern w:val="2"/>
              <w:szCs w:val="24"/>
              <w:lang w:eastAsia="en-GB"/>
              <w14:ligatures w14:val="standardContextual"/>
            </w:rPr>
          </w:pPr>
          <w:hyperlink w:anchor="_Toc235450438" w:history="1">
            <w:r w:rsidRPr="00866259">
              <w:rPr>
                <w:rStyle w:val="Hyperlink"/>
                <w:noProof/>
              </w:rPr>
              <w:t>19.</w:t>
            </w:r>
            <w:r>
              <w:rPr>
                <w:rFonts w:asciiTheme="minorHAnsi" w:eastAsiaTheme="minorEastAsia" w:hAnsiTheme="minorHAnsi"/>
                <w:noProof/>
                <w:kern w:val="2"/>
                <w:szCs w:val="24"/>
                <w:lang w:eastAsia="en-GB"/>
                <w14:ligatures w14:val="standardContextual"/>
              </w:rPr>
              <w:tab/>
            </w:r>
            <w:r w:rsidRPr="00866259">
              <w:rPr>
                <w:rStyle w:val="Hyperlink"/>
                <w:noProof/>
              </w:rPr>
              <w:t>Data protection and information governance</w:t>
            </w:r>
            <w:r>
              <w:rPr>
                <w:noProof/>
                <w:webHidden/>
              </w:rPr>
              <w:tab/>
            </w:r>
            <w:r>
              <w:rPr>
                <w:noProof/>
                <w:webHidden/>
              </w:rPr>
              <w:fldChar w:fldCharType="begin"/>
            </w:r>
            <w:r>
              <w:rPr>
                <w:noProof/>
                <w:webHidden/>
              </w:rPr>
              <w:instrText xml:space="preserve"> PAGEREF _Toc235450438 \h </w:instrText>
            </w:r>
            <w:r>
              <w:rPr>
                <w:noProof/>
                <w:webHidden/>
              </w:rPr>
            </w:r>
            <w:r>
              <w:rPr>
                <w:noProof/>
                <w:webHidden/>
              </w:rPr>
              <w:fldChar w:fldCharType="separate"/>
            </w:r>
            <w:r>
              <w:rPr>
                <w:noProof/>
                <w:webHidden/>
              </w:rPr>
              <w:t>15</w:t>
            </w:r>
            <w:r>
              <w:rPr>
                <w:noProof/>
                <w:webHidden/>
              </w:rPr>
              <w:fldChar w:fldCharType="end"/>
            </w:r>
          </w:hyperlink>
        </w:p>
        <w:p w14:paraId="746E8DFB" w14:textId="421CE592" w:rsidR="00547E3D" w:rsidRDefault="00547E3D">
          <w:pPr>
            <w:pStyle w:val="TOC1"/>
            <w:rPr>
              <w:rFonts w:asciiTheme="minorHAnsi" w:eastAsiaTheme="minorEastAsia" w:hAnsiTheme="minorHAnsi"/>
              <w:noProof/>
              <w:kern w:val="2"/>
              <w:szCs w:val="24"/>
              <w:lang w:eastAsia="en-GB"/>
              <w14:ligatures w14:val="standardContextual"/>
            </w:rPr>
          </w:pPr>
          <w:hyperlink w:anchor="_Toc235450439" w:history="1">
            <w:r w:rsidRPr="00866259">
              <w:rPr>
                <w:rStyle w:val="Hyperlink"/>
                <w:noProof/>
              </w:rPr>
              <w:t>20.</w:t>
            </w:r>
            <w:r>
              <w:rPr>
                <w:rFonts w:asciiTheme="minorHAnsi" w:eastAsiaTheme="minorEastAsia" w:hAnsiTheme="minorHAnsi"/>
                <w:noProof/>
                <w:kern w:val="2"/>
                <w:szCs w:val="24"/>
                <w:lang w:eastAsia="en-GB"/>
                <w14:ligatures w14:val="standardContextual"/>
              </w:rPr>
              <w:tab/>
            </w:r>
            <w:r w:rsidRPr="00866259">
              <w:rPr>
                <w:rStyle w:val="Hyperlink"/>
                <w:noProof/>
              </w:rPr>
              <w:t>Promotion and communications</w:t>
            </w:r>
            <w:r>
              <w:rPr>
                <w:noProof/>
                <w:webHidden/>
              </w:rPr>
              <w:tab/>
            </w:r>
            <w:r>
              <w:rPr>
                <w:noProof/>
                <w:webHidden/>
              </w:rPr>
              <w:fldChar w:fldCharType="begin"/>
            </w:r>
            <w:r>
              <w:rPr>
                <w:noProof/>
                <w:webHidden/>
              </w:rPr>
              <w:instrText xml:space="preserve"> PAGEREF _Toc235450439 \h </w:instrText>
            </w:r>
            <w:r>
              <w:rPr>
                <w:noProof/>
                <w:webHidden/>
              </w:rPr>
            </w:r>
            <w:r>
              <w:rPr>
                <w:noProof/>
                <w:webHidden/>
              </w:rPr>
              <w:fldChar w:fldCharType="separate"/>
            </w:r>
            <w:r>
              <w:rPr>
                <w:noProof/>
                <w:webHidden/>
              </w:rPr>
              <w:t>15</w:t>
            </w:r>
            <w:r>
              <w:rPr>
                <w:noProof/>
                <w:webHidden/>
              </w:rPr>
              <w:fldChar w:fldCharType="end"/>
            </w:r>
          </w:hyperlink>
        </w:p>
        <w:p w14:paraId="5049C6CD" w14:textId="39620ECE" w:rsidR="00547E3D" w:rsidRDefault="00547E3D">
          <w:pPr>
            <w:pStyle w:val="TOC1"/>
            <w:rPr>
              <w:rFonts w:asciiTheme="minorHAnsi" w:eastAsiaTheme="minorEastAsia" w:hAnsiTheme="minorHAnsi"/>
              <w:noProof/>
              <w:kern w:val="2"/>
              <w:szCs w:val="24"/>
              <w:lang w:eastAsia="en-GB"/>
              <w14:ligatures w14:val="standardContextual"/>
            </w:rPr>
          </w:pPr>
          <w:hyperlink w:anchor="_Toc235450440" w:history="1">
            <w:r w:rsidRPr="00866259">
              <w:rPr>
                <w:rStyle w:val="Hyperlink"/>
                <w:noProof/>
              </w:rPr>
              <w:t>21.</w:t>
            </w:r>
            <w:r>
              <w:rPr>
                <w:rFonts w:asciiTheme="minorHAnsi" w:eastAsiaTheme="minorEastAsia" w:hAnsiTheme="minorHAnsi"/>
                <w:noProof/>
                <w:kern w:val="2"/>
                <w:szCs w:val="24"/>
                <w:lang w:eastAsia="en-GB"/>
                <w14:ligatures w14:val="standardContextual"/>
              </w:rPr>
              <w:tab/>
            </w:r>
            <w:r w:rsidRPr="00866259">
              <w:rPr>
                <w:rStyle w:val="Hyperlink"/>
                <w:noProof/>
              </w:rPr>
              <w:t>Monitoring, compliance and assurance</w:t>
            </w:r>
            <w:r>
              <w:rPr>
                <w:noProof/>
                <w:webHidden/>
              </w:rPr>
              <w:tab/>
            </w:r>
            <w:r>
              <w:rPr>
                <w:noProof/>
                <w:webHidden/>
              </w:rPr>
              <w:fldChar w:fldCharType="begin"/>
            </w:r>
            <w:r>
              <w:rPr>
                <w:noProof/>
                <w:webHidden/>
              </w:rPr>
              <w:instrText xml:space="preserve"> PAGEREF _Toc235450440 \h </w:instrText>
            </w:r>
            <w:r>
              <w:rPr>
                <w:noProof/>
                <w:webHidden/>
              </w:rPr>
            </w:r>
            <w:r>
              <w:rPr>
                <w:noProof/>
                <w:webHidden/>
              </w:rPr>
              <w:fldChar w:fldCharType="separate"/>
            </w:r>
            <w:r>
              <w:rPr>
                <w:noProof/>
                <w:webHidden/>
              </w:rPr>
              <w:t>16</w:t>
            </w:r>
            <w:r>
              <w:rPr>
                <w:noProof/>
                <w:webHidden/>
              </w:rPr>
              <w:fldChar w:fldCharType="end"/>
            </w:r>
          </w:hyperlink>
        </w:p>
        <w:p w14:paraId="395C809D" w14:textId="5A0DA724" w:rsidR="00547E3D" w:rsidRDefault="00547E3D">
          <w:pPr>
            <w:pStyle w:val="TOC1"/>
            <w:rPr>
              <w:rFonts w:asciiTheme="minorHAnsi" w:eastAsiaTheme="minorEastAsia" w:hAnsiTheme="minorHAnsi"/>
              <w:noProof/>
              <w:kern w:val="2"/>
              <w:szCs w:val="24"/>
              <w:lang w:eastAsia="en-GB"/>
              <w14:ligatures w14:val="standardContextual"/>
            </w:rPr>
          </w:pPr>
          <w:hyperlink w:anchor="_Toc235450441" w:history="1">
            <w:r w:rsidRPr="00866259">
              <w:rPr>
                <w:rStyle w:val="Hyperlink"/>
                <w:noProof/>
              </w:rPr>
              <w:t>22.</w:t>
            </w:r>
            <w:r>
              <w:rPr>
                <w:rFonts w:asciiTheme="minorHAnsi" w:eastAsiaTheme="minorEastAsia" w:hAnsiTheme="minorHAnsi"/>
                <w:noProof/>
                <w:kern w:val="2"/>
                <w:szCs w:val="24"/>
                <w:lang w:eastAsia="en-GB"/>
                <w14:ligatures w14:val="standardContextual"/>
              </w:rPr>
              <w:tab/>
            </w:r>
            <w:r w:rsidRPr="00866259">
              <w:rPr>
                <w:rStyle w:val="Hyperlink"/>
                <w:noProof/>
              </w:rPr>
              <w:t>Contact information</w:t>
            </w:r>
            <w:r>
              <w:rPr>
                <w:noProof/>
                <w:webHidden/>
              </w:rPr>
              <w:tab/>
            </w:r>
            <w:r>
              <w:rPr>
                <w:noProof/>
                <w:webHidden/>
              </w:rPr>
              <w:fldChar w:fldCharType="begin"/>
            </w:r>
            <w:r>
              <w:rPr>
                <w:noProof/>
                <w:webHidden/>
              </w:rPr>
              <w:instrText xml:space="preserve"> PAGEREF _Toc235450441 \h </w:instrText>
            </w:r>
            <w:r>
              <w:rPr>
                <w:noProof/>
                <w:webHidden/>
              </w:rPr>
            </w:r>
            <w:r>
              <w:rPr>
                <w:noProof/>
                <w:webHidden/>
              </w:rPr>
              <w:fldChar w:fldCharType="separate"/>
            </w:r>
            <w:r>
              <w:rPr>
                <w:noProof/>
                <w:webHidden/>
              </w:rPr>
              <w:t>16</w:t>
            </w:r>
            <w:r>
              <w:rPr>
                <w:noProof/>
                <w:webHidden/>
              </w:rPr>
              <w:fldChar w:fldCharType="end"/>
            </w:r>
          </w:hyperlink>
        </w:p>
        <w:p w14:paraId="2CBECE38" w14:textId="0AA866CA" w:rsidR="00547E3D" w:rsidRDefault="00547E3D">
          <w:pPr>
            <w:pStyle w:val="TOC1"/>
            <w:rPr>
              <w:rFonts w:asciiTheme="minorHAnsi" w:eastAsiaTheme="minorEastAsia" w:hAnsiTheme="minorHAnsi"/>
              <w:noProof/>
              <w:kern w:val="2"/>
              <w:szCs w:val="24"/>
              <w:lang w:eastAsia="en-GB"/>
              <w14:ligatures w14:val="standardContextual"/>
            </w:rPr>
          </w:pPr>
          <w:hyperlink w:anchor="_Toc235450442" w:history="1">
            <w:r w:rsidRPr="00866259">
              <w:rPr>
                <w:rStyle w:val="Hyperlink"/>
                <w:noProof/>
              </w:rPr>
              <w:t>23.</w:t>
            </w:r>
            <w:r>
              <w:rPr>
                <w:rFonts w:asciiTheme="minorHAnsi" w:eastAsiaTheme="minorEastAsia" w:hAnsiTheme="minorHAnsi"/>
                <w:noProof/>
                <w:kern w:val="2"/>
                <w:szCs w:val="24"/>
                <w:lang w:eastAsia="en-GB"/>
                <w14:ligatures w14:val="standardContextual"/>
              </w:rPr>
              <w:tab/>
            </w:r>
            <w:r w:rsidRPr="00866259">
              <w:rPr>
                <w:rStyle w:val="Hyperlink"/>
                <w:noProof/>
              </w:rPr>
              <w:t>Review schedule and governance</w:t>
            </w:r>
            <w:r>
              <w:rPr>
                <w:noProof/>
                <w:webHidden/>
              </w:rPr>
              <w:tab/>
            </w:r>
            <w:r>
              <w:rPr>
                <w:noProof/>
                <w:webHidden/>
              </w:rPr>
              <w:fldChar w:fldCharType="begin"/>
            </w:r>
            <w:r>
              <w:rPr>
                <w:noProof/>
                <w:webHidden/>
              </w:rPr>
              <w:instrText xml:space="preserve"> PAGEREF _Toc235450442 \h </w:instrText>
            </w:r>
            <w:r>
              <w:rPr>
                <w:noProof/>
                <w:webHidden/>
              </w:rPr>
            </w:r>
            <w:r>
              <w:rPr>
                <w:noProof/>
                <w:webHidden/>
              </w:rPr>
              <w:fldChar w:fldCharType="separate"/>
            </w:r>
            <w:r>
              <w:rPr>
                <w:noProof/>
                <w:webHidden/>
              </w:rPr>
              <w:t>17</w:t>
            </w:r>
            <w:r>
              <w:rPr>
                <w:noProof/>
                <w:webHidden/>
              </w:rPr>
              <w:fldChar w:fldCharType="end"/>
            </w:r>
          </w:hyperlink>
        </w:p>
        <w:p w14:paraId="2EFA0340" w14:textId="23E9B113" w:rsidR="00547E3D" w:rsidRDefault="00547E3D">
          <w:pPr>
            <w:pStyle w:val="TOC1"/>
            <w:rPr>
              <w:rFonts w:asciiTheme="minorHAnsi" w:eastAsiaTheme="minorEastAsia" w:hAnsiTheme="minorHAnsi"/>
              <w:noProof/>
              <w:kern w:val="2"/>
              <w:szCs w:val="24"/>
              <w:lang w:eastAsia="en-GB"/>
              <w14:ligatures w14:val="standardContextual"/>
            </w:rPr>
          </w:pPr>
          <w:hyperlink w:anchor="_Toc235450443" w:history="1">
            <w:r w:rsidRPr="00866259">
              <w:rPr>
                <w:rStyle w:val="Hyperlink"/>
                <w:noProof/>
              </w:rPr>
              <w:t>24.</w:t>
            </w:r>
            <w:r>
              <w:rPr>
                <w:rFonts w:asciiTheme="minorHAnsi" w:eastAsiaTheme="minorEastAsia" w:hAnsiTheme="minorHAnsi"/>
                <w:noProof/>
                <w:kern w:val="2"/>
                <w:szCs w:val="24"/>
                <w:lang w:eastAsia="en-GB"/>
                <w14:ligatures w14:val="standardContextual"/>
              </w:rPr>
              <w:tab/>
            </w:r>
            <w:r w:rsidRPr="00866259">
              <w:rPr>
                <w:rStyle w:val="Hyperlink"/>
                <w:noProof/>
              </w:rPr>
              <w:t>Definitions and abbreviations</w:t>
            </w:r>
            <w:r>
              <w:rPr>
                <w:noProof/>
                <w:webHidden/>
              </w:rPr>
              <w:tab/>
            </w:r>
            <w:r>
              <w:rPr>
                <w:noProof/>
                <w:webHidden/>
              </w:rPr>
              <w:fldChar w:fldCharType="begin"/>
            </w:r>
            <w:r>
              <w:rPr>
                <w:noProof/>
                <w:webHidden/>
              </w:rPr>
              <w:instrText xml:space="preserve"> PAGEREF _Toc235450443 \h </w:instrText>
            </w:r>
            <w:r>
              <w:rPr>
                <w:noProof/>
                <w:webHidden/>
              </w:rPr>
            </w:r>
            <w:r>
              <w:rPr>
                <w:noProof/>
                <w:webHidden/>
              </w:rPr>
              <w:fldChar w:fldCharType="separate"/>
            </w:r>
            <w:r>
              <w:rPr>
                <w:noProof/>
                <w:webHidden/>
              </w:rPr>
              <w:t>17</w:t>
            </w:r>
            <w:r>
              <w:rPr>
                <w:noProof/>
                <w:webHidden/>
              </w:rPr>
              <w:fldChar w:fldCharType="end"/>
            </w:r>
          </w:hyperlink>
        </w:p>
        <w:p w14:paraId="485B7DF9" w14:textId="089265D4" w:rsidR="00547E3D" w:rsidRDefault="00547E3D">
          <w:pPr>
            <w:pStyle w:val="TOC1"/>
            <w:rPr>
              <w:rFonts w:asciiTheme="minorHAnsi" w:eastAsiaTheme="minorEastAsia" w:hAnsiTheme="minorHAnsi"/>
              <w:noProof/>
              <w:kern w:val="2"/>
              <w:szCs w:val="24"/>
              <w:lang w:eastAsia="en-GB"/>
              <w14:ligatures w14:val="standardContextual"/>
            </w:rPr>
          </w:pPr>
          <w:hyperlink w:anchor="_Toc235450444" w:history="1">
            <w:r w:rsidRPr="00866259">
              <w:rPr>
                <w:rStyle w:val="Hyperlink"/>
                <w:noProof/>
              </w:rPr>
              <w:t>Appendix A: Equality Impact Assessment</w:t>
            </w:r>
            <w:r>
              <w:rPr>
                <w:noProof/>
                <w:webHidden/>
              </w:rPr>
              <w:tab/>
            </w:r>
            <w:r>
              <w:rPr>
                <w:noProof/>
                <w:webHidden/>
              </w:rPr>
              <w:fldChar w:fldCharType="begin"/>
            </w:r>
            <w:r>
              <w:rPr>
                <w:noProof/>
                <w:webHidden/>
              </w:rPr>
              <w:instrText xml:space="preserve"> PAGEREF _Toc235450444 \h </w:instrText>
            </w:r>
            <w:r>
              <w:rPr>
                <w:noProof/>
                <w:webHidden/>
              </w:rPr>
            </w:r>
            <w:r>
              <w:rPr>
                <w:noProof/>
                <w:webHidden/>
              </w:rPr>
              <w:fldChar w:fldCharType="separate"/>
            </w:r>
            <w:r>
              <w:rPr>
                <w:noProof/>
                <w:webHidden/>
              </w:rPr>
              <w:t>19</w:t>
            </w:r>
            <w:r>
              <w:rPr>
                <w:noProof/>
                <w:webHidden/>
              </w:rPr>
              <w:fldChar w:fldCharType="end"/>
            </w:r>
          </w:hyperlink>
        </w:p>
        <w:p w14:paraId="7055088C" w14:textId="78FC9D7C" w:rsidR="00F37ECF" w:rsidRPr="005B7049" w:rsidRDefault="00236766" w:rsidP="00EB0324">
          <w:pPr>
            <w:ind w:left="709" w:hanging="425"/>
            <w:rPr>
              <w:rFonts w:cs="Arial"/>
            </w:rPr>
          </w:pPr>
          <w:r w:rsidRPr="005B7049">
            <w:rPr>
              <w:rFonts w:cs="Arial"/>
            </w:rPr>
            <w:fldChar w:fldCharType="end"/>
          </w:r>
        </w:p>
      </w:sdtContent>
    </w:sdt>
    <w:p w14:paraId="0EA7214A" w14:textId="77777777" w:rsidR="00B96759" w:rsidRPr="005B7049" w:rsidRDefault="00B96759" w:rsidP="00EB0324">
      <w:pPr>
        <w:spacing w:after="200" w:line="276" w:lineRule="auto"/>
        <w:rPr>
          <w:rFonts w:eastAsiaTheme="majorEastAsia" w:cs="Arial"/>
          <w:b/>
          <w:bCs/>
          <w:sz w:val="28"/>
          <w:szCs w:val="28"/>
        </w:rPr>
      </w:pPr>
      <w:r w:rsidRPr="005B7049">
        <w:rPr>
          <w:rFonts w:cs="Arial"/>
        </w:rPr>
        <w:br w:type="page"/>
      </w:r>
    </w:p>
    <w:p w14:paraId="5C96DEC2" w14:textId="64F7B9FE" w:rsidR="0065097C" w:rsidRPr="005B7049" w:rsidRDefault="006D6650" w:rsidP="00845E6D">
      <w:pPr>
        <w:pStyle w:val="HeadingNo"/>
      </w:pPr>
      <w:bookmarkStart w:id="0" w:name="_Toc235450420"/>
      <w:r w:rsidRPr="005B7049">
        <w:lastRenderedPageBreak/>
        <w:t>Document control</w:t>
      </w:r>
      <w:bookmarkEnd w:id="0"/>
    </w:p>
    <w:tbl>
      <w:tblPr>
        <w:tblStyle w:val="TableGrid"/>
        <w:tblW w:w="0" w:type="auto"/>
        <w:tblInd w:w="392" w:type="dxa"/>
        <w:tblLook w:val="04A0" w:firstRow="1" w:lastRow="0" w:firstColumn="1" w:lastColumn="0" w:noHBand="0" w:noVBand="1"/>
      </w:tblPr>
      <w:tblGrid>
        <w:gridCol w:w="1134"/>
        <w:gridCol w:w="2242"/>
        <w:gridCol w:w="2244"/>
        <w:gridCol w:w="4058"/>
      </w:tblGrid>
      <w:tr w:rsidR="00C71186" w:rsidRPr="005B7049" w14:paraId="6B199F84" w14:textId="77777777" w:rsidTr="00CA7D86">
        <w:trPr>
          <w:trHeight w:val="484"/>
        </w:trPr>
        <w:tc>
          <w:tcPr>
            <w:tcW w:w="1134" w:type="dxa"/>
            <w:vAlign w:val="center"/>
          </w:tcPr>
          <w:p w14:paraId="22EC9B29" w14:textId="77777777" w:rsidR="0065097C" w:rsidRPr="005B7049" w:rsidRDefault="006D6650" w:rsidP="00EB0324">
            <w:pPr>
              <w:spacing w:before="120"/>
              <w:rPr>
                <w:rFonts w:cs="Arial"/>
                <w:b/>
                <w:bCs/>
              </w:rPr>
            </w:pPr>
            <w:r w:rsidRPr="005B7049">
              <w:rPr>
                <w:rFonts w:cs="Arial"/>
                <w:b/>
                <w:bCs/>
              </w:rPr>
              <w:t>Version</w:t>
            </w:r>
          </w:p>
        </w:tc>
        <w:tc>
          <w:tcPr>
            <w:tcW w:w="2268" w:type="dxa"/>
            <w:vAlign w:val="center"/>
          </w:tcPr>
          <w:p w14:paraId="6A092FD6" w14:textId="77777777" w:rsidR="0065097C" w:rsidRPr="005B7049" w:rsidRDefault="006D6650" w:rsidP="00EB0324">
            <w:pPr>
              <w:spacing w:before="120"/>
              <w:rPr>
                <w:rFonts w:cs="Arial"/>
                <w:b/>
                <w:bCs/>
              </w:rPr>
            </w:pPr>
            <w:r w:rsidRPr="005B7049">
              <w:rPr>
                <w:rFonts w:cs="Arial"/>
                <w:b/>
                <w:bCs/>
              </w:rPr>
              <w:t>Date</w:t>
            </w:r>
          </w:p>
        </w:tc>
        <w:tc>
          <w:tcPr>
            <w:tcW w:w="2268" w:type="dxa"/>
            <w:vAlign w:val="center"/>
          </w:tcPr>
          <w:p w14:paraId="7D7D0A91" w14:textId="77777777" w:rsidR="0065097C" w:rsidRPr="005B7049" w:rsidRDefault="006D6650" w:rsidP="00EB0324">
            <w:pPr>
              <w:spacing w:before="120"/>
              <w:rPr>
                <w:rFonts w:cs="Arial"/>
                <w:b/>
                <w:bCs/>
              </w:rPr>
            </w:pPr>
            <w:r w:rsidRPr="005B7049">
              <w:rPr>
                <w:rFonts w:cs="Arial"/>
                <w:b/>
                <w:bCs/>
              </w:rPr>
              <w:t>Author</w:t>
            </w:r>
          </w:p>
        </w:tc>
        <w:tc>
          <w:tcPr>
            <w:tcW w:w="4111" w:type="dxa"/>
            <w:vAlign w:val="center"/>
          </w:tcPr>
          <w:p w14:paraId="410B571C" w14:textId="77777777" w:rsidR="0065097C" w:rsidRPr="005B7049" w:rsidRDefault="006D6650" w:rsidP="00EB0324">
            <w:pPr>
              <w:spacing w:before="120"/>
              <w:rPr>
                <w:rFonts w:cs="Arial"/>
                <w:b/>
                <w:bCs/>
              </w:rPr>
            </w:pPr>
            <w:r w:rsidRPr="005B7049">
              <w:rPr>
                <w:rFonts w:cs="Arial"/>
                <w:b/>
                <w:bCs/>
              </w:rPr>
              <w:t>Summary of changes</w:t>
            </w:r>
          </w:p>
        </w:tc>
      </w:tr>
      <w:tr w:rsidR="00C71186" w:rsidRPr="005B7049" w14:paraId="6078045C" w14:textId="77777777" w:rsidTr="00CA7D86">
        <w:trPr>
          <w:trHeight w:val="405"/>
        </w:trPr>
        <w:tc>
          <w:tcPr>
            <w:tcW w:w="1134" w:type="dxa"/>
            <w:vAlign w:val="center"/>
          </w:tcPr>
          <w:p w14:paraId="51097CB2" w14:textId="4EDE12A2" w:rsidR="0065097C" w:rsidRPr="005B7049" w:rsidRDefault="00CA7D86" w:rsidP="00EB0324">
            <w:pPr>
              <w:spacing w:before="120"/>
              <w:rPr>
                <w:rFonts w:cs="Arial"/>
              </w:rPr>
            </w:pPr>
            <w:r w:rsidRPr="005B7049">
              <w:rPr>
                <w:rFonts w:cs="Arial"/>
              </w:rPr>
              <w:t>1.0</w:t>
            </w:r>
          </w:p>
        </w:tc>
        <w:tc>
          <w:tcPr>
            <w:tcW w:w="2268" w:type="dxa"/>
            <w:vAlign w:val="center"/>
          </w:tcPr>
          <w:p w14:paraId="7401884F" w14:textId="62243D34" w:rsidR="0065097C" w:rsidRPr="005B7049" w:rsidRDefault="00CA7D86" w:rsidP="00EB0324">
            <w:pPr>
              <w:spacing w:before="120"/>
              <w:rPr>
                <w:rFonts w:cs="Arial"/>
              </w:rPr>
            </w:pPr>
            <w:r w:rsidRPr="005B7049">
              <w:rPr>
                <w:rFonts w:cs="Arial"/>
              </w:rPr>
              <w:t>10 March 2026</w:t>
            </w:r>
          </w:p>
        </w:tc>
        <w:tc>
          <w:tcPr>
            <w:tcW w:w="2268" w:type="dxa"/>
            <w:vAlign w:val="center"/>
          </w:tcPr>
          <w:p w14:paraId="79D7421F" w14:textId="03FACC2D" w:rsidR="0065097C" w:rsidRPr="005B7049" w:rsidRDefault="00CA7D86" w:rsidP="00EB0324">
            <w:pPr>
              <w:spacing w:before="120"/>
              <w:rPr>
                <w:rFonts w:cs="Arial"/>
              </w:rPr>
            </w:pPr>
            <w:r w:rsidRPr="005B7049">
              <w:rPr>
                <w:rFonts w:cs="Arial"/>
              </w:rPr>
              <w:t>Jamie Webb</w:t>
            </w:r>
          </w:p>
        </w:tc>
        <w:tc>
          <w:tcPr>
            <w:tcW w:w="4111" w:type="dxa"/>
            <w:vAlign w:val="center"/>
          </w:tcPr>
          <w:p w14:paraId="5210902E" w14:textId="35D792C3" w:rsidR="00CA7D86" w:rsidRPr="005B7049" w:rsidRDefault="00CA7D86" w:rsidP="00EB0324">
            <w:pPr>
              <w:spacing w:before="120"/>
              <w:rPr>
                <w:rFonts w:cs="Arial"/>
              </w:rPr>
            </w:pPr>
            <w:r w:rsidRPr="005B7049">
              <w:rPr>
                <w:rFonts w:cs="Arial"/>
              </w:rPr>
              <w:t>Document creation</w:t>
            </w:r>
          </w:p>
        </w:tc>
      </w:tr>
      <w:tr w:rsidR="00C71186" w:rsidRPr="005B7049" w14:paraId="01492BDC" w14:textId="77777777" w:rsidTr="00CA7D86">
        <w:trPr>
          <w:trHeight w:val="405"/>
        </w:trPr>
        <w:tc>
          <w:tcPr>
            <w:tcW w:w="1134" w:type="dxa"/>
            <w:vAlign w:val="center"/>
          </w:tcPr>
          <w:p w14:paraId="76F910D5" w14:textId="2F73E6DB" w:rsidR="004A75EC" w:rsidRPr="005B7049" w:rsidRDefault="00AB0D3D" w:rsidP="00EB0324">
            <w:pPr>
              <w:spacing w:before="120"/>
              <w:rPr>
                <w:rFonts w:cs="Arial"/>
              </w:rPr>
            </w:pPr>
            <w:r>
              <w:rPr>
                <w:rFonts w:cs="Arial"/>
              </w:rPr>
              <w:t>1.1</w:t>
            </w:r>
          </w:p>
        </w:tc>
        <w:tc>
          <w:tcPr>
            <w:tcW w:w="2268" w:type="dxa"/>
            <w:vAlign w:val="center"/>
          </w:tcPr>
          <w:p w14:paraId="4C07C565" w14:textId="5B10A38E" w:rsidR="004A75EC" w:rsidRPr="005B7049" w:rsidRDefault="00AB0D3D" w:rsidP="00EB0324">
            <w:pPr>
              <w:spacing w:before="120"/>
              <w:rPr>
                <w:rFonts w:cs="Arial"/>
              </w:rPr>
            </w:pPr>
            <w:r>
              <w:rPr>
                <w:rFonts w:cs="Arial"/>
              </w:rPr>
              <w:t>20 July 2026</w:t>
            </w:r>
          </w:p>
        </w:tc>
        <w:tc>
          <w:tcPr>
            <w:tcW w:w="2268" w:type="dxa"/>
            <w:vAlign w:val="center"/>
          </w:tcPr>
          <w:p w14:paraId="612CA402" w14:textId="34C1DD61" w:rsidR="004A75EC" w:rsidRPr="005B7049" w:rsidRDefault="00AB0D3D" w:rsidP="00EB0324">
            <w:pPr>
              <w:spacing w:before="120"/>
              <w:rPr>
                <w:rFonts w:cs="Arial"/>
              </w:rPr>
            </w:pPr>
            <w:r>
              <w:rPr>
                <w:rFonts w:cs="Arial"/>
              </w:rPr>
              <w:t>Jamie Webb</w:t>
            </w:r>
          </w:p>
        </w:tc>
        <w:tc>
          <w:tcPr>
            <w:tcW w:w="4111" w:type="dxa"/>
            <w:vAlign w:val="center"/>
          </w:tcPr>
          <w:p w14:paraId="089CC549" w14:textId="3320A026" w:rsidR="004A75EC" w:rsidRPr="005B7049" w:rsidRDefault="00121FCD" w:rsidP="00EB0324">
            <w:pPr>
              <w:spacing w:before="120"/>
              <w:rPr>
                <w:rFonts w:cs="Arial"/>
              </w:rPr>
            </w:pPr>
            <w:r>
              <w:rPr>
                <w:rFonts w:cs="Arial"/>
              </w:rPr>
              <w:t>Minor updates</w:t>
            </w:r>
          </w:p>
        </w:tc>
      </w:tr>
      <w:tr w:rsidR="00AB0D3D" w:rsidRPr="005B7049" w14:paraId="13D89FF2" w14:textId="77777777" w:rsidTr="00CA7D86">
        <w:trPr>
          <w:trHeight w:val="405"/>
        </w:trPr>
        <w:tc>
          <w:tcPr>
            <w:tcW w:w="1134" w:type="dxa"/>
            <w:vAlign w:val="center"/>
          </w:tcPr>
          <w:p w14:paraId="71102A49" w14:textId="77777777" w:rsidR="00AB0D3D" w:rsidRPr="005B7049" w:rsidRDefault="00AB0D3D" w:rsidP="00EB0324">
            <w:pPr>
              <w:spacing w:before="120"/>
              <w:rPr>
                <w:rFonts w:cs="Arial"/>
              </w:rPr>
            </w:pPr>
          </w:p>
        </w:tc>
        <w:tc>
          <w:tcPr>
            <w:tcW w:w="2268" w:type="dxa"/>
            <w:vAlign w:val="center"/>
          </w:tcPr>
          <w:p w14:paraId="14332084" w14:textId="77777777" w:rsidR="00AB0D3D" w:rsidRPr="005B7049" w:rsidRDefault="00AB0D3D" w:rsidP="00EB0324">
            <w:pPr>
              <w:spacing w:before="120"/>
              <w:rPr>
                <w:rFonts w:cs="Arial"/>
              </w:rPr>
            </w:pPr>
          </w:p>
        </w:tc>
        <w:tc>
          <w:tcPr>
            <w:tcW w:w="2268" w:type="dxa"/>
            <w:vAlign w:val="center"/>
          </w:tcPr>
          <w:p w14:paraId="0873344F" w14:textId="77777777" w:rsidR="00AB0D3D" w:rsidRPr="005B7049" w:rsidRDefault="00AB0D3D" w:rsidP="00EB0324">
            <w:pPr>
              <w:spacing w:before="120"/>
              <w:rPr>
                <w:rFonts w:cs="Arial"/>
              </w:rPr>
            </w:pPr>
          </w:p>
        </w:tc>
        <w:tc>
          <w:tcPr>
            <w:tcW w:w="4111" w:type="dxa"/>
            <w:vAlign w:val="center"/>
          </w:tcPr>
          <w:p w14:paraId="46AA71B2" w14:textId="77777777" w:rsidR="00AB0D3D" w:rsidRPr="005B7049" w:rsidRDefault="00AB0D3D" w:rsidP="00EB0324">
            <w:pPr>
              <w:spacing w:before="120"/>
              <w:rPr>
                <w:rFonts w:cs="Arial"/>
              </w:rPr>
            </w:pPr>
          </w:p>
        </w:tc>
      </w:tr>
    </w:tbl>
    <w:p w14:paraId="5C3A7AE7" w14:textId="77777777" w:rsidR="00CA7D86" w:rsidRPr="005B7049" w:rsidRDefault="006D6650" w:rsidP="00845E6D">
      <w:pPr>
        <w:pStyle w:val="HeadingNo"/>
      </w:pPr>
      <w:bookmarkStart w:id="1" w:name="_Toc235450421"/>
      <w:r w:rsidRPr="005B7049">
        <w:t>Purpose</w:t>
      </w:r>
      <w:bookmarkEnd w:id="1"/>
    </w:p>
    <w:p w14:paraId="3F377C76" w14:textId="5966B5A4" w:rsidR="0017085C" w:rsidRPr="005B7049" w:rsidRDefault="0017085C" w:rsidP="00845E6D">
      <w:pPr>
        <w:pStyle w:val="11Body"/>
      </w:pPr>
      <w:r w:rsidRPr="005B7049">
        <w:t xml:space="preserve">Housing Payments are part of the </w:t>
      </w:r>
      <w:r w:rsidR="00DE4AFE" w:rsidRPr="005B7049">
        <w:t xml:space="preserve">UK Government funded </w:t>
      </w:r>
      <w:r w:rsidRPr="005B7049">
        <w:t xml:space="preserve">Crisis and Resilience Fund (CRF), which will replace Discretionary Housing Payments from </w:t>
      </w:r>
      <w:r w:rsidR="00AB48E7" w:rsidRPr="005B7049">
        <w:t xml:space="preserve">1 </w:t>
      </w:r>
      <w:r w:rsidRPr="005B7049">
        <w:t>April 2026</w:t>
      </w:r>
      <w:r w:rsidR="00AB48E7" w:rsidRPr="005B7049">
        <w:t>. I</w:t>
      </w:r>
      <w:r w:rsidRPr="005B7049">
        <w:t xml:space="preserve">t allows the Council to offer flexible support and connect </w:t>
      </w:r>
      <w:r w:rsidR="00273DCC">
        <w:t xml:space="preserve">residents </w:t>
      </w:r>
      <w:r w:rsidRPr="005B7049">
        <w:t>with services that can strengthen their financial situation.</w:t>
      </w:r>
    </w:p>
    <w:p w14:paraId="5801829D" w14:textId="4D0CC38E" w:rsidR="00F3738E" w:rsidRPr="005B7049" w:rsidRDefault="00F3738E" w:rsidP="00845E6D">
      <w:pPr>
        <w:pStyle w:val="11Body"/>
      </w:pPr>
      <w:r w:rsidRPr="005B7049">
        <w:t>Housing Payment</w:t>
      </w:r>
      <w:r w:rsidR="0017085C" w:rsidRPr="005B7049">
        <w:t>s g</w:t>
      </w:r>
      <w:r w:rsidRPr="005B7049">
        <w:t xml:space="preserve">ives extra financial help to </w:t>
      </w:r>
      <w:r w:rsidR="00273DCC">
        <w:t>residents</w:t>
      </w:r>
      <w:r w:rsidRPr="005B7049">
        <w:t xml:space="preserve"> who receive Housing Benefit or Universal Credit</w:t>
      </w:r>
      <w:r w:rsidR="0019541C" w:rsidRPr="005B7049">
        <w:t xml:space="preserve"> </w:t>
      </w:r>
      <w:r w:rsidR="005D29A7" w:rsidRPr="005B7049">
        <w:t xml:space="preserve">Housing Cost Element and </w:t>
      </w:r>
      <w:r w:rsidR="0019541C" w:rsidRPr="005B7049">
        <w:t>have a</w:t>
      </w:r>
      <w:r w:rsidR="00594F91" w:rsidRPr="005B7049">
        <w:t xml:space="preserve"> </w:t>
      </w:r>
      <w:r w:rsidR="0019541C" w:rsidRPr="005B7049">
        <w:t xml:space="preserve">shortfall with their housing costs. Its purpose is to prevent homelessness, support </w:t>
      </w:r>
      <w:r w:rsidR="00273DCC">
        <w:t xml:space="preserve">residents </w:t>
      </w:r>
      <w:r w:rsidR="0019541C" w:rsidRPr="005B7049">
        <w:t>to secure or maintain suitable accommodation and reduce the impact of financial hardship</w:t>
      </w:r>
    </w:p>
    <w:p w14:paraId="2FAB3CF3" w14:textId="5D56A809" w:rsidR="00F3738E" w:rsidRPr="005B7049" w:rsidRDefault="00F3738E" w:rsidP="00025C13">
      <w:pPr>
        <w:pStyle w:val="11Body"/>
        <w:rPr>
          <w:b/>
          <w:sz w:val="28"/>
          <w:szCs w:val="28"/>
        </w:rPr>
      </w:pPr>
      <w:r w:rsidRPr="005B7049">
        <w:t xml:space="preserve">The policy makes sure support is delivered fairly and consistently, following </w:t>
      </w:r>
      <w:r w:rsidR="00AB67C2" w:rsidRPr="005B7049">
        <w:t xml:space="preserve">national </w:t>
      </w:r>
      <w:r w:rsidRPr="005B7049">
        <w:t xml:space="preserve">CRF </w:t>
      </w:r>
      <w:r w:rsidR="00AB67C2" w:rsidRPr="005B7049">
        <w:t xml:space="preserve">guidance </w:t>
      </w:r>
      <w:r w:rsidRPr="005B7049">
        <w:t>such as person</w:t>
      </w:r>
      <w:r w:rsidRPr="005B7049">
        <w:rPr>
          <w:rFonts w:ascii="Cambria Math" w:hAnsi="Cambria Math" w:cs="Cambria Math"/>
        </w:rPr>
        <w:t>‑</w:t>
      </w:r>
      <w:r w:rsidRPr="005B7049">
        <w:t>centred, needs</w:t>
      </w:r>
      <w:r w:rsidRPr="005B7049">
        <w:rPr>
          <w:rFonts w:ascii="Cambria Math" w:hAnsi="Cambria Math" w:cs="Cambria Math"/>
        </w:rPr>
        <w:t>‑</w:t>
      </w:r>
      <w:r w:rsidRPr="005B7049">
        <w:t>based and trauma</w:t>
      </w:r>
      <w:r w:rsidRPr="005B7049">
        <w:rPr>
          <w:rFonts w:ascii="Cambria Math" w:hAnsi="Cambria Math" w:cs="Cambria Math"/>
        </w:rPr>
        <w:t>‑</w:t>
      </w:r>
      <w:r w:rsidRPr="005B7049">
        <w:t>informed practice, and sets out how decisions, assessments and payments will be made.</w:t>
      </w:r>
    </w:p>
    <w:p w14:paraId="073681B4" w14:textId="2E132626" w:rsidR="000B66AC" w:rsidRPr="005B7049" w:rsidRDefault="006D6650" w:rsidP="00845E6D">
      <w:pPr>
        <w:pStyle w:val="HeadingNo"/>
      </w:pPr>
      <w:bookmarkStart w:id="2" w:name="_Toc235450422"/>
      <w:r w:rsidRPr="005B7049">
        <w:t>Scope</w:t>
      </w:r>
      <w:bookmarkEnd w:id="2"/>
    </w:p>
    <w:p w14:paraId="3A9F1C03" w14:textId="0023B264" w:rsidR="006347E1" w:rsidRPr="005B7049" w:rsidRDefault="006347E1" w:rsidP="00845E6D">
      <w:pPr>
        <w:pStyle w:val="11Body"/>
        <w:rPr>
          <w:rFonts w:eastAsia="Times New Roman"/>
        </w:rPr>
      </w:pPr>
      <w:r w:rsidRPr="005B7049">
        <w:t xml:space="preserve">This policy applies to </w:t>
      </w:r>
      <w:r w:rsidR="008963CE" w:rsidRPr="005B7049">
        <w:t xml:space="preserve">residents of Reading </w:t>
      </w:r>
      <w:r w:rsidRPr="005B7049">
        <w:t xml:space="preserve">who are </w:t>
      </w:r>
      <w:r w:rsidR="00597BA5">
        <w:t xml:space="preserve">entitled to </w:t>
      </w:r>
      <w:r w:rsidRPr="005B7049">
        <w:t xml:space="preserve">Housing Benefit or Universal Credit </w:t>
      </w:r>
      <w:r w:rsidR="005D29A7" w:rsidRPr="005B7049">
        <w:t xml:space="preserve">Housing Cost Element </w:t>
      </w:r>
      <w:r w:rsidRPr="005B7049">
        <w:t>and need additional financial help to meet essential housing costs.</w:t>
      </w:r>
    </w:p>
    <w:p w14:paraId="1D0FBDB1" w14:textId="5F72F012" w:rsidR="006347E1" w:rsidRPr="005B7049" w:rsidRDefault="006347E1" w:rsidP="00845E6D">
      <w:pPr>
        <w:pStyle w:val="11Body"/>
        <w:rPr>
          <w:rFonts w:eastAsia="Times New Roman"/>
        </w:rPr>
      </w:pPr>
      <w:r w:rsidRPr="005B7049">
        <w:t xml:space="preserve">The Housing Payment scheme can be used to support eligible </w:t>
      </w:r>
      <w:r w:rsidR="002E64C0">
        <w:t>housing cost</w:t>
      </w:r>
      <w:r w:rsidRPr="005B7049">
        <w:t xml:space="preserve"> shortfalls, rent in advance, deposits and other housing</w:t>
      </w:r>
      <w:r w:rsidR="003243D7" w:rsidRPr="005B7049">
        <w:t xml:space="preserve"> </w:t>
      </w:r>
      <w:r w:rsidRPr="005B7049">
        <w:t>related costs required to secure or maintain a home, where the Council is satisfied that further assistance is needed.</w:t>
      </w:r>
    </w:p>
    <w:p w14:paraId="7FECE95E" w14:textId="29C9EC43" w:rsidR="006347E1" w:rsidRPr="005B7049" w:rsidRDefault="006347E1" w:rsidP="00845E6D">
      <w:pPr>
        <w:pStyle w:val="11Body"/>
      </w:pPr>
      <w:r w:rsidRPr="005B7049">
        <w:t>The scheme operates on an application basis and is available throughout the year. It sets out who can apply, what types of housing costs can be supported, how applications will be considered and the responsibilities of applicants</w:t>
      </w:r>
      <w:r w:rsidR="003243D7" w:rsidRPr="005B7049">
        <w:t xml:space="preserve"> and the </w:t>
      </w:r>
      <w:r w:rsidRPr="005B7049">
        <w:t>Council</w:t>
      </w:r>
      <w:r w:rsidR="003243D7" w:rsidRPr="005B7049">
        <w:t>.</w:t>
      </w:r>
    </w:p>
    <w:p w14:paraId="289D96F1" w14:textId="75B1DA21" w:rsidR="0065097C" w:rsidRPr="005B7049" w:rsidRDefault="006D6650" w:rsidP="00845E6D">
      <w:pPr>
        <w:pStyle w:val="HeadingNo"/>
      </w:pPr>
      <w:bookmarkStart w:id="3" w:name="_Toc235450423"/>
      <w:r w:rsidRPr="005B7049">
        <w:t xml:space="preserve">Legal and </w:t>
      </w:r>
      <w:r w:rsidR="00A73C80" w:rsidRPr="005B7049">
        <w:t>p</w:t>
      </w:r>
      <w:r w:rsidR="002E7C68" w:rsidRPr="005B7049">
        <w:t>olicy</w:t>
      </w:r>
      <w:r w:rsidRPr="005B7049">
        <w:t xml:space="preserve"> context</w:t>
      </w:r>
      <w:bookmarkEnd w:id="3"/>
    </w:p>
    <w:p w14:paraId="644F572B" w14:textId="55C39D8C" w:rsidR="004A52F8" w:rsidRPr="005B7049" w:rsidRDefault="004A52F8" w:rsidP="00EB0324">
      <w:pPr>
        <w:pStyle w:val="Bullet"/>
        <w:numPr>
          <w:ilvl w:val="0"/>
          <w:numId w:val="0"/>
        </w:numPr>
        <w:ind w:left="993"/>
        <w:rPr>
          <w:rFonts w:cs="Arial"/>
        </w:rPr>
      </w:pPr>
      <w:hyperlink r:id="rId12" w:history="1">
        <w:r w:rsidRPr="005B7049">
          <w:rPr>
            <w:rStyle w:val="Hyperlink"/>
            <w:rFonts w:cs="Arial"/>
          </w:rPr>
          <w:t>The Crisis and Resilience Fund: Guidance for local authorities in England (1 April 2026 to 31 March 2029)</w:t>
        </w:r>
      </w:hyperlink>
    </w:p>
    <w:p w14:paraId="7598EB95" w14:textId="40DC73B2" w:rsidR="00A847EB" w:rsidRPr="005B7049" w:rsidRDefault="00A847EB" w:rsidP="00EB0324">
      <w:pPr>
        <w:pStyle w:val="Bullet"/>
        <w:numPr>
          <w:ilvl w:val="0"/>
          <w:numId w:val="0"/>
        </w:numPr>
        <w:ind w:left="993"/>
        <w:rPr>
          <w:rFonts w:cs="Arial"/>
          <w:lang w:eastAsia="en-GB"/>
        </w:rPr>
      </w:pPr>
      <w:hyperlink r:id="rId13" w:history="1">
        <w:r w:rsidRPr="005B7049">
          <w:rPr>
            <w:rStyle w:val="Hyperlink"/>
            <w:rFonts w:cs="Arial"/>
            <w:lang w:eastAsia="en-GB"/>
          </w:rPr>
          <w:t>Local Government Act 2003 – Section 31</w:t>
        </w:r>
      </w:hyperlink>
    </w:p>
    <w:p w14:paraId="249E9CA9" w14:textId="6E402028" w:rsidR="00A847EB" w:rsidRPr="005B7049" w:rsidRDefault="004B4FEF" w:rsidP="00EB0324">
      <w:pPr>
        <w:pStyle w:val="Bullet"/>
        <w:numPr>
          <w:ilvl w:val="0"/>
          <w:numId w:val="0"/>
        </w:numPr>
        <w:ind w:left="993"/>
        <w:rPr>
          <w:rFonts w:cs="Arial"/>
          <w:lang w:eastAsia="en-GB"/>
        </w:rPr>
      </w:pPr>
      <w:hyperlink r:id="rId14" w:history="1">
        <w:r w:rsidRPr="005B7049">
          <w:rPr>
            <w:rStyle w:val="Hyperlink"/>
            <w:rFonts w:cs="Arial"/>
            <w:lang w:eastAsia="en-GB"/>
          </w:rPr>
          <w:t>Housing Benefit Regulations 2006</w:t>
        </w:r>
      </w:hyperlink>
    </w:p>
    <w:p w14:paraId="0B37FE90" w14:textId="10C7B513" w:rsidR="004B4FEF" w:rsidRPr="005B7049" w:rsidRDefault="00AD1F4A" w:rsidP="00EB0324">
      <w:pPr>
        <w:pStyle w:val="Bullet"/>
        <w:numPr>
          <w:ilvl w:val="0"/>
          <w:numId w:val="0"/>
        </w:numPr>
        <w:ind w:left="993"/>
        <w:rPr>
          <w:rFonts w:cs="Arial"/>
          <w:lang w:eastAsia="en-GB"/>
        </w:rPr>
      </w:pPr>
      <w:hyperlink r:id="rId15" w:history="1">
        <w:r w:rsidRPr="005B7049">
          <w:rPr>
            <w:rStyle w:val="Hyperlink"/>
            <w:rFonts w:cs="Arial"/>
            <w:lang w:eastAsia="en-GB"/>
          </w:rPr>
          <w:t>Universal Credit Regulations 2013</w:t>
        </w:r>
      </w:hyperlink>
    </w:p>
    <w:p w14:paraId="687B6273" w14:textId="249EA918" w:rsidR="00AD1F4A" w:rsidRPr="005B7049" w:rsidRDefault="00ED46A2" w:rsidP="00EB0324">
      <w:pPr>
        <w:pStyle w:val="Bullet"/>
        <w:numPr>
          <w:ilvl w:val="0"/>
          <w:numId w:val="0"/>
        </w:numPr>
        <w:ind w:left="993"/>
        <w:rPr>
          <w:rFonts w:cs="Arial"/>
          <w:lang w:eastAsia="en-GB"/>
        </w:rPr>
      </w:pPr>
      <w:hyperlink r:id="rId16" w:history="1">
        <w:r w:rsidRPr="005B7049">
          <w:rPr>
            <w:rStyle w:val="Hyperlink"/>
            <w:rFonts w:cs="Arial"/>
            <w:lang w:eastAsia="en-GB"/>
          </w:rPr>
          <w:t>Discretionary Financial Assistance Regulations 2001</w:t>
        </w:r>
      </w:hyperlink>
    </w:p>
    <w:p w14:paraId="5942F2EF" w14:textId="27174F0E" w:rsidR="00B15DCA" w:rsidRPr="005B7049" w:rsidRDefault="00B15DCA" w:rsidP="00EB0324">
      <w:pPr>
        <w:pStyle w:val="Bullet"/>
        <w:numPr>
          <w:ilvl w:val="0"/>
          <w:numId w:val="0"/>
        </w:numPr>
        <w:ind w:left="993"/>
        <w:rPr>
          <w:rFonts w:cs="Arial"/>
          <w:lang w:eastAsia="en-GB"/>
        </w:rPr>
      </w:pPr>
      <w:hyperlink r:id="rId17" w:history="1">
        <w:r w:rsidRPr="005B7049">
          <w:rPr>
            <w:rStyle w:val="Hyperlink"/>
            <w:rFonts w:cs="Arial"/>
            <w:lang w:eastAsia="en-GB"/>
          </w:rPr>
          <w:t>Equality Act 2010</w:t>
        </w:r>
      </w:hyperlink>
    </w:p>
    <w:p w14:paraId="7A7E7C91" w14:textId="76070449" w:rsidR="00603E9D" w:rsidRPr="005B7049" w:rsidRDefault="006C38DC" w:rsidP="00EB0324">
      <w:pPr>
        <w:pStyle w:val="Bullet"/>
        <w:numPr>
          <w:ilvl w:val="0"/>
          <w:numId w:val="0"/>
        </w:numPr>
        <w:ind w:left="1004"/>
        <w:rPr>
          <w:rFonts w:cs="Arial"/>
          <w:lang w:eastAsia="en-GB"/>
        </w:rPr>
      </w:pPr>
      <w:r w:rsidRPr="005B7049">
        <w:rPr>
          <w:rFonts w:cs="Arial"/>
          <w:lang w:eastAsia="en-GB"/>
        </w:rPr>
        <w:t>Case Law</w:t>
      </w:r>
      <w:r w:rsidR="00A86FC4" w:rsidRPr="005B7049">
        <w:rPr>
          <w:rFonts w:cs="Arial"/>
          <w:lang w:eastAsia="en-GB"/>
        </w:rPr>
        <w:t xml:space="preserve"> </w:t>
      </w:r>
      <w:r w:rsidR="00603E9D" w:rsidRPr="005B7049">
        <w:rPr>
          <w:rFonts w:cs="Arial"/>
          <w:lang w:eastAsia="en-GB"/>
        </w:rPr>
        <w:t>R v Lambeth LBC, ex parte Gargett (2008)</w:t>
      </w:r>
    </w:p>
    <w:p w14:paraId="40556E1D" w14:textId="54A0D9D4" w:rsidR="006C38DC" w:rsidRPr="005B7049" w:rsidRDefault="00A86FC4" w:rsidP="00EB0324">
      <w:pPr>
        <w:pStyle w:val="Bullet"/>
        <w:numPr>
          <w:ilvl w:val="0"/>
          <w:numId w:val="0"/>
        </w:numPr>
        <w:ind w:left="1004"/>
        <w:rPr>
          <w:rFonts w:cs="Arial"/>
          <w:lang w:eastAsia="en-GB"/>
        </w:rPr>
      </w:pPr>
      <w:r w:rsidRPr="005B7049">
        <w:rPr>
          <w:rFonts w:cs="Arial"/>
          <w:lang w:eastAsia="en-GB"/>
        </w:rPr>
        <w:t>Case Law R v Sandwell MBC, ex parte Hardy (1998)</w:t>
      </w:r>
    </w:p>
    <w:p w14:paraId="286341BC" w14:textId="12CDCB2B" w:rsidR="0065097C" w:rsidRPr="005B7049" w:rsidRDefault="006D6650" w:rsidP="00845E6D">
      <w:pPr>
        <w:pStyle w:val="HeadingNo"/>
      </w:pPr>
      <w:bookmarkStart w:id="4" w:name="_Toc235450424"/>
      <w:r w:rsidRPr="005B7049">
        <w:t>Roles and responsibilities</w:t>
      </w:r>
      <w:bookmarkEnd w:id="4"/>
    </w:p>
    <w:tbl>
      <w:tblPr>
        <w:tblStyle w:val="TableGrid"/>
        <w:tblpPr w:leftFromText="180" w:rightFromText="180" w:vertAnchor="text" w:horzAnchor="margin" w:tblpX="558" w:tblpY="98"/>
        <w:tblOverlap w:val="never"/>
        <w:tblW w:w="0" w:type="auto"/>
        <w:tblLook w:val="04A0" w:firstRow="1" w:lastRow="0" w:firstColumn="1" w:lastColumn="0" w:noHBand="0" w:noVBand="1"/>
      </w:tblPr>
      <w:tblGrid>
        <w:gridCol w:w="2844"/>
        <w:gridCol w:w="6511"/>
      </w:tblGrid>
      <w:tr w:rsidR="007C1C73" w:rsidRPr="005B7049" w14:paraId="6182942B" w14:textId="77777777" w:rsidTr="00AC2365">
        <w:tc>
          <w:tcPr>
            <w:tcW w:w="2844" w:type="dxa"/>
          </w:tcPr>
          <w:p w14:paraId="785083D9" w14:textId="77777777" w:rsidR="00C559E6" w:rsidRPr="005B7049" w:rsidRDefault="00C559E6" w:rsidP="00AC2365">
            <w:pPr>
              <w:spacing w:before="120"/>
              <w:rPr>
                <w:rFonts w:cs="Arial"/>
                <w:b/>
                <w:bCs/>
              </w:rPr>
            </w:pPr>
            <w:r w:rsidRPr="005B7049">
              <w:rPr>
                <w:rFonts w:cs="Arial"/>
                <w:b/>
                <w:bCs/>
              </w:rPr>
              <w:t>Role</w:t>
            </w:r>
          </w:p>
        </w:tc>
        <w:tc>
          <w:tcPr>
            <w:tcW w:w="6511" w:type="dxa"/>
          </w:tcPr>
          <w:p w14:paraId="43DF1DAF" w14:textId="77777777" w:rsidR="00C559E6" w:rsidRPr="005B7049" w:rsidRDefault="00C559E6" w:rsidP="00AC2365">
            <w:pPr>
              <w:spacing w:before="120"/>
              <w:rPr>
                <w:rFonts w:cs="Arial"/>
                <w:b/>
                <w:bCs/>
              </w:rPr>
            </w:pPr>
            <w:r w:rsidRPr="005B7049">
              <w:rPr>
                <w:rFonts w:cs="Arial"/>
                <w:b/>
                <w:bCs/>
              </w:rPr>
              <w:t>Responsibility</w:t>
            </w:r>
          </w:p>
        </w:tc>
      </w:tr>
      <w:tr w:rsidR="007C1C73" w:rsidRPr="005B7049" w14:paraId="4080A35E" w14:textId="77777777" w:rsidTr="00AC2365">
        <w:tc>
          <w:tcPr>
            <w:tcW w:w="2844" w:type="dxa"/>
          </w:tcPr>
          <w:p w14:paraId="697B2E67" w14:textId="77777777" w:rsidR="00C559E6" w:rsidRPr="005B7049" w:rsidRDefault="00C559E6" w:rsidP="00AC2365">
            <w:pPr>
              <w:spacing w:before="120"/>
              <w:rPr>
                <w:rFonts w:cs="Arial"/>
              </w:rPr>
            </w:pPr>
            <w:r w:rsidRPr="005B7049">
              <w:rPr>
                <w:rFonts w:cs="Arial"/>
              </w:rPr>
              <w:t>The Council</w:t>
            </w:r>
          </w:p>
        </w:tc>
        <w:tc>
          <w:tcPr>
            <w:tcW w:w="6511" w:type="dxa"/>
          </w:tcPr>
          <w:p w14:paraId="35B01E21" w14:textId="1C4D7874" w:rsidR="00C559E6" w:rsidRPr="005B7049" w:rsidRDefault="001303A9" w:rsidP="00AC2365">
            <w:pPr>
              <w:spacing w:before="120"/>
              <w:rPr>
                <w:rFonts w:cs="Arial"/>
              </w:rPr>
            </w:pPr>
            <w:r w:rsidRPr="005B7049">
              <w:rPr>
                <w:rFonts w:cs="Arial"/>
              </w:rPr>
              <w:t>Manage the Housing Payment scheme in line with CRF guidance and ensure decisions are fair, consistent and lawful. Provide accessible application routes and meet all reporting duties.</w:t>
            </w:r>
          </w:p>
        </w:tc>
      </w:tr>
      <w:tr w:rsidR="007C1C73" w:rsidRPr="005B7049" w14:paraId="28D1DD9C" w14:textId="77777777" w:rsidTr="00AC2365">
        <w:tc>
          <w:tcPr>
            <w:tcW w:w="2844" w:type="dxa"/>
          </w:tcPr>
          <w:p w14:paraId="22081CA6" w14:textId="42523820" w:rsidR="00C559E6" w:rsidRPr="005B7049" w:rsidRDefault="00C559E6" w:rsidP="00AC2365">
            <w:pPr>
              <w:spacing w:before="120"/>
              <w:rPr>
                <w:rFonts w:cs="Arial"/>
              </w:rPr>
            </w:pPr>
            <w:r w:rsidRPr="005B7049">
              <w:rPr>
                <w:rFonts w:cs="Arial"/>
              </w:rPr>
              <w:t xml:space="preserve">Director </w:t>
            </w:r>
          </w:p>
        </w:tc>
        <w:tc>
          <w:tcPr>
            <w:tcW w:w="6511" w:type="dxa"/>
          </w:tcPr>
          <w:p w14:paraId="2C3FDB6E" w14:textId="4948744B" w:rsidR="00C559E6" w:rsidRPr="005B7049" w:rsidRDefault="0001623C" w:rsidP="00AC2365">
            <w:pPr>
              <w:spacing w:before="120"/>
              <w:rPr>
                <w:rFonts w:cs="Arial"/>
              </w:rPr>
            </w:pPr>
            <w:r w:rsidRPr="005B7049">
              <w:rPr>
                <w:rFonts w:cs="Arial"/>
              </w:rPr>
              <w:t>Provide strategic oversight, ensure resources and governance are in place, and make sure the scheme meets CRF requirements and legal duties.</w:t>
            </w:r>
          </w:p>
        </w:tc>
      </w:tr>
      <w:tr w:rsidR="007C1C73" w:rsidRPr="005B7049" w14:paraId="115FC824" w14:textId="77777777" w:rsidTr="00AC2365">
        <w:tc>
          <w:tcPr>
            <w:tcW w:w="2844" w:type="dxa"/>
          </w:tcPr>
          <w:p w14:paraId="162F6A90" w14:textId="77777777" w:rsidR="00C559E6" w:rsidRPr="005B7049" w:rsidRDefault="00C559E6" w:rsidP="00AC2365">
            <w:pPr>
              <w:spacing w:before="120"/>
              <w:rPr>
                <w:rFonts w:cs="Arial"/>
              </w:rPr>
            </w:pPr>
            <w:r w:rsidRPr="005B7049">
              <w:rPr>
                <w:rFonts w:cs="Arial"/>
              </w:rPr>
              <w:t>Assessment Officers</w:t>
            </w:r>
          </w:p>
        </w:tc>
        <w:tc>
          <w:tcPr>
            <w:tcW w:w="6511" w:type="dxa"/>
          </w:tcPr>
          <w:p w14:paraId="3417D554" w14:textId="4A80B122" w:rsidR="00C559E6" w:rsidRPr="005B7049" w:rsidRDefault="0001623C" w:rsidP="00AC2365">
            <w:pPr>
              <w:spacing w:before="120"/>
              <w:rPr>
                <w:rFonts w:cs="Arial"/>
              </w:rPr>
            </w:pPr>
            <w:r w:rsidRPr="005B7049">
              <w:rPr>
                <w:rFonts w:cs="Arial"/>
              </w:rPr>
              <w:t>Assess applications using a person</w:t>
            </w:r>
            <w:r w:rsidRPr="005B7049">
              <w:rPr>
                <w:rFonts w:ascii="Cambria Math" w:hAnsi="Cambria Math" w:cs="Cambria Math"/>
              </w:rPr>
              <w:t>‑</w:t>
            </w:r>
            <w:r w:rsidRPr="005B7049">
              <w:rPr>
                <w:rFonts w:cs="Arial"/>
              </w:rPr>
              <w:t>centred, needs</w:t>
            </w:r>
            <w:r w:rsidRPr="005B7049">
              <w:rPr>
                <w:rFonts w:ascii="Cambria Math" w:hAnsi="Cambria Math" w:cs="Cambria Math"/>
              </w:rPr>
              <w:t>‑</w:t>
            </w:r>
            <w:r w:rsidRPr="005B7049">
              <w:rPr>
                <w:rFonts w:cs="Arial"/>
              </w:rPr>
              <w:t>based approach, verify information and make timely decisions. Offer warm referrals to wider support where appropriate.</w:t>
            </w:r>
          </w:p>
        </w:tc>
      </w:tr>
      <w:tr w:rsidR="007C1C73" w:rsidRPr="005B7049" w14:paraId="44F1E170" w14:textId="77777777" w:rsidTr="00AC2365">
        <w:tc>
          <w:tcPr>
            <w:tcW w:w="2844" w:type="dxa"/>
          </w:tcPr>
          <w:p w14:paraId="228DD1A4" w14:textId="77777777" w:rsidR="00C559E6" w:rsidRPr="005B7049" w:rsidRDefault="00C559E6" w:rsidP="00AC2365">
            <w:pPr>
              <w:spacing w:before="120"/>
              <w:rPr>
                <w:rFonts w:cs="Arial"/>
              </w:rPr>
            </w:pPr>
            <w:r w:rsidRPr="005B7049">
              <w:rPr>
                <w:rFonts w:cs="Arial"/>
              </w:rPr>
              <w:t>Partner Agencies</w:t>
            </w:r>
          </w:p>
        </w:tc>
        <w:tc>
          <w:tcPr>
            <w:tcW w:w="6511" w:type="dxa"/>
          </w:tcPr>
          <w:p w14:paraId="35B03BC6" w14:textId="40502A0A" w:rsidR="00C559E6" w:rsidRPr="005B7049" w:rsidRDefault="0001623C" w:rsidP="00AC2365">
            <w:pPr>
              <w:spacing w:before="120"/>
              <w:rPr>
                <w:rFonts w:cs="Arial"/>
              </w:rPr>
            </w:pPr>
            <w:r w:rsidRPr="005B7049">
              <w:rPr>
                <w:rFonts w:cs="Arial"/>
              </w:rPr>
              <w:t>Support applicants to access the scheme and share relevant information (with consent) to prevent repeat disclosures. Help link residents to services that improve financial resilience.</w:t>
            </w:r>
          </w:p>
        </w:tc>
      </w:tr>
      <w:tr w:rsidR="007C1C73" w:rsidRPr="005B7049" w14:paraId="5D971722" w14:textId="77777777" w:rsidTr="00AC2365">
        <w:trPr>
          <w:trHeight w:val="511"/>
        </w:trPr>
        <w:tc>
          <w:tcPr>
            <w:tcW w:w="2844" w:type="dxa"/>
          </w:tcPr>
          <w:p w14:paraId="0E625C9C" w14:textId="77777777" w:rsidR="00C559E6" w:rsidRPr="005B7049" w:rsidRDefault="00C559E6" w:rsidP="00AC2365">
            <w:pPr>
              <w:spacing w:before="120"/>
              <w:rPr>
                <w:rFonts w:cs="Arial"/>
              </w:rPr>
            </w:pPr>
            <w:r w:rsidRPr="005B7049">
              <w:rPr>
                <w:rFonts w:cs="Arial"/>
              </w:rPr>
              <w:t>Applicants</w:t>
            </w:r>
          </w:p>
        </w:tc>
        <w:tc>
          <w:tcPr>
            <w:tcW w:w="6511" w:type="dxa"/>
          </w:tcPr>
          <w:p w14:paraId="6E8774C2" w14:textId="14411DE6" w:rsidR="00C559E6" w:rsidRPr="005B7049" w:rsidRDefault="0001623C" w:rsidP="00AC2365">
            <w:pPr>
              <w:spacing w:before="120"/>
              <w:rPr>
                <w:rFonts w:cs="Arial"/>
              </w:rPr>
            </w:pPr>
            <w:r w:rsidRPr="005B7049">
              <w:rPr>
                <w:rFonts w:cs="Arial"/>
              </w:rPr>
              <w:t>Provide accurate information, report changes and engage with support services when needed. Request a review if they disagree with a decision.</w:t>
            </w:r>
          </w:p>
        </w:tc>
      </w:tr>
    </w:tbl>
    <w:p w14:paraId="7D2DE724" w14:textId="77777777" w:rsidR="00C559E6" w:rsidRPr="005B7049" w:rsidRDefault="00C559E6" w:rsidP="00EB0324">
      <w:pPr>
        <w:rPr>
          <w:rFonts w:cs="Arial"/>
        </w:rPr>
      </w:pPr>
    </w:p>
    <w:p w14:paraId="4E4D3CAC" w14:textId="3187192A" w:rsidR="00F31CC9" w:rsidRPr="005B7049" w:rsidRDefault="00F31CC9" w:rsidP="00845E6D">
      <w:pPr>
        <w:pStyle w:val="HeadingNo"/>
      </w:pPr>
      <w:bookmarkStart w:id="5" w:name="_Toc235450425"/>
      <w:r w:rsidRPr="005B7049">
        <w:t>Policy principles</w:t>
      </w:r>
      <w:bookmarkEnd w:id="5"/>
    </w:p>
    <w:p w14:paraId="1D17AACD" w14:textId="37A84BBB" w:rsidR="003914EF" w:rsidRPr="005B7049" w:rsidRDefault="003914EF" w:rsidP="00845E6D">
      <w:pPr>
        <w:pStyle w:val="11Body"/>
      </w:pPr>
      <w:r w:rsidRPr="005B7049">
        <w:t>The Council will deliver Housing Payments in a person</w:t>
      </w:r>
      <w:r w:rsidRPr="005B7049">
        <w:rPr>
          <w:rFonts w:ascii="Cambria Math" w:hAnsi="Cambria Math" w:cs="Cambria Math"/>
        </w:rPr>
        <w:t>‑</w:t>
      </w:r>
      <w:r w:rsidRPr="005B7049">
        <w:t xml:space="preserve">centred way, ensuring decisions respect individual needs, preferences and circumstances. </w:t>
      </w:r>
    </w:p>
    <w:p w14:paraId="30003EE2" w14:textId="2C0AF247" w:rsidR="003914EF" w:rsidRPr="005B7049" w:rsidRDefault="003914EF" w:rsidP="00845E6D">
      <w:pPr>
        <w:pStyle w:val="11Body"/>
      </w:pPr>
      <w:r w:rsidRPr="005B7049">
        <w:t>Support will be needs</w:t>
      </w:r>
      <w:r w:rsidRPr="005B7049">
        <w:rPr>
          <w:rFonts w:ascii="Cambria Math" w:hAnsi="Cambria Math" w:cs="Cambria Math"/>
        </w:rPr>
        <w:t>‑</w:t>
      </w:r>
      <w:r w:rsidRPr="005B7049">
        <w:t>based, focusing on understanding and addressing the underlying reasons for a housing cost shortfall rather than only responding to presenting symptoms.</w:t>
      </w:r>
    </w:p>
    <w:p w14:paraId="050943BD" w14:textId="2F523FB4" w:rsidR="00EC093E" w:rsidRPr="005B7049" w:rsidRDefault="003914EF" w:rsidP="00845E6D">
      <w:pPr>
        <w:pStyle w:val="11Body"/>
      </w:pPr>
      <w:r w:rsidRPr="005B7049">
        <w:t>The Council will apply a trauma</w:t>
      </w:r>
      <w:r w:rsidRPr="005B7049">
        <w:rPr>
          <w:rFonts w:ascii="Cambria Math" w:hAnsi="Cambria Math" w:cs="Cambria Math"/>
        </w:rPr>
        <w:t>‑</w:t>
      </w:r>
      <w:r w:rsidRPr="005B7049">
        <w:t xml:space="preserve">informed approach, recognising how trauma may affect how </w:t>
      </w:r>
      <w:r w:rsidR="00BA1C71">
        <w:t xml:space="preserve">residents </w:t>
      </w:r>
      <w:r w:rsidRPr="005B7049">
        <w:t>interact with services and ensuring processes minimise distress and avoid re</w:t>
      </w:r>
      <w:r w:rsidRPr="005B7049">
        <w:rPr>
          <w:rFonts w:ascii="Cambria Math" w:hAnsi="Cambria Math" w:cs="Cambria Math"/>
        </w:rPr>
        <w:t>‑</w:t>
      </w:r>
      <w:r w:rsidRPr="005B7049">
        <w:t>traumatisation.</w:t>
      </w:r>
      <w:r w:rsidR="00EC093E" w:rsidRPr="005B7049">
        <w:t xml:space="preserve"> This approach means staff communicate calmly and sensitively, the </w:t>
      </w:r>
      <w:r w:rsidR="00EC093E" w:rsidRPr="005B7049">
        <w:lastRenderedPageBreak/>
        <w:t>applicant is not asked to repeat distressing information unnecessarily, appointments or evidence requests are flexible where distress is likely, and staff recognise behavioural responses linked to trauma.</w:t>
      </w:r>
    </w:p>
    <w:p w14:paraId="095B82F6" w14:textId="5DBACA17" w:rsidR="003914EF" w:rsidRPr="005B7049" w:rsidRDefault="003914EF" w:rsidP="00845E6D">
      <w:pPr>
        <w:pStyle w:val="11Body"/>
      </w:pPr>
      <w:r w:rsidRPr="005B7049">
        <w:t>A holistic approach will be used, considering the wider needs of the household and the range of support and services available within the Council and partner organisations.</w:t>
      </w:r>
    </w:p>
    <w:p w14:paraId="16BBC72D" w14:textId="46B025F1" w:rsidR="003914EF" w:rsidRPr="005B7049" w:rsidRDefault="003914EF" w:rsidP="00845E6D">
      <w:pPr>
        <w:pStyle w:val="11Body"/>
      </w:pPr>
      <w:r w:rsidRPr="005B7049">
        <w:t>The scheme will operate on a no</w:t>
      </w:r>
      <w:r w:rsidRPr="005B7049">
        <w:rPr>
          <w:rFonts w:ascii="Cambria Math" w:hAnsi="Cambria Math" w:cs="Cambria Math"/>
        </w:rPr>
        <w:t>‑</w:t>
      </w:r>
      <w:r w:rsidRPr="005B7049">
        <w:t>wrong</w:t>
      </w:r>
      <w:r w:rsidRPr="005B7049">
        <w:rPr>
          <w:rFonts w:ascii="Cambria Math" w:hAnsi="Cambria Math" w:cs="Cambria Math"/>
        </w:rPr>
        <w:t>‑</w:t>
      </w:r>
      <w:r w:rsidRPr="005B7049">
        <w:t>door basis, ensuring applicants are connected to appropriate help, including warm referrals to Resilience Services and other support.</w:t>
      </w:r>
    </w:p>
    <w:p w14:paraId="3CD4B87A" w14:textId="58F97379" w:rsidR="003914EF" w:rsidRPr="005B7049" w:rsidRDefault="003914EF" w:rsidP="00845E6D">
      <w:pPr>
        <w:pStyle w:val="11Body"/>
      </w:pPr>
      <w:r w:rsidRPr="005B7049">
        <w:t>Decisions will be fair, consistent and lawful, following CRF guidance, relevant legislation and principles of good public decision</w:t>
      </w:r>
      <w:r w:rsidRPr="005B7049">
        <w:rPr>
          <w:rFonts w:ascii="Cambria Math" w:hAnsi="Cambria Math" w:cs="Cambria Math"/>
        </w:rPr>
        <w:t>‑</w:t>
      </w:r>
      <w:r w:rsidRPr="005B7049">
        <w:t>making.</w:t>
      </w:r>
    </w:p>
    <w:p w14:paraId="47B603D3" w14:textId="336C1D9B" w:rsidR="003914EF" w:rsidRPr="005B7049" w:rsidRDefault="003914EF" w:rsidP="00845E6D">
      <w:pPr>
        <w:pStyle w:val="11Body"/>
      </w:pPr>
      <w:r w:rsidRPr="005B7049">
        <w:t>The Council will ensure the scheme is accessible, offering multiple application routes and reasonable adjustments so all eligible residents can apply.</w:t>
      </w:r>
    </w:p>
    <w:p w14:paraId="5090455C" w14:textId="634C10D9" w:rsidR="005B22FE" w:rsidRPr="005B7049" w:rsidRDefault="003914EF" w:rsidP="00845E6D">
      <w:pPr>
        <w:pStyle w:val="11Body"/>
      </w:pPr>
      <w:r w:rsidRPr="005B7049">
        <w:t>The scheme will support financial resilience, ensuring where appropriate that applicants are linked to services such as income maximisation, budgeting, debt advice and other preventative support.</w:t>
      </w:r>
    </w:p>
    <w:p w14:paraId="5BCD2581" w14:textId="6227C267" w:rsidR="000167EF" w:rsidRPr="005B7049" w:rsidRDefault="000167EF" w:rsidP="00845E6D">
      <w:pPr>
        <w:pStyle w:val="HeadingNo"/>
      </w:pPr>
      <w:bookmarkStart w:id="6" w:name="_Toc235450426"/>
      <w:r w:rsidRPr="005B7049">
        <w:t>Eligibility criteria</w:t>
      </w:r>
      <w:bookmarkEnd w:id="6"/>
    </w:p>
    <w:p w14:paraId="424D9117" w14:textId="77777777" w:rsidR="00B109F6" w:rsidRDefault="00BC318E" w:rsidP="00B109F6">
      <w:pPr>
        <w:pStyle w:val="11Body"/>
        <w:spacing w:after="0"/>
      </w:pPr>
      <w:r w:rsidRPr="005B7049">
        <w:t xml:space="preserve">To qualify for a Housing Payment, applicants must be </w:t>
      </w:r>
      <w:r w:rsidR="00415003">
        <w:t xml:space="preserve">entitled to </w:t>
      </w:r>
      <w:r w:rsidRPr="005B7049">
        <w:t xml:space="preserve">Housing Benefit (HB) or Universal Credit (UC) </w:t>
      </w:r>
      <w:r w:rsidR="00FD0A18" w:rsidRPr="005B7049">
        <w:t>Housing Cost Element.</w:t>
      </w:r>
    </w:p>
    <w:p w14:paraId="6C2E860A" w14:textId="08D0B641" w:rsidR="00B109F6" w:rsidRDefault="00156F98" w:rsidP="00B109F6">
      <w:pPr>
        <w:pStyle w:val="11Body"/>
        <w:numPr>
          <w:ilvl w:val="0"/>
          <w:numId w:val="0"/>
        </w:numPr>
        <w:ind w:left="284"/>
      </w:pPr>
      <w:r>
        <w:t>Entitled means</w:t>
      </w:r>
      <w:r w:rsidR="002B793C">
        <w:t xml:space="preserve"> the applicant:</w:t>
      </w:r>
    </w:p>
    <w:p w14:paraId="591C63EF" w14:textId="305CB642" w:rsidR="00B109F6" w:rsidRDefault="002B793C" w:rsidP="00B109F6">
      <w:pPr>
        <w:pStyle w:val="Bullet"/>
      </w:pPr>
      <w:r>
        <w:t xml:space="preserve">Is </w:t>
      </w:r>
      <w:r w:rsidR="00B109F6">
        <w:t>receiv</w:t>
      </w:r>
      <w:r>
        <w:t xml:space="preserve">ing Housing Benefit </w:t>
      </w:r>
      <w:r w:rsidR="00B109F6">
        <w:t xml:space="preserve">or the </w:t>
      </w:r>
      <w:r>
        <w:t xml:space="preserve">Universal Credit </w:t>
      </w:r>
      <w:r w:rsidR="00B109F6">
        <w:t>Housing Cost Element, or</w:t>
      </w:r>
    </w:p>
    <w:p w14:paraId="05844D91" w14:textId="2B515506" w:rsidR="00BC318E" w:rsidRPr="005B7049" w:rsidRDefault="002B793C" w:rsidP="00B109F6">
      <w:pPr>
        <w:pStyle w:val="Bullet"/>
      </w:pPr>
      <w:r>
        <w:t xml:space="preserve">They have </w:t>
      </w:r>
      <w:r w:rsidR="00B109F6">
        <w:t xml:space="preserve">applied for </w:t>
      </w:r>
      <w:r>
        <w:t xml:space="preserve">Housing Benefit </w:t>
      </w:r>
      <w:r w:rsidR="00B109F6">
        <w:t xml:space="preserve">or the </w:t>
      </w:r>
      <w:r>
        <w:t xml:space="preserve">Universal Credit </w:t>
      </w:r>
      <w:r w:rsidR="00B109F6">
        <w:t xml:space="preserve">Housing Cost </w:t>
      </w:r>
      <w:r>
        <w:t>Element,</w:t>
      </w:r>
      <w:r w:rsidR="00B109F6">
        <w:t xml:space="preserve"> and entitlement has been confirmed, but </w:t>
      </w:r>
      <w:r>
        <w:t xml:space="preserve">they </w:t>
      </w:r>
      <w:r w:rsidR="00B109F6">
        <w:t xml:space="preserve">have not yet received </w:t>
      </w:r>
      <w:r w:rsidR="00D62737">
        <w:t>their</w:t>
      </w:r>
      <w:r w:rsidR="00B109F6">
        <w:t xml:space="preserve"> first payment.</w:t>
      </w:r>
    </w:p>
    <w:p w14:paraId="113170AB" w14:textId="5CEF4F9B" w:rsidR="005401F5" w:rsidRPr="005B7049" w:rsidRDefault="005401F5" w:rsidP="00845E6D">
      <w:pPr>
        <w:pStyle w:val="11Body"/>
      </w:pPr>
      <w:r w:rsidRPr="005B7049">
        <w:t>The applicant must be liable for rent at a property within Reading Borough Council’s area.</w:t>
      </w:r>
      <w:r w:rsidR="002D484F" w:rsidRPr="005B7049">
        <w:t xml:space="preserve"> </w:t>
      </w:r>
      <w:r w:rsidR="000D3264" w:rsidRPr="005B7049">
        <w:t xml:space="preserve">We will consider applications from </w:t>
      </w:r>
      <w:r w:rsidR="00BA1C71">
        <w:t>residents</w:t>
      </w:r>
      <w:r w:rsidR="000D3264" w:rsidRPr="005B7049">
        <w:t xml:space="preserve"> moving out of the borough, applicants moving into the borough need to apply to their local authority that they are moving from.</w:t>
      </w:r>
    </w:p>
    <w:p w14:paraId="3FA06877" w14:textId="6E30D88A" w:rsidR="00BC318E" w:rsidRPr="005B7049" w:rsidRDefault="00BC318E" w:rsidP="00845E6D">
      <w:pPr>
        <w:pStyle w:val="11Body"/>
      </w:pPr>
      <w:r w:rsidRPr="005B7049">
        <w:t>Applicants must demonstrate that they need further financial assistance with their housing costs. The Council will consider their financial situation, any shortfall between rent and benefit, and any relevant factors affecting affordability</w:t>
      </w:r>
      <w:r w:rsidR="006042C4" w:rsidRPr="005B7049">
        <w:t>.</w:t>
      </w:r>
    </w:p>
    <w:p w14:paraId="07D46295" w14:textId="73FFFE2B" w:rsidR="00BC318E" w:rsidRPr="005B7049" w:rsidRDefault="00BC318E" w:rsidP="00845E6D">
      <w:pPr>
        <w:pStyle w:val="11Body"/>
      </w:pPr>
      <w:r w:rsidRPr="005B7049">
        <w:t>Housing Payments may only be awarded for eligible housing costs, such as rent liability, rent in advance, deposits or other lump</w:t>
      </w:r>
      <w:r w:rsidRPr="005B7049">
        <w:rPr>
          <w:rFonts w:ascii="Cambria Math" w:hAnsi="Cambria Math" w:cs="Cambria Math"/>
        </w:rPr>
        <w:t>‑</w:t>
      </w:r>
      <w:r w:rsidRPr="005B7049">
        <w:t>sum housing costs needed to secure or maintain a tenancy.</w:t>
      </w:r>
    </w:p>
    <w:p w14:paraId="4164364A" w14:textId="0035B872" w:rsidR="00704DDB" w:rsidRPr="005B7049" w:rsidRDefault="00704DDB" w:rsidP="00845E6D">
      <w:pPr>
        <w:pStyle w:val="11Body"/>
      </w:pPr>
      <w:r w:rsidRPr="005B7049">
        <w:t>Housing Payments can be used to meet shortfalls in rent that arise from benefit restrictions, including the benefit cap, Local Housing Allowance shortfalls and the Removal of the Spare Room Subsidy</w:t>
      </w:r>
      <w:r w:rsidR="000D193F" w:rsidRPr="005B7049">
        <w:t xml:space="preserve"> (Bedroom Tax)</w:t>
      </w:r>
      <w:r w:rsidRPr="005B7049">
        <w:t>.</w:t>
      </w:r>
    </w:p>
    <w:p w14:paraId="37C0C2FA" w14:textId="187AFDB8" w:rsidR="00BC318E" w:rsidRPr="005B7049" w:rsidRDefault="00BC318E" w:rsidP="00845E6D">
      <w:pPr>
        <w:pStyle w:val="11Body"/>
      </w:pPr>
      <w:r w:rsidRPr="005B7049">
        <w:t>Housing Payments cannot be awarded where the housing cost relates to:</w:t>
      </w:r>
    </w:p>
    <w:p w14:paraId="457862BE" w14:textId="0CB76EFF" w:rsidR="00BC318E" w:rsidRPr="005B7049" w:rsidRDefault="006042C4" w:rsidP="00EB0324">
      <w:pPr>
        <w:pStyle w:val="Bullet"/>
        <w:rPr>
          <w:rFonts w:cs="Arial"/>
        </w:rPr>
      </w:pPr>
      <w:r w:rsidRPr="005B7049">
        <w:rPr>
          <w:rFonts w:cs="Arial"/>
        </w:rPr>
        <w:lastRenderedPageBreak/>
        <w:t xml:space="preserve">Ineligible </w:t>
      </w:r>
      <w:r w:rsidR="00BC318E" w:rsidRPr="005B7049">
        <w:rPr>
          <w:rFonts w:cs="Arial"/>
        </w:rPr>
        <w:t>service charges under Housing Benefit and UC regulations</w:t>
      </w:r>
    </w:p>
    <w:p w14:paraId="3670EBF7" w14:textId="0EF4D6B5" w:rsidR="00BC318E" w:rsidRPr="005B7049" w:rsidRDefault="006042C4" w:rsidP="00EB0324">
      <w:pPr>
        <w:pStyle w:val="Bullet"/>
        <w:rPr>
          <w:rFonts w:cs="Arial"/>
        </w:rPr>
      </w:pPr>
      <w:r w:rsidRPr="005B7049">
        <w:rPr>
          <w:rFonts w:cs="Arial"/>
        </w:rPr>
        <w:t xml:space="preserve">Rent </w:t>
      </w:r>
      <w:r w:rsidR="00BC318E" w:rsidRPr="005B7049">
        <w:rPr>
          <w:rFonts w:cs="Arial"/>
        </w:rPr>
        <w:t>increases due to outstanding arrears</w:t>
      </w:r>
    </w:p>
    <w:p w14:paraId="25192D83" w14:textId="6E5A6F42" w:rsidR="00BC318E" w:rsidRPr="005B7049" w:rsidRDefault="006042C4" w:rsidP="00EB0324">
      <w:pPr>
        <w:pStyle w:val="Bullet"/>
        <w:rPr>
          <w:rFonts w:cs="Arial"/>
        </w:rPr>
      </w:pPr>
      <w:r w:rsidRPr="005B7049">
        <w:rPr>
          <w:rFonts w:cs="Arial"/>
        </w:rPr>
        <w:t>Sanctions</w:t>
      </w:r>
      <w:r w:rsidR="00BC318E" w:rsidRPr="005B7049">
        <w:rPr>
          <w:rFonts w:cs="Arial"/>
        </w:rPr>
        <w:t>, benefit reductions or overpayment recovery</w:t>
      </w:r>
    </w:p>
    <w:p w14:paraId="51F3B8B4" w14:textId="4B50C65D" w:rsidR="00BC318E" w:rsidRPr="005B7049" w:rsidRDefault="006042C4" w:rsidP="00EB0324">
      <w:pPr>
        <w:pStyle w:val="Bullet"/>
        <w:rPr>
          <w:rFonts w:cs="Arial"/>
        </w:rPr>
      </w:pPr>
      <w:r w:rsidRPr="005B7049">
        <w:rPr>
          <w:rFonts w:cs="Arial"/>
        </w:rPr>
        <w:t xml:space="preserve">Periods </w:t>
      </w:r>
      <w:r w:rsidR="00BC318E" w:rsidRPr="005B7049">
        <w:rPr>
          <w:rFonts w:cs="Arial"/>
        </w:rPr>
        <w:t>where the linked HB or UC award is not payable</w:t>
      </w:r>
    </w:p>
    <w:p w14:paraId="684466B9" w14:textId="6DA4399F" w:rsidR="00BC318E" w:rsidRPr="005B7049" w:rsidRDefault="00BC318E" w:rsidP="00845E6D">
      <w:pPr>
        <w:pStyle w:val="11Body"/>
      </w:pPr>
      <w:r w:rsidRPr="005B7049">
        <w:t xml:space="preserve">Housing Payments are not available to </w:t>
      </w:r>
      <w:r w:rsidR="003A7B64">
        <w:t>residents</w:t>
      </w:r>
      <w:r w:rsidRPr="005B7049">
        <w:t xml:space="preserve"> with No Recourse to Public Funds (NRPF), because entitlement to HB or UC </w:t>
      </w:r>
      <w:r w:rsidR="00FD0A18" w:rsidRPr="005B7049">
        <w:t xml:space="preserve">Housing Cost Element </w:t>
      </w:r>
      <w:r w:rsidR="00AC2365" w:rsidRPr="005B7049">
        <w:t>i</w:t>
      </w:r>
      <w:r w:rsidR="00FD0A18" w:rsidRPr="005B7049">
        <w:t>s re</w:t>
      </w:r>
      <w:r w:rsidRPr="005B7049">
        <w:t>quired.</w:t>
      </w:r>
    </w:p>
    <w:p w14:paraId="2325B820" w14:textId="1E11CA4C" w:rsidR="00BC318E" w:rsidRPr="005B7049" w:rsidRDefault="00BC318E" w:rsidP="00845E6D">
      <w:pPr>
        <w:pStyle w:val="11Body"/>
      </w:pPr>
      <w:r w:rsidRPr="005B7049">
        <w:t>Applicants must engage with the application process, provide required information, and agree to reasonable verification checks. Applications may be submitted by an appointee or authorised third party where appropriate.</w:t>
      </w:r>
    </w:p>
    <w:p w14:paraId="79157332" w14:textId="71E4B92D" w:rsidR="00BC318E" w:rsidRPr="005B7049" w:rsidRDefault="00BC318E" w:rsidP="00845E6D">
      <w:pPr>
        <w:pStyle w:val="11Body"/>
      </w:pPr>
      <w:r w:rsidRPr="005B7049">
        <w:t xml:space="preserve">Applications can be made at any time of year, and </w:t>
      </w:r>
      <w:r w:rsidR="009743EF" w:rsidRPr="005B7049">
        <w:t xml:space="preserve">applications can be made online, over the phone or </w:t>
      </w:r>
      <w:r w:rsidR="00212AD3">
        <w:t xml:space="preserve">by </w:t>
      </w:r>
      <w:r w:rsidR="00DA2501" w:rsidRPr="005B7049">
        <w:t>attending the Civic Offices</w:t>
      </w:r>
      <w:r w:rsidR="00212AD3">
        <w:t xml:space="preserve"> in office hours. </w:t>
      </w:r>
    </w:p>
    <w:p w14:paraId="14AEFC19" w14:textId="2873C34E" w:rsidR="005B22FE" w:rsidRPr="005B7049" w:rsidRDefault="00BC318E" w:rsidP="00845E6D">
      <w:pPr>
        <w:pStyle w:val="11Body"/>
      </w:pPr>
      <w:r w:rsidRPr="005B7049">
        <w:t xml:space="preserve">If a resident is not eligible for a Housing Payment (for example, due to not </w:t>
      </w:r>
      <w:r w:rsidR="00597BA5">
        <w:t>being entitled to Housing Benefit or Universal Credit Housing Cost Element</w:t>
      </w:r>
      <w:r w:rsidRPr="005B7049">
        <w:t>), they may still be able to access help under the Crisis Payment strand of the CRF where they meet the criteria</w:t>
      </w:r>
      <w:r w:rsidR="006042C4" w:rsidRPr="005B7049">
        <w:t>.</w:t>
      </w:r>
    </w:p>
    <w:p w14:paraId="3365BA33" w14:textId="026F4659" w:rsidR="00F6108D" w:rsidRPr="005B7049" w:rsidRDefault="00B219F8" w:rsidP="00845E6D">
      <w:pPr>
        <w:pStyle w:val="11Body"/>
      </w:pPr>
      <w:r w:rsidRPr="005B7049">
        <w:t>A Housing Payment cannot be awarded when there is an outstanding assessment of Housing Benefit or the Housing Cost Element of Universal Credit, or when entitlement to either is suspended.</w:t>
      </w:r>
    </w:p>
    <w:p w14:paraId="5798F2AC" w14:textId="7818322A" w:rsidR="00544149" w:rsidRPr="005B7049" w:rsidRDefault="00544149" w:rsidP="00845E6D">
      <w:pPr>
        <w:pStyle w:val="HeadingNo"/>
        <w:rPr>
          <w:lang w:eastAsia="en-GB"/>
        </w:rPr>
      </w:pPr>
      <w:bookmarkStart w:id="7" w:name="_Toc235450427"/>
      <w:r w:rsidRPr="005B7049">
        <w:rPr>
          <w:lang w:eastAsia="en-GB"/>
        </w:rPr>
        <w:t xml:space="preserve">Financial </w:t>
      </w:r>
      <w:r w:rsidR="00A73C80" w:rsidRPr="005B7049">
        <w:rPr>
          <w:lang w:eastAsia="en-GB"/>
        </w:rPr>
        <w:t>a</w:t>
      </w:r>
      <w:r w:rsidRPr="005B7049">
        <w:rPr>
          <w:lang w:eastAsia="en-GB"/>
        </w:rPr>
        <w:t xml:space="preserve">ssessment and </w:t>
      </w:r>
      <w:r w:rsidR="00E05582" w:rsidRPr="005B7049">
        <w:rPr>
          <w:lang w:eastAsia="en-GB"/>
        </w:rPr>
        <w:t>e</w:t>
      </w:r>
      <w:r w:rsidRPr="005B7049">
        <w:rPr>
          <w:lang w:eastAsia="en-GB"/>
        </w:rPr>
        <w:t xml:space="preserve">vidence </w:t>
      </w:r>
      <w:r w:rsidR="00E05582" w:rsidRPr="005B7049">
        <w:rPr>
          <w:lang w:eastAsia="en-GB"/>
        </w:rPr>
        <w:t>r</w:t>
      </w:r>
      <w:r w:rsidRPr="005B7049">
        <w:rPr>
          <w:lang w:eastAsia="en-GB"/>
        </w:rPr>
        <w:t>equirements</w:t>
      </w:r>
      <w:bookmarkEnd w:id="7"/>
    </w:p>
    <w:p w14:paraId="612F44CB" w14:textId="64388B68" w:rsidR="00544149" w:rsidRPr="005B7049" w:rsidRDefault="005E290A" w:rsidP="00845E6D">
      <w:pPr>
        <w:pStyle w:val="11Body"/>
      </w:pPr>
      <w:r w:rsidRPr="005B7049">
        <w:t xml:space="preserve">The Council </w:t>
      </w:r>
      <w:r w:rsidR="00544149" w:rsidRPr="005B7049">
        <w:t>must be satisfied that an applicant requires further financial assistance with housing costs before a Housing Payment can be made. A detailed and proportionate financial assessment will be carried out for all applications. Applicants must provide up</w:t>
      </w:r>
      <w:r w:rsidR="00544149" w:rsidRPr="005B7049">
        <w:rPr>
          <w:rFonts w:ascii="Cambria Math" w:hAnsi="Cambria Math" w:cs="Cambria Math"/>
        </w:rPr>
        <w:t>‑</w:t>
      </w:r>
      <w:r w:rsidR="00544149" w:rsidRPr="005B7049">
        <w:t>to</w:t>
      </w:r>
      <w:r w:rsidR="00544149" w:rsidRPr="005B7049">
        <w:rPr>
          <w:rFonts w:ascii="Cambria Math" w:hAnsi="Cambria Math" w:cs="Cambria Math"/>
        </w:rPr>
        <w:t>‑</w:t>
      </w:r>
      <w:r w:rsidR="00544149" w:rsidRPr="005B7049">
        <w:t>date evidence of their housing costs, income, expenditure, savings and capital.</w:t>
      </w:r>
    </w:p>
    <w:p w14:paraId="6D6F04BF" w14:textId="74E99991" w:rsidR="00544149" w:rsidRPr="005B7049" w:rsidRDefault="00544149" w:rsidP="00845E6D">
      <w:pPr>
        <w:pStyle w:val="11Body"/>
      </w:pPr>
      <w:r w:rsidRPr="005B7049">
        <w:t xml:space="preserve">Evidence may include, but is not limited to, a tenancy agreement, rent statement, </w:t>
      </w:r>
      <w:r w:rsidR="00754DE8">
        <w:t xml:space="preserve">Universal Credit </w:t>
      </w:r>
      <w:r w:rsidRPr="005B7049">
        <w:t xml:space="preserve">or Housing Benefit award breakdowns, bank statements and evidence of service charges. </w:t>
      </w:r>
      <w:r w:rsidR="00BB6FFE">
        <w:t>The Council m</w:t>
      </w:r>
      <w:r w:rsidRPr="005B7049">
        <w:t>ay refuse an application where information is missing, incomplete or inconsistent, or where the applicant does not demonstrate a need for further financial assistance.</w:t>
      </w:r>
    </w:p>
    <w:p w14:paraId="5D573ADD" w14:textId="07965FF2" w:rsidR="00004220" w:rsidRDefault="00544149" w:rsidP="00845E6D">
      <w:pPr>
        <w:pStyle w:val="11Body"/>
      </w:pPr>
      <w:r w:rsidRPr="005B7049">
        <w:t xml:space="preserve">In line with the CRF guidance, the </w:t>
      </w:r>
      <w:r w:rsidR="005E290A" w:rsidRPr="005B7049">
        <w:t xml:space="preserve">Council </w:t>
      </w:r>
      <w:r w:rsidRPr="005B7049">
        <w:t xml:space="preserve">will consider the total monthly household income, essential expenditure, and the resulting shortfall. </w:t>
      </w:r>
      <w:r w:rsidR="00BB6FFE">
        <w:t xml:space="preserve">The Council </w:t>
      </w:r>
      <w:r w:rsidRPr="005B7049">
        <w:t>may decide that a Housing Payment is not appropriate where the tenancy is unaffordable, where the applicant has sufficient income or savings to meet the shortfall, or where assistance would not represent value for money.</w:t>
      </w:r>
    </w:p>
    <w:p w14:paraId="0BB7CD2A" w14:textId="76A4D1E0" w:rsidR="006F5F5B" w:rsidRPr="005B7049" w:rsidRDefault="006F5F5B" w:rsidP="006F5F5B">
      <w:pPr>
        <w:pStyle w:val="11Body"/>
      </w:pPr>
      <w:r>
        <w:t>Evidence requirements will be proportionate to the urgency and complexity of the case. Where appropriate, decisions may be made on the balance of probability to avoid delays, particularly where there is a risk of homelessness or hardship.</w:t>
      </w:r>
    </w:p>
    <w:p w14:paraId="6F996EE0" w14:textId="0E33CCB1" w:rsidR="0081764D" w:rsidRPr="005B7049" w:rsidRDefault="0081764D" w:rsidP="00845E6D">
      <w:pPr>
        <w:pStyle w:val="HeadingNo"/>
      </w:pPr>
      <w:bookmarkStart w:id="8" w:name="_Toc235450428"/>
      <w:r w:rsidRPr="005B7049">
        <w:lastRenderedPageBreak/>
        <w:t>Priority groups</w:t>
      </w:r>
      <w:bookmarkEnd w:id="8"/>
    </w:p>
    <w:p w14:paraId="08CFBE8D" w14:textId="3533C958" w:rsidR="0081764D" w:rsidRPr="005B7049" w:rsidRDefault="0081764D" w:rsidP="00845E6D">
      <w:pPr>
        <w:pStyle w:val="11Body"/>
      </w:pPr>
      <w:r w:rsidRPr="005B7049">
        <w:t xml:space="preserve">The Housing Payment scheme is discretionary. </w:t>
      </w:r>
      <w:r w:rsidR="00BB6FFE">
        <w:t xml:space="preserve">The Council </w:t>
      </w:r>
      <w:r w:rsidRPr="005B7049">
        <w:t>prioritises support for households where an award is most likely to prevent homelessness or sustain accommodation.</w:t>
      </w:r>
    </w:p>
    <w:p w14:paraId="24CDCFD6" w14:textId="77777777" w:rsidR="0081764D" w:rsidRPr="005B7049" w:rsidRDefault="0081764D" w:rsidP="00845E6D">
      <w:pPr>
        <w:pStyle w:val="11Body"/>
      </w:pPr>
      <w:r w:rsidRPr="005B7049">
        <w:t>Priority may be given to:</w:t>
      </w:r>
    </w:p>
    <w:p w14:paraId="06AB0975" w14:textId="345E7B61" w:rsidR="0081764D" w:rsidRPr="005B7049" w:rsidRDefault="0081764D" w:rsidP="0081764D">
      <w:pPr>
        <w:pStyle w:val="Bullet"/>
        <w:rPr>
          <w:rFonts w:cs="Arial"/>
        </w:rPr>
      </w:pPr>
      <w:r w:rsidRPr="005B7049">
        <w:rPr>
          <w:rFonts w:cs="Arial"/>
        </w:rPr>
        <w:t>Households facing severe financial hardship because of the benefit cap, the removal of the spare room subsidy or Local Housing Allowance rates.</w:t>
      </w:r>
    </w:p>
    <w:p w14:paraId="6A967045" w14:textId="25E69B24" w:rsidR="0081764D" w:rsidRPr="005B7049" w:rsidRDefault="0081764D" w:rsidP="0081764D">
      <w:pPr>
        <w:pStyle w:val="Bullet"/>
        <w:rPr>
          <w:rFonts w:cs="Arial"/>
        </w:rPr>
      </w:pPr>
      <w:r w:rsidRPr="005B7049">
        <w:rPr>
          <w:rFonts w:cs="Arial"/>
        </w:rPr>
        <w:t>Households with a disability or significant health condition who rely on local medical services, support networks or informal care not available elsewhere.</w:t>
      </w:r>
    </w:p>
    <w:p w14:paraId="285DEBB2" w14:textId="2B9E0968" w:rsidR="0081764D" w:rsidRPr="005B7049" w:rsidRDefault="0081764D" w:rsidP="0081764D">
      <w:pPr>
        <w:pStyle w:val="Bullet"/>
        <w:rPr>
          <w:rFonts w:cs="Arial"/>
        </w:rPr>
      </w:pPr>
      <w:r w:rsidRPr="005B7049">
        <w:rPr>
          <w:rFonts w:cs="Arial"/>
        </w:rPr>
        <w:t xml:space="preserve">Vulnerable </w:t>
      </w:r>
      <w:r w:rsidR="003A7B64">
        <w:rPr>
          <w:rFonts w:cs="Arial"/>
        </w:rPr>
        <w:t>residents</w:t>
      </w:r>
      <w:r w:rsidRPr="005B7049">
        <w:rPr>
          <w:rFonts w:cs="Arial"/>
        </w:rPr>
        <w:t xml:space="preserve"> with long</w:t>
      </w:r>
      <w:r w:rsidR="004914BC" w:rsidRPr="005B7049">
        <w:rPr>
          <w:rFonts w:cs="Arial"/>
        </w:rPr>
        <w:t xml:space="preserve"> </w:t>
      </w:r>
      <w:r w:rsidRPr="005B7049">
        <w:rPr>
          <w:rFonts w:cs="Arial"/>
        </w:rPr>
        <w:t>standing local connections where it would be unreasonable to expect them to relocate and rebuild support networks.</w:t>
      </w:r>
    </w:p>
    <w:p w14:paraId="3627E355" w14:textId="5AC44DD1" w:rsidR="0081764D" w:rsidRPr="005B7049" w:rsidRDefault="0081764D" w:rsidP="0081764D">
      <w:pPr>
        <w:pStyle w:val="Bullet"/>
        <w:rPr>
          <w:rFonts w:cs="Arial"/>
        </w:rPr>
      </w:pPr>
      <w:r w:rsidRPr="005B7049">
        <w:rPr>
          <w:rFonts w:cs="Arial"/>
        </w:rPr>
        <w:t>Households living in substantially adapted properties that meet the needs of severe disability.</w:t>
      </w:r>
    </w:p>
    <w:p w14:paraId="3348FB49" w14:textId="2CB6A332" w:rsidR="0081764D" w:rsidRPr="005B7049" w:rsidRDefault="0081764D" w:rsidP="0081764D">
      <w:pPr>
        <w:pStyle w:val="Bullet"/>
        <w:rPr>
          <w:rFonts w:cs="Arial"/>
        </w:rPr>
      </w:pPr>
      <w:r w:rsidRPr="005B7049">
        <w:rPr>
          <w:rFonts w:cs="Arial"/>
        </w:rPr>
        <w:t>Households at risk of homelessness within 56 days.</w:t>
      </w:r>
    </w:p>
    <w:p w14:paraId="65EF693D" w14:textId="3BC5FDD9" w:rsidR="0081764D" w:rsidRPr="005B7049" w:rsidRDefault="007A6088" w:rsidP="0081764D">
      <w:pPr>
        <w:pStyle w:val="Bullet"/>
        <w:rPr>
          <w:rFonts w:cs="Arial"/>
        </w:rPr>
      </w:pPr>
      <w:r w:rsidRPr="005B7049">
        <w:rPr>
          <w:rFonts w:cs="Arial"/>
        </w:rPr>
        <w:t>Survivors</w:t>
      </w:r>
      <w:r w:rsidR="0081764D" w:rsidRPr="005B7049">
        <w:rPr>
          <w:rFonts w:cs="Arial"/>
        </w:rPr>
        <w:t xml:space="preserve"> of domestic abuse.</w:t>
      </w:r>
    </w:p>
    <w:p w14:paraId="624FEEAA" w14:textId="5AA9AB1A" w:rsidR="0081764D" w:rsidRDefault="00BB6FFE" w:rsidP="00845E6D">
      <w:pPr>
        <w:pStyle w:val="11Body"/>
      </w:pPr>
      <w:r>
        <w:t xml:space="preserve">The Council </w:t>
      </w:r>
      <w:r w:rsidR="0081764D" w:rsidRPr="005B7049">
        <w:t xml:space="preserve">may give lower priority where accommodation is unaffordable in the longer term, cheaper suitable housing is </w:t>
      </w:r>
      <w:r w:rsidR="003B2E57" w:rsidRPr="005B7049">
        <w:t>available,</w:t>
      </w:r>
      <w:r w:rsidR="0081764D" w:rsidRPr="005B7049">
        <w:t xml:space="preserve"> or a Housing Payment would not achieve a sustainable outcome.</w:t>
      </w:r>
    </w:p>
    <w:p w14:paraId="0F94EB4D" w14:textId="76262E1B" w:rsidR="00520934" w:rsidRDefault="00520934" w:rsidP="00520934">
      <w:pPr>
        <w:pStyle w:val="11Body"/>
      </w:pPr>
      <w:r>
        <w:t>Factors considered when determining an application include:</w:t>
      </w:r>
    </w:p>
    <w:p w14:paraId="5F1396C1" w14:textId="77777777" w:rsidR="00520934" w:rsidRDefault="00520934" w:rsidP="00520934">
      <w:pPr>
        <w:pStyle w:val="Bullet"/>
      </w:pPr>
      <w:r>
        <w:t>Impact on children</w:t>
      </w:r>
    </w:p>
    <w:p w14:paraId="0D8B4348" w14:textId="77777777" w:rsidR="00520934" w:rsidRDefault="00520934" w:rsidP="00520934">
      <w:pPr>
        <w:pStyle w:val="Bullet"/>
      </w:pPr>
      <w:r>
        <w:t>Pregnancy</w:t>
      </w:r>
    </w:p>
    <w:p w14:paraId="32A0DA7A" w14:textId="77777777" w:rsidR="00520934" w:rsidRDefault="00520934" w:rsidP="00520934">
      <w:pPr>
        <w:pStyle w:val="Bullet"/>
      </w:pPr>
      <w:r>
        <w:t>Armed forces households</w:t>
      </w:r>
    </w:p>
    <w:p w14:paraId="5FEA526F" w14:textId="77777777" w:rsidR="00520934" w:rsidRDefault="00520934" w:rsidP="00520934">
      <w:pPr>
        <w:pStyle w:val="Bullet"/>
      </w:pPr>
      <w:r>
        <w:t>Previous awards</w:t>
      </w:r>
    </w:p>
    <w:p w14:paraId="3B695D8B" w14:textId="77777777" w:rsidR="00520934" w:rsidRDefault="00520934" w:rsidP="00520934">
      <w:pPr>
        <w:pStyle w:val="Bullet"/>
      </w:pPr>
      <w:r>
        <w:t>Alternative accommodation</w:t>
      </w:r>
    </w:p>
    <w:p w14:paraId="54366294" w14:textId="77777777" w:rsidR="00520934" w:rsidRDefault="00520934" w:rsidP="00520934">
      <w:pPr>
        <w:pStyle w:val="Bullet"/>
      </w:pPr>
      <w:r>
        <w:t>Wider costs to the council if an award is not made.</w:t>
      </w:r>
    </w:p>
    <w:p w14:paraId="5B37C108" w14:textId="4D8DDD6E" w:rsidR="008F75F8" w:rsidRDefault="008F75F8" w:rsidP="008F75F8">
      <w:pPr>
        <w:pStyle w:val="11Body"/>
      </w:pPr>
      <w:r w:rsidRPr="008F75F8">
        <w:t>Where an applicant or household member has a terminal illness, the Council may expedite assessment and consider longer award periods to minimise the need for repeat applications.</w:t>
      </w:r>
    </w:p>
    <w:p w14:paraId="24AAC423" w14:textId="51855B2C" w:rsidR="00D523AC" w:rsidRPr="005B7049" w:rsidRDefault="00D523AC" w:rsidP="00845E6D">
      <w:pPr>
        <w:pStyle w:val="HeadingNo"/>
      </w:pPr>
      <w:bookmarkStart w:id="9" w:name="_Toc235450429"/>
      <w:r w:rsidRPr="005B7049">
        <w:t xml:space="preserve">What </w:t>
      </w:r>
      <w:r w:rsidR="005B22FE" w:rsidRPr="005B7049">
        <w:t xml:space="preserve">Housing Payments </w:t>
      </w:r>
      <w:r w:rsidRPr="005B7049">
        <w:t>can cover</w:t>
      </w:r>
      <w:bookmarkEnd w:id="9"/>
    </w:p>
    <w:p w14:paraId="0FA9D1EA" w14:textId="77777777" w:rsidR="002F76A4" w:rsidRPr="005B7049" w:rsidRDefault="002F76A4" w:rsidP="00845E6D">
      <w:pPr>
        <w:pStyle w:val="11Body"/>
      </w:pPr>
      <w:r w:rsidRPr="005B7049">
        <w:t>Housing Payments can be used to provide further financial assistance with essential housing costs in a range of situations, including:</w:t>
      </w:r>
    </w:p>
    <w:p w14:paraId="00E6B4A2" w14:textId="2FF29FDE" w:rsidR="002F76A4" w:rsidRPr="005B7049" w:rsidRDefault="002F76A4" w:rsidP="002F76A4">
      <w:pPr>
        <w:pStyle w:val="Bullet"/>
        <w:rPr>
          <w:rFonts w:cs="Arial"/>
        </w:rPr>
      </w:pPr>
      <w:r w:rsidRPr="005B7049">
        <w:rPr>
          <w:rFonts w:cs="Arial"/>
        </w:rPr>
        <w:t xml:space="preserve">Covering </w:t>
      </w:r>
      <w:r w:rsidR="00FE06A9" w:rsidRPr="005B7049">
        <w:rPr>
          <w:rFonts w:cs="Arial"/>
        </w:rPr>
        <w:t xml:space="preserve">eligible </w:t>
      </w:r>
      <w:r w:rsidRPr="005B7049">
        <w:rPr>
          <w:rFonts w:cs="Arial"/>
        </w:rPr>
        <w:t xml:space="preserve">shortfalls in rent for residents receiving Housing Benefit or </w:t>
      </w:r>
      <w:r w:rsidR="00045BFA" w:rsidRPr="005B7049">
        <w:rPr>
          <w:rFonts w:cs="Arial"/>
        </w:rPr>
        <w:t xml:space="preserve">Universal Credit Housing Cost Element. </w:t>
      </w:r>
    </w:p>
    <w:p w14:paraId="2DAC6E4A" w14:textId="55A07739" w:rsidR="002F76A4" w:rsidRPr="005B7049" w:rsidRDefault="002F76A4" w:rsidP="002F76A4">
      <w:pPr>
        <w:pStyle w:val="Bullet"/>
        <w:rPr>
          <w:rFonts w:cs="Arial"/>
        </w:rPr>
      </w:pPr>
      <w:r w:rsidRPr="005B7049">
        <w:rPr>
          <w:rFonts w:cs="Arial"/>
        </w:rPr>
        <w:lastRenderedPageBreak/>
        <w:t>Meeting rent shortfalls caused by the benefit cap, Local Housing Allowance limits or the Removal of the Spare Room Subsidy.</w:t>
      </w:r>
    </w:p>
    <w:p w14:paraId="7AE7FDF9" w14:textId="5462BFE0" w:rsidR="00A23484" w:rsidRPr="005B7049" w:rsidRDefault="00A23484" w:rsidP="00A23484">
      <w:pPr>
        <w:pStyle w:val="Bullet"/>
        <w:rPr>
          <w:rFonts w:cs="Arial"/>
        </w:rPr>
      </w:pPr>
      <w:r w:rsidRPr="005B7049">
        <w:rPr>
          <w:rFonts w:cs="Arial"/>
        </w:rPr>
        <w:t>Help with rent in advance and/or a rental deposit when this is needed to secure a new tenancy and prevent homelessness or instability.</w:t>
      </w:r>
    </w:p>
    <w:p w14:paraId="53B0AA8A" w14:textId="7B58B73F" w:rsidR="002F76A4" w:rsidRPr="005B7049" w:rsidRDefault="002F76A4" w:rsidP="002F76A4">
      <w:pPr>
        <w:pStyle w:val="Bullet"/>
        <w:rPr>
          <w:rFonts w:cs="Arial"/>
        </w:rPr>
      </w:pPr>
      <w:r w:rsidRPr="005B7049">
        <w:rPr>
          <w:rFonts w:cs="Arial"/>
        </w:rPr>
        <w:t>Covering reasonable lump</w:t>
      </w:r>
      <w:r w:rsidRPr="005B7049">
        <w:rPr>
          <w:rFonts w:ascii="Cambria Math" w:hAnsi="Cambria Math" w:cs="Cambria Math"/>
        </w:rPr>
        <w:t>‑</w:t>
      </w:r>
      <w:r w:rsidRPr="005B7049">
        <w:rPr>
          <w:rFonts w:cs="Arial"/>
        </w:rPr>
        <w:t>sum housing costs linked to securing a tenancy, such as removal expenses.</w:t>
      </w:r>
    </w:p>
    <w:p w14:paraId="3B8B5D27" w14:textId="10747F49" w:rsidR="002F76A4" w:rsidRPr="005B7049" w:rsidRDefault="002F76A4" w:rsidP="002F76A4">
      <w:pPr>
        <w:pStyle w:val="Bullet"/>
        <w:rPr>
          <w:rFonts w:cs="Arial"/>
        </w:rPr>
      </w:pPr>
      <w:r w:rsidRPr="005B7049">
        <w:rPr>
          <w:rFonts w:cs="Arial"/>
        </w:rPr>
        <w:t>Paying for dual housing costs where a resident is temporarily absent but liable for rent on two homes, for example in cases involving domestic abuse, and where a shortfall exists.</w:t>
      </w:r>
    </w:p>
    <w:p w14:paraId="58E545F7" w14:textId="30F61D49" w:rsidR="00D523AC" w:rsidRPr="005B7049" w:rsidRDefault="00D523AC" w:rsidP="00845E6D">
      <w:pPr>
        <w:pStyle w:val="HeadingNo"/>
      </w:pPr>
      <w:bookmarkStart w:id="10" w:name="_Toc235450430"/>
      <w:r w:rsidRPr="005B7049">
        <w:t xml:space="preserve">What </w:t>
      </w:r>
      <w:r w:rsidR="005B22FE" w:rsidRPr="005B7049">
        <w:t xml:space="preserve">Housing </w:t>
      </w:r>
      <w:r w:rsidRPr="005B7049">
        <w:t xml:space="preserve">Payments </w:t>
      </w:r>
      <w:r w:rsidR="00A73C80" w:rsidRPr="005B7049">
        <w:t>c</w:t>
      </w:r>
      <w:r w:rsidRPr="005B7049">
        <w:t xml:space="preserve">annot </w:t>
      </w:r>
      <w:r w:rsidR="00A73C80" w:rsidRPr="005B7049">
        <w:t>c</w:t>
      </w:r>
      <w:r w:rsidRPr="005B7049">
        <w:t>over</w:t>
      </w:r>
      <w:bookmarkEnd w:id="10"/>
    </w:p>
    <w:p w14:paraId="2128FB5F" w14:textId="6ACEEA50" w:rsidR="000D63AF" w:rsidRPr="005B7049" w:rsidRDefault="000D63AF" w:rsidP="00845E6D">
      <w:pPr>
        <w:pStyle w:val="11Body"/>
      </w:pPr>
      <w:r w:rsidRPr="005B7049">
        <w:t>Housing Payments cannot cover ineligible service charges, as defined in Housing Benefit Regulations 2006 Schedule 1 and Universal Credit Regulations 2013 Schedule 1.</w:t>
      </w:r>
    </w:p>
    <w:p w14:paraId="3C40262E" w14:textId="04A42494" w:rsidR="000D63AF" w:rsidRPr="005B7049" w:rsidRDefault="000D63AF" w:rsidP="00845E6D">
      <w:pPr>
        <w:pStyle w:val="11Body"/>
      </w:pPr>
      <w:r w:rsidRPr="005B7049">
        <w:t>Housing Payments cannot cover rent increases that arise because of outstanding rent arrears, as these are excluded under the Housing Benefit Regulations.</w:t>
      </w:r>
    </w:p>
    <w:p w14:paraId="0405952C" w14:textId="123D9FAB" w:rsidR="000D63AF" w:rsidRPr="005B7049" w:rsidRDefault="000D63AF" w:rsidP="00845E6D">
      <w:pPr>
        <w:pStyle w:val="11Body"/>
      </w:pPr>
      <w:r w:rsidRPr="005B7049">
        <w:t>Housing Payments cannot be used to cover any shortfall caused by benefit sanctions, benefit reductions or overpayment recovery, including recovery deductions made from Housing Benefit or Universal Credit.</w:t>
      </w:r>
    </w:p>
    <w:p w14:paraId="65386005" w14:textId="5107D82C" w:rsidR="000D63AF" w:rsidRPr="005B7049" w:rsidRDefault="000D63AF" w:rsidP="00845E6D">
      <w:pPr>
        <w:pStyle w:val="11Body"/>
      </w:pPr>
      <w:r w:rsidRPr="005B7049">
        <w:t xml:space="preserve">Housing Payments cannot be awarded for any period where the linked </w:t>
      </w:r>
      <w:r w:rsidR="00323111">
        <w:t xml:space="preserve">Housing Benefit </w:t>
      </w:r>
      <w:r w:rsidRPr="005B7049">
        <w:t xml:space="preserve">or </w:t>
      </w:r>
      <w:r w:rsidR="00323111">
        <w:t xml:space="preserve">Universal Credit </w:t>
      </w:r>
      <w:r w:rsidRPr="005B7049">
        <w:t>award is not payable, including periods of suspension, disentitlement or failure to supply requested information.</w:t>
      </w:r>
    </w:p>
    <w:p w14:paraId="14EFE0B7" w14:textId="6ABA7A2C" w:rsidR="005B22FE" w:rsidRDefault="000D63AF" w:rsidP="00845E6D">
      <w:pPr>
        <w:pStyle w:val="11Body"/>
      </w:pPr>
      <w:r w:rsidRPr="005B7049">
        <w:t xml:space="preserve">Housing Payments cannot be provided to individuals with No Recourse to Public Funds (NRPF), as entitlement to </w:t>
      </w:r>
      <w:r w:rsidR="00323111">
        <w:t xml:space="preserve">Housing Benefit </w:t>
      </w:r>
      <w:r w:rsidRPr="005B7049">
        <w:t xml:space="preserve">or </w:t>
      </w:r>
      <w:r w:rsidR="00323111">
        <w:t xml:space="preserve">Universal Credit </w:t>
      </w:r>
      <w:r w:rsidRPr="005B7049">
        <w:t>housing costs is a mandatory condition.</w:t>
      </w:r>
    </w:p>
    <w:p w14:paraId="5A439A7D" w14:textId="12634A94" w:rsidR="0003331A" w:rsidRPr="005B7049" w:rsidRDefault="0003331A" w:rsidP="00845E6D">
      <w:pPr>
        <w:pStyle w:val="HeadingNo"/>
      </w:pPr>
      <w:bookmarkStart w:id="11" w:name="_Toc235450431"/>
      <w:r w:rsidRPr="005B7049">
        <w:t>Application process</w:t>
      </w:r>
      <w:bookmarkEnd w:id="11"/>
    </w:p>
    <w:p w14:paraId="25A75712" w14:textId="4452E354" w:rsidR="004846D1" w:rsidRPr="005B7049" w:rsidRDefault="004846D1" w:rsidP="00845E6D">
      <w:pPr>
        <w:pStyle w:val="11Body"/>
      </w:pPr>
      <w:r w:rsidRPr="005B7049">
        <w:t>The Council must operate a Housing Payment scheme that accepts applications throughout the year, with no closure periods.</w:t>
      </w:r>
    </w:p>
    <w:p w14:paraId="1FC40391" w14:textId="0106FB63" w:rsidR="004846D1" w:rsidRPr="005B7049" w:rsidRDefault="004846D1" w:rsidP="00845E6D">
      <w:pPr>
        <w:pStyle w:val="11Body"/>
      </w:pPr>
      <w:r w:rsidRPr="005B7049">
        <w:t>At least two accessible application routes must be available, such as online, telephone or face</w:t>
      </w:r>
      <w:r w:rsidRPr="005B7049">
        <w:rPr>
          <w:rFonts w:ascii="Cambria Math" w:hAnsi="Cambria Math" w:cs="Cambria Math"/>
        </w:rPr>
        <w:t>‑</w:t>
      </w:r>
      <w:r w:rsidRPr="005B7049">
        <w:t>to</w:t>
      </w:r>
      <w:r w:rsidRPr="005B7049">
        <w:rPr>
          <w:rFonts w:ascii="Cambria Math" w:hAnsi="Cambria Math" w:cs="Cambria Math"/>
        </w:rPr>
        <w:t>‑</w:t>
      </w:r>
      <w:r w:rsidRPr="005B7049">
        <w:t>face options, to ensure inclusion for digitally excluded residents.</w:t>
      </w:r>
    </w:p>
    <w:p w14:paraId="3DC983BA" w14:textId="3D9550E6" w:rsidR="004846D1" w:rsidRPr="005B7049" w:rsidRDefault="004846D1" w:rsidP="00845E6D">
      <w:pPr>
        <w:pStyle w:val="11Body"/>
      </w:pPr>
      <w:r w:rsidRPr="005B7049">
        <w:t>Applicants may apply directly or have an application submitted on their behalf by an appointee, authorised representative or a voluntary and community sector organisation, with appropriate checks carried out.</w:t>
      </w:r>
    </w:p>
    <w:p w14:paraId="0C3B0793" w14:textId="7B31C1C3" w:rsidR="004846D1" w:rsidRPr="005B7049" w:rsidRDefault="00834135" w:rsidP="00845E6D">
      <w:pPr>
        <w:pStyle w:val="11Body"/>
      </w:pPr>
      <w:r w:rsidRPr="005B7049">
        <w:t>The e</w:t>
      </w:r>
      <w:r w:rsidR="004846D1" w:rsidRPr="005B7049">
        <w:t>xpected processing time</w:t>
      </w:r>
      <w:r w:rsidRPr="005B7049">
        <w:t xml:space="preserve"> for a </w:t>
      </w:r>
      <w:r w:rsidR="004846D1" w:rsidRPr="005B7049">
        <w:t>Housing Payment</w:t>
      </w:r>
      <w:r w:rsidRPr="005B7049">
        <w:t xml:space="preserve"> is within 10 working days from all the </w:t>
      </w:r>
      <w:r w:rsidR="007C57BD" w:rsidRPr="005B7049">
        <w:t>required information being supplied</w:t>
      </w:r>
      <w:r w:rsidR="009A2005" w:rsidRPr="005B7049">
        <w:t xml:space="preserve">. </w:t>
      </w:r>
    </w:p>
    <w:p w14:paraId="77355433" w14:textId="46DB9899" w:rsidR="009A2005" w:rsidRPr="005B7049" w:rsidRDefault="009A2005" w:rsidP="00845E6D">
      <w:pPr>
        <w:pStyle w:val="11Body"/>
      </w:pPr>
      <w:r w:rsidRPr="005B7049">
        <w:t>Residents should apply for a Housing Payment as soon as they know they need help.</w:t>
      </w:r>
    </w:p>
    <w:p w14:paraId="53EC28F4" w14:textId="36623918" w:rsidR="009A2005" w:rsidRPr="005B7049" w:rsidRDefault="009A2005" w:rsidP="00845E6D">
      <w:pPr>
        <w:pStyle w:val="11Body"/>
      </w:pPr>
      <w:r w:rsidRPr="005B7049">
        <w:t xml:space="preserve">Awards will normally start from the </w:t>
      </w:r>
      <w:r w:rsidR="00443B4A" w:rsidRPr="005B7049">
        <w:t xml:space="preserve">Monday following </w:t>
      </w:r>
      <w:r w:rsidRPr="005B7049">
        <w:t>the application</w:t>
      </w:r>
      <w:r w:rsidR="00FF1C55" w:rsidRPr="005B7049">
        <w:t xml:space="preserve"> being received</w:t>
      </w:r>
      <w:r w:rsidRPr="005B7049">
        <w:t xml:space="preserve">, unless </w:t>
      </w:r>
      <w:r w:rsidRPr="005B7049">
        <w:lastRenderedPageBreak/>
        <w:t xml:space="preserve">there is a clear need </w:t>
      </w:r>
      <w:r w:rsidR="000D2130" w:rsidRPr="005B7049">
        <w:t xml:space="preserve">and </w:t>
      </w:r>
      <w:r w:rsidR="00FF1C55" w:rsidRPr="005B7049">
        <w:t xml:space="preserve">ongoing </w:t>
      </w:r>
      <w:r w:rsidR="000D2130" w:rsidRPr="005B7049">
        <w:t xml:space="preserve">justification </w:t>
      </w:r>
      <w:r w:rsidRPr="005B7049">
        <w:t>to start the award earlier.</w:t>
      </w:r>
    </w:p>
    <w:p w14:paraId="25EBFF5F" w14:textId="15B7465B" w:rsidR="009A2005" w:rsidRPr="005B7049" w:rsidRDefault="009A2005" w:rsidP="00845E6D">
      <w:pPr>
        <w:pStyle w:val="11Body"/>
      </w:pPr>
      <w:r w:rsidRPr="005B7049">
        <w:t xml:space="preserve">A Housing Payment may be backdated if Housing Benefit or </w:t>
      </w:r>
      <w:r w:rsidR="000D2130" w:rsidRPr="005B7049">
        <w:t xml:space="preserve">Universal Credit </w:t>
      </w:r>
      <w:r w:rsidR="00045BFA" w:rsidRPr="005B7049">
        <w:t xml:space="preserve">Housing Cost Element was </w:t>
      </w:r>
      <w:r w:rsidRPr="005B7049">
        <w:t>in payment for the period requested. The resident must show that they needed further financial assistance during that period. Backdating will only be agreed where the delay in applying was reasonable and supported by evidence.</w:t>
      </w:r>
    </w:p>
    <w:p w14:paraId="6AB6BFC7" w14:textId="6C8F564E" w:rsidR="009A2005" w:rsidRPr="005B7049" w:rsidRDefault="009A2005" w:rsidP="00845E6D">
      <w:pPr>
        <w:pStyle w:val="11Body"/>
      </w:pPr>
      <w:r w:rsidRPr="005B7049">
        <w:t xml:space="preserve">Any backdated Housing Payment must not exceed the eligible housing costs when combined with Housing Benefit or </w:t>
      </w:r>
      <w:r w:rsidR="00045BFA" w:rsidRPr="005B7049">
        <w:t xml:space="preserve">Universal Credit Housing Cost Element. </w:t>
      </w:r>
      <w:r w:rsidRPr="005B7049">
        <w:t>This ensures there is no duplication of payments.</w:t>
      </w:r>
    </w:p>
    <w:p w14:paraId="7ECB62BA" w14:textId="59051D52" w:rsidR="004D1C47" w:rsidRPr="005B7049" w:rsidRDefault="00394307" w:rsidP="00845E6D">
      <w:pPr>
        <w:pStyle w:val="11Body"/>
      </w:pPr>
      <w:r w:rsidRPr="005B7049">
        <w:t xml:space="preserve">Where a resident has overlapping tenancies, Housing Benefit or Universal Credit </w:t>
      </w:r>
      <w:r w:rsidR="00045BFA" w:rsidRPr="005B7049">
        <w:t xml:space="preserve">Housing Cost Element should </w:t>
      </w:r>
      <w:r w:rsidRPr="005B7049">
        <w:t>be requested</w:t>
      </w:r>
      <w:r w:rsidR="00514E9D" w:rsidRPr="005B7049">
        <w:t xml:space="preserve"> to </w:t>
      </w:r>
      <w:r w:rsidRPr="005B7049">
        <w:t>cover any eligible rent.</w:t>
      </w:r>
      <w:r w:rsidR="002A5E74" w:rsidRPr="005B7049">
        <w:t xml:space="preserve"> </w:t>
      </w:r>
      <w:r w:rsidRPr="005B7049">
        <w:t>A Housing Payment will not be awarded for a previous tenancy if the unpaid rent does not place the current accommodation at risk.</w:t>
      </w:r>
    </w:p>
    <w:p w14:paraId="4F9E59A9" w14:textId="2CD990C0" w:rsidR="004846D1" w:rsidRPr="005B7049" w:rsidRDefault="004846D1" w:rsidP="00845E6D">
      <w:pPr>
        <w:pStyle w:val="11Body"/>
      </w:pPr>
      <w:r w:rsidRPr="005B7049">
        <w:t xml:space="preserve">Housing Payment applications may continue to be processed using existing </w:t>
      </w:r>
      <w:r w:rsidR="009A2005" w:rsidRPr="005B7049">
        <w:t xml:space="preserve">Discretionary Housing Payment </w:t>
      </w:r>
      <w:r w:rsidRPr="005B7049">
        <w:t>routes and procedures where appropriate, to ensure continuity during the transition from DHPs to CRF Housing Payments.</w:t>
      </w:r>
    </w:p>
    <w:p w14:paraId="08E27846" w14:textId="0A9D5B92" w:rsidR="004846D1" w:rsidRPr="005B7049" w:rsidRDefault="004846D1" w:rsidP="00845E6D">
      <w:pPr>
        <w:pStyle w:val="11Body"/>
      </w:pPr>
      <w:r w:rsidRPr="005B7049">
        <w:t>The Council must ensure application methods are accessible, offering reasonable adjustments where needed, and avoiding “first come, first served” approaches that may disadvantage vulnerable residents.</w:t>
      </w:r>
    </w:p>
    <w:p w14:paraId="732CBAAB" w14:textId="06CD0EEB" w:rsidR="004846D1" w:rsidRPr="005B7049" w:rsidRDefault="004846D1" w:rsidP="00845E6D">
      <w:pPr>
        <w:pStyle w:val="11Body"/>
      </w:pPr>
      <w:r w:rsidRPr="005B7049">
        <w:t>Applicants must provide accurate information and agree to any reasonable verification checks required to support the assessment.</w:t>
      </w:r>
    </w:p>
    <w:p w14:paraId="72E1F63A" w14:textId="7B94A120" w:rsidR="005B22FE" w:rsidRPr="005B7049" w:rsidRDefault="004846D1" w:rsidP="00845E6D">
      <w:pPr>
        <w:pStyle w:val="11Body"/>
      </w:pPr>
      <w:r w:rsidRPr="005B7049">
        <w:t>Where residents are not eligible for a Housing Payment, the Council must ensure they are signposted appropriately, including to the Crisis Payment scheme where relevant.</w:t>
      </w:r>
    </w:p>
    <w:p w14:paraId="70A43CB3" w14:textId="77777777" w:rsidR="00C67361" w:rsidRPr="005B7049" w:rsidRDefault="00C67361" w:rsidP="00845E6D">
      <w:pPr>
        <w:pStyle w:val="11Body"/>
      </w:pPr>
      <w:r w:rsidRPr="005B7049">
        <w:t>Decision outcomes will be sent to the applicant in writing or by email and will explain whether the application has been approved or refused, the reasons for the decision, any award that has been given, and how to ask for an internal review if they disagree.</w:t>
      </w:r>
    </w:p>
    <w:p w14:paraId="2F6B25C3" w14:textId="422D046C" w:rsidR="00452293" w:rsidRPr="005B7049" w:rsidRDefault="00452293" w:rsidP="00845E6D">
      <w:pPr>
        <w:pStyle w:val="HeadingNo"/>
      </w:pPr>
      <w:bookmarkStart w:id="12" w:name="_Toc235450432"/>
      <w:r w:rsidRPr="005B7049">
        <w:t xml:space="preserve">Assessment of </w:t>
      </w:r>
      <w:r w:rsidR="00A73C80" w:rsidRPr="005B7049">
        <w:t>a</w:t>
      </w:r>
      <w:r w:rsidRPr="005B7049">
        <w:t>pplications</w:t>
      </w:r>
      <w:bookmarkEnd w:id="12"/>
    </w:p>
    <w:p w14:paraId="27585AD4" w14:textId="2C143C8E" w:rsidR="007A67A2" w:rsidRDefault="007A67A2" w:rsidP="00845E6D">
      <w:pPr>
        <w:pStyle w:val="11Body"/>
      </w:pPr>
      <w:r w:rsidRPr="005B7049">
        <w:t>Every application will be assessed using a person</w:t>
      </w:r>
      <w:r w:rsidRPr="005B7049">
        <w:rPr>
          <w:rFonts w:ascii="Cambria Math" w:hAnsi="Cambria Math" w:cs="Cambria Math"/>
        </w:rPr>
        <w:t>‑</w:t>
      </w:r>
      <w:r w:rsidRPr="005B7049">
        <w:t>centred and needs</w:t>
      </w:r>
      <w:r w:rsidRPr="005B7049">
        <w:rPr>
          <w:rFonts w:ascii="Cambria Math" w:hAnsi="Cambria Math" w:cs="Cambria Math"/>
        </w:rPr>
        <w:t>‑</w:t>
      </w:r>
      <w:r w:rsidRPr="005B7049">
        <w:t>based approach, ensuring the applicant’s circumstances, preferences and underlying needs are fully considered</w:t>
      </w:r>
      <w:r w:rsidR="004F5F71" w:rsidRPr="005B7049">
        <w:t xml:space="preserve"> on a case by case basis.</w:t>
      </w:r>
    </w:p>
    <w:p w14:paraId="137E6A9E" w14:textId="33A41A3C" w:rsidR="00C46430" w:rsidRPr="005B7049" w:rsidRDefault="00C46430" w:rsidP="00845E6D">
      <w:pPr>
        <w:pStyle w:val="11Body"/>
      </w:pPr>
      <w:r w:rsidRPr="005B7049">
        <w:t xml:space="preserve">Housing Payments are subject to the funding available. Once the allocated </w:t>
      </w:r>
      <w:r w:rsidR="00895ABF" w:rsidRPr="005B7049">
        <w:t xml:space="preserve">Crisis </w:t>
      </w:r>
      <w:r w:rsidRPr="005B7049">
        <w:t xml:space="preserve">and Resilience Fund budget has been fully used, no further </w:t>
      </w:r>
      <w:r w:rsidR="00895ABF" w:rsidRPr="005B7049">
        <w:t xml:space="preserve">Housing </w:t>
      </w:r>
      <w:r w:rsidRPr="005B7049">
        <w:t>Payments will be awarded.</w:t>
      </w:r>
    </w:p>
    <w:p w14:paraId="03A1476C" w14:textId="078354F2" w:rsidR="007A67A2" w:rsidRPr="005B7049" w:rsidRDefault="007A67A2" w:rsidP="00845E6D">
      <w:pPr>
        <w:pStyle w:val="11Body"/>
      </w:pPr>
      <w:r w:rsidRPr="005B7049">
        <w:t>Assessment Officers will verify information provided, review the household’s financial position, and determine whether the applicant requires further financial assistance with eligible housing costs.</w:t>
      </w:r>
    </w:p>
    <w:p w14:paraId="5D3D9A87" w14:textId="7F71CD82" w:rsidR="007A67A2" w:rsidRPr="005B7049" w:rsidRDefault="007A67A2" w:rsidP="00845E6D">
      <w:pPr>
        <w:pStyle w:val="11Body"/>
      </w:pPr>
      <w:r w:rsidRPr="005B7049">
        <w:t xml:space="preserve">The assessment must take account of any shortfall between the applicant’s rent and their Housing Benefit or </w:t>
      </w:r>
      <w:r w:rsidR="00045BFA" w:rsidRPr="005B7049">
        <w:t>Universal Credit Housing Cost Element</w:t>
      </w:r>
      <w:r w:rsidRPr="005B7049">
        <w:t>, including shortfalls caused by the benefit cap, Local Housing Allowance limits or the Removal of the Spare Room Subsidy.</w:t>
      </w:r>
    </w:p>
    <w:p w14:paraId="1F5E11E6" w14:textId="104AA7BE" w:rsidR="007A67A2" w:rsidRPr="005B7049" w:rsidRDefault="007A67A2" w:rsidP="00845E6D">
      <w:pPr>
        <w:pStyle w:val="11Body"/>
      </w:pPr>
      <w:r w:rsidRPr="005B7049">
        <w:lastRenderedPageBreak/>
        <w:t xml:space="preserve">In assessing need, </w:t>
      </w:r>
      <w:r w:rsidR="00D970E0">
        <w:t xml:space="preserve">Assessment </w:t>
      </w:r>
      <w:r w:rsidRPr="005B7049">
        <w:t>Officers will consider any temporary or exceptional circumstances, such as domestic abuse, disability</w:t>
      </w:r>
      <w:r w:rsidRPr="005B7049">
        <w:rPr>
          <w:rFonts w:ascii="Cambria Math" w:hAnsi="Cambria Math" w:cs="Cambria Math"/>
        </w:rPr>
        <w:t>‑</w:t>
      </w:r>
      <w:r w:rsidRPr="005B7049">
        <w:t>related needs, changes in income, or urgent housing requirements.</w:t>
      </w:r>
    </w:p>
    <w:p w14:paraId="16B79AAF" w14:textId="56E4D1B8" w:rsidR="00437DD0" w:rsidRPr="005B7049" w:rsidRDefault="00437DD0" w:rsidP="00845E6D">
      <w:pPr>
        <w:pStyle w:val="11Body"/>
      </w:pPr>
      <w:r w:rsidRPr="005B7049">
        <w:t>When assessing household income, Disability Living Allowance, Personal Independence Payment, Attendance Allowance</w:t>
      </w:r>
      <w:r w:rsidR="00D57B31">
        <w:t xml:space="preserve">, </w:t>
      </w:r>
      <w:r w:rsidRPr="005B7049">
        <w:t>Armed Forces Compensation Scheme payments</w:t>
      </w:r>
      <w:r w:rsidR="00D57B31">
        <w:t>, and War Pensions</w:t>
      </w:r>
      <w:r w:rsidRPr="005B7049">
        <w:t xml:space="preserve"> will not be treated as general income. These payments may be disregarded or matched against specific disability</w:t>
      </w:r>
      <w:r w:rsidRPr="005B7049">
        <w:rPr>
          <w:rFonts w:ascii="Cambria Math" w:hAnsi="Cambria Math" w:cs="Cambria Math"/>
        </w:rPr>
        <w:t>‑</w:t>
      </w:r>
      <w:r w:rsidRPr="005B7049">
        <w:t>related or health</w:t>
      </w:r>
      <w:r w:rsidRPr="005B7049">
        <w:rPr>
          <w:rFonts w:ascii="Cambria Math" w:hAnsi="Cambria Math" w:cs="Cambria Math"/>
        </w:rPr>
        <w:t>‑</w:t>
      </w:r>
      <w:r w:rsidRPr="005B7049">
        <w:t>related costs. This will be considered on a case</w:t>
      </w:r>
      <w:r w:rsidRPr="005B7049">
        <w:rPr>
          <w:rFonts w:ascii="Cambria Math" w:hAnsi="Cambria Math" w:cs="Cambria Math"/>
        </w:rPr>
        <w:t>‑</w:t>
      </w:r>
      <w:r w:rsidRPr="005B7049">
        <w:t>by</w:t>
      </w:r>
      <w:r w:rsidRPr="005B7049">
        <w:rPr>
          <w:rFonts w:ascii="Cambria Math" w:hAnsi="Cambria Math" w:cs="Cambria Math"/>
        </w:rPr>
        <w:t>‑</w:t>
      </w:r>
      <w:r w:rsidRPr="005B7049">
        <w:t>case basis to ensure the assessment reflects the resident’s actual financial situation.</w:t>
      </w:r>
    </w:p>
    <w:p w14:paraId="76E16AC2" w14:textId="7826D0FE" w:rsidR="007A67A2" w:rsidRPr="005B7049" w:rsidRDefault="007A67A2" w:rsidP="00845E6D">
      <w:pPr>
        <w:pStyle w:val="11Body"/>
      </w:pPr>
      <w:r w:rsidRPr="005B7049">
        <w:t>Applicants must provide accurate information and agree to any reasonable verification checks, and failure to supply information may prevent an award or limit backdating.</w:t>
      </w:r>
    </w:p>
    <w:p w14:paraId="534F8976" w14:textId="77777777" w:rsidR="005F65E1" w:rsidRPr="005B7049" w:rsidRDefault="005F65E1" w:rsidP="00845E6D">
      <w:pPr>
        <w:pStyle w:val="11Body"/>
      </w:pPr>
      <w:r w:rsidRPr="005B7049">
        <w:t>If expenditure appears high or unusual, the Council may use reasonable benchmark figures to assess affordability and need. Benchmark figures are typical amounts for essential items such as food, energy or household goods. These figures are reviewed regularly and used to ensure awards are fair and consistent</w:t>
      </w:r>
    </w:p>
    <w:p w14:paraId="117BFBD3" w14:textId="7183F3A4" w:rsidR="007A67A2" w:rsidRPr="005B7049" w:rsidRDefault="007A67A2" w:rsidP="00845E6D">
      <w:pPr>
        <w:pStyle w:val="11Body"/>
      </w:pPr>
      <w:r w:rsidRPr="005B7049">
        <w:t>Officers must ensure their decisions are consistent, lawful and evidence</w:t>
      </w:r>
      <w:r w:rsidRPr="005B7049">
        <w:rPr>
          <w:rFonts w:ascii="Cambria Math" w:hAnsi="Cambria Math" w:cs="Cambria Math"/>
        </w:rPr>
        <w:t>‑</w:t>
      </w:r>
      <w:r w:rsidRPr="005B7049">
        <w:t>based, with clear recording of the rationale for the award, refusal or duration of payment.</w:t>
      </w:r>
    </w:p>
    <w:p w14:paraId="0C1FB980" w14:textId="775E0056" w:rsidR="00080B2A" w:rsidRPr="005B7049" w:rsidRDefault="00080B2A" w:rsidP="00845E6D">
      <w:pPr>
        <w:pStyle w:val="11Body"/>
      </w:pPr>
      <w:r w:rsidRPr="005B7049">
        <w:t xml:space="preserve">When considering a Housing Payment, </w:t>
      </w:r>
      <w:r w:rsidR="00BB6FFE">
        <w:t xml:space="preserve">the Council </w:t>
      </w:r>
      <w:r w:rsidRPr="005B7049">
        <w:t>must be satisfied that the applicant’s housing situation is capable of being sustained either now or in the near future. Awards should prevent homelessness, secure or maintain accommodation, or support an applicant during a temporary period of financial pressure.</w:t>
      </w:r>
    </w:p>
    <w:p w14:paraId="381C1F72" w14:textId="0ECB576D" w:rsidR="00080B2A" w:rsidRPr="005B7049" w:rsidRDefault="00BB6FFE" w:rsidP="00845E6D">
      <w:pPr>
        <w:pStyle w:val="11Body"/>
      </w:pPr>
      <w:r>
        <w:t xml:space="preserve">The Council </w:t>
      </w:r>
      <w:r w:rsidR="00080B2A" w:rsidRPr="005B7049">
        <w:t>will apply a sustainable tenancy assessment when determining whether a Housing Payment is appropriate. Factors that may be considered include:</w:t>
      </w:r>
    </w:p>
    <w:p w14:paraId="29EF17E1" w14:textId="54EB7BA7" w:rsidR="00080B2A" w:rsidRPr="005B7049" w:rsidRDefault="00080B2A" w:rsidP="00080B2A">
      <w:pPr>
        <w:pStyle w:val="Bullet"/>
        <w:rPr>
          <w:rFonts w:cs="Arial"/>
        </w:rPr>
      </w:pPr>
      <w:r w:rsidRPr="005B7049">
        <w:rPr>
          <w:rFonts w:cs="Arial"/>
        </w:rPr>
        <w:t>Whether the applicant can reasonably afford the rent once the award ends.</w:t>
      </w:r>
    </w:p>
    <w:p w14:paraId="5473E6CF" w14:textId="621A684E" w:rsidR="00080B2A" w:rsidRPr="005B7049" w:rsidRDefault="00080B2A" w:rsidP="00080B2A">
      <w:pPr>
        <w:pStyle w:val="Bullet"/>
        <w:rPr>
          <w:rFonts w:cs="Arial"/>
        </w:rPr>
      </w:pPr>
      <w:r w:rsidRPr="005B7049">
        <w:rPr>
          <w:rFonts w:cs="Arial"/>
        </w:rPr>
        <w:t>Whether there is evidence of a temporary financial shock that is expected to improve.</w:t>
      </w:r>
    </w:p>
    <w:p w14:paraId="7D6A6564" w14:textId="34D23BF6" w:rsidR="00080B2A" w:rsidRPr="005B7049" w:rsidRDefault="00080B2A" w:rsidP="00080B2A">
      <w:pPr>
        <w:pStyle w:val="Bullet"/>
        <w:rPr>
          <w:rFonts w:cs="Arial"/>
        </w:rPr>
      </w:pPr>
      <w:r w:rsidRPr="005B7049">
        <w:rPr>
          <w:rFonts w:cs="Arial"/>
        </w:rPr>
        <w:t>Whether the award prevents homelessness or avoids higher public cost.</w:t>
      </w:r>
    </w:p>
    <w:p w14:paraId="75C0B77E" w14:textId="0EA04B71" w:rsidR="00080B2A" w:rsidRPr="005B7049" w:rsidRDefault="00080B2A" w:rsidP="00080B2A">
      <w:pPr>
        <w:pStyle w:val="Bullet"/>
        <w:rPr>
          <w:rFonts w:cs="Arial"/>
        </w:rPr>
      </w:pPr>
      <w:r w:rsidRPr="005B7049">
        <w:rPr>
          <w:rFonts w:cs="Arial"/>
        </w:rPr>
        <w:t>Whether the property is suitable for the household’s needs, including disability, schooling or safeguarding.</w:t>
      </w:r>
    </w:p>
    <w:p w14:paraId="7D4C5AE0" w14:textId="23393770" w:rsidR="00080B2A" w:rsidRPr="005B7049" w:rsidRDefault="00080B2A" w:rsidP="00080B2A">
      <w:pPr>
        <w:pStyle w:val="Bullet"/>
        <w:rPr>
          <w:rFonts w:cs="Arial"/>
        </w:rPr>
      </w:pPr>
      <w:r w:rsidRPr="005B7049">
        <w:rPr>
          <w:rFonts w:cs="Arial"/>
        </w:rPr>
        <w:t>Whether a move to more affordable accommodation is realistic, appropriate and safe.</w:t>
      </w:r>
    </w:p>
    <w:p w14:paraId="7547382F" w14:textId="46C634C1" w:rsidR="00080B2A" w:rsidRPr="005B7049" w:rsidRDefault="00080B2A" w:rsidP="00080B2A">
      <w:pPr>
        <w:pStyle w:val="Bullet"/>
        <w:rPr>
          <w:rFonts w:cs="Arial"/>
        </w:rPr>
      </w:pPr>
      <w:r w:rsidRPr="005B7049">
        <w:rPr>
          <w:rFonts w:cs="Arial"/>
        </w:rPr>
        <w:t>Whether a Housing Payment would be ineffective because affordability cannot be achieved.</w:t>
      </w:r>
    </w:p>
    <w:p w14:paraId="45DEF28F" w14:textId="2C005B75" w:rsidR="00CF6E7B" w:rsidRPr="005B7049" w:rsidRDefault="00080B2A" w:rsidP="00845E6D">
      <w:pPr>
        <w:pStyle w:val="11Body"/>
      </w:pPr>
      <w:r w:rsidRPr="005B7049">
        <w:t xml:space="preserve">Where the </w:t>
      </w:r>
      <w:r w:rsidR="00BB6FFE">
        <w:t>Council de</w:t>
      </w:r>
      <w:r w:rsidR="00BB6FFE" w:rsidRPr="005B7049">
        <w:t>termines</w:t>
      </w:r>
      <w:r w:rsidRPr="005B7049">
        <w:t xml:space="preserve"> that a tenancy cannot be sustained even with a Housing Payment, assistance may instead be offered through a Crisis Payment or signposting to other housing and financial support services.</w:t>
      </w:r>
    </w:p>
    <w:p w14:paraId="797DD709" w14:textId="67D6DD15" w:rsidR="00A73730" w:rsidRPr="005B7049" w:rsidRDefault="00A73730" w:rsidP="00845E6D">
      <w:pPr>
        <w:pStyle w:val="11Body"/>
      </w:pPr>
      <w:r w:rsidRPr="005B7049">
        <w:t>The Council will expect a reasonable financial contribution from non</w:t>
      </w:r>
      <w:r w:rsidR="14156D62" w:rsidRPr="005B7049">
        <w:t>-</w:t>
      </w:r>
      <w:r w:rsidRPr="005B7049">
        <w:t xml:space="preserve">dependants or other adult household members where they have income and are capable of contributing. Where </w:t>
      </w:r>
      <w:r w:rsidRPr="005B7049">
        <w:lastRenderedPageBreak/>
        <w:t xml:space="preserve">adults in the household are not working, have very low income, are financially dependent, or have vulnerabilities, the Council will not assume a contribution. Decisions will be based on actual household resources, not assumed support, and evidence requests will remain proportionate and </w:t>
      </w:r>
      <w:r w:rsidR="000E3622" w:rsidRPr="005B7049">
        <w:t>trauma informed</w:t>
      </w:r>
      <w:r w:rsidRPr="005B7049">
        <w:t>.</w:t>
      </w:r>
    </w:p>
    <w:p w14:paraId="6595037A" w14:textId="0C45FBE9" w:rsidR="00DA0FC4" w:rsidRPr="005B7049" w:rsidRDefault="00DA0FC4" w:rsidP="00845E6D">
      <w:pPr>
        <w:pStyle w:val="11Body"/>
      </w:pPr>
      <w:r w:rsidRPr="005B7049">
        <w:t xml:space="preserve">The Council will consider savings and accessible funds </w:t>
      </w:r>
      <w:r w:rsidR="00F33372">
        <w:t xml:space="preserve">to the applicant and partner if applicable </w:t>
      </w:r>
      <w:r w:rsidRPr="005B7049">
        <w:t>when assessing whether they require further financial assistance with housing costs. As a guide, applicants with savings under £1,000 will normally be considered to have low accessible resources. Where savings exceed this amount, this will not automatically prevent an award.</w:t>
      </w:r>
    </w:p>
    <w:p w14:paraId="20B3406E" w14:textId="77777777" w:rsidR="00DA0FC4" w:rsidRPr="005B7049" w:rsidRDefault="00DA0FC4" w:rsidP="00845E6D">
      <w:pPr>
        <w:pStyle w:val="11Body"/>
      </w:pPr>
      <w:r w:rsidRPr="005B7049">
        <w:t>The Council will consider:</w:t>
      </w:r>
    </w:p>
    <w:p w14:paraId="17BB7F06" w14:textId="77777777" w:rsidR="00DA0FC4" w:rsidRPr="005B7049" w:rsidRDefault="00DA0FC4" w:rsidP="00DA0FC4">
      <w:pPr>
        <w:pStyle w:val="Bullet"/>
        <w:rPr>
          <w:rFonts w:cs="Arial"/>
        </w:rPr>
      </w:pPr>
      <w:r w:rsidRPr="005B7049">
        <w:rPr>
          <w:rFonts w:cs="Arial"/>
        </w:rPr>
        <w:t>Whether the applicant can reasonably access their savings in time to prevent arrears, homelessness risk or loss of accommodation</w:t>
      </w:r>
    </w:p>
    <w:p w14:paraId="0F04D276" w14:textId="77777777" w:rsidR="00DA0FC4" w:rsidRPr="005B7049" w:rsidRDefault="00DA0FC4" w:rsidP="00DA0FC4">
      <w:pPr>
        <w:pStyle w:val="Bullet"/>
        <w:rPr>
          <w:rFonts w:cs="Arial"/>
        </w:rPr>
      </w:pPr>
      <w:r w:rsidRPr="005B7049">
        <w:rPr>
          <w:rFonts w:cs="Arial"/>
        </w:rPr>
        <w:t>Whether funds are locked in, pending clearance, or otherwise not available for immediate use</w:t>
      </w:r>
    </w:p>
    <w:p w14:paraId="470AC512" w14:textId="77777777" w:rsidR="00DA0FC4" w:rsidRPr="005B7049" w:rsidRDefault="00DA0FC4" w:rsidP="00DA0FC4">
      <w:pPr>
        <w:pStyle w:val="Bullet"/>
        <w:rPr>
          <w:rFonts w:cs="Arial"/>
        </w:rPr>
      </w:pPr>
      <w:r w:rsidRPr="005B7049">
        <w:rPr>
          <w:rFonts w:cs="Arial"/>
        </w:rPr>
        <w:t>Whether using savings would place the household at risk of hardship, including health, safety or wellbeing impacts</w:t>
      </w:r>
    </w:p>
    <w:p w14:paraId="033712F8" w14:textId="77777777" w:rsidR="00DA0FC4" w:rsidRPr="005B7049" w:rsidRDefault="00DA0FC4" w:rsidP="00DA0FC4">
      <w:pPr>
        <w:pStyle w:val="Bullet"/>
        <w:rPr>
          <w:rFonts w:cs="Arial"/>
        </w:rPr>
      </w:pPr>
      <w:r w:rsidRPr="005B7049">
        <w:rPr>
          <w:rFonts w:cs="Arial"/>
        </w:rPr>
        <w:t>The immediacy and seriousness of the housing need or risk</w:t>
      </w:r>
    </w:p>
    <w:p w14:paraId="72DF55E2" w14:textId="77777777" w:rsidR="00DA0FC4" w:rsidRPr="005B7049" w:rsidRDefault="00DA0FC4" w:rsidP="00845E6D">
      <w:pPr>
        <w:pStyle w:val="11Body"/>
      </w:pPr>
      <w:r w:rsidRPr="005B7049">
        <w:t>Support may still be provided where the applicant has savings but cannot access them quickly enough to prevent or resolve the housing difficulty or where requiring them to use savings would cause hardship.</w:t>
      </w:r>
    </w:p>
    <w:p w14:paraId="537A0219" w14:textId="77777777" w:rsidR="00DA0FC4" w:rsidRPr="005B7049" w:rsidRDefault="00DA0FC4" w:rsidP="00845E6D">
      <w:pPr>
        <w:pStyle w:val="11Body"/>
      </w:pPr>
      <w:r w:rsidRPr="005B7049">
        <w:t>The Council will consider whether the applicant has access to credit when assessing financial need for a Housing Payment. However, the Council will not expect applicants to take on new borrowing where this would be unsafe, unaffordable or likely to increase financial hardship.</w:t>
      </w:r>
    </w:p>
    <w:p w14:paraId="0AAF6788" w14:textId="77777777" w:rsidR="00DA0FC4" w:rsidRPr="005B7049" w:rsidRDefault="00DA0FC4" w:rsidP="00845E6D">
      <w:pPr>
        <w:pStyle w:val="11Body"/>
      </w:pPr>
      <w:r w:rsidRPr="005B7049">
        <w:t>The Council will only expect applicants to use available credit where:</w:t>
      </w:r>
    </w:p>
    <w:p w14:paraId="062375D8" w14:textId="41818A7A" w:rsidR="00DA0FC4" w:rsidRPr="005B7049" w:rsidRDefault="00DA0FC4" w:rsidP="00DA0FC4">
      <w:pPr>
        <w:pStyle w:val="Bullet"/>
        <w:rPr>
          <w:rFonts w:cs="Arial"/>
        </w:rPr>
      </w:pPr>
      <w:r w:rsidRPr="005B7049">
        <w:rPr>
          <w:rFonts w:cs="Arial"/>
        </w:rPr>
        <w:t>The credit is low risk and affordable</w:t>
      </w:r>
    </w:p>
    <w:p w14:paraId="196CA41B" w14:textId="4AD721A5" w:rsidR="00DA0FC4" w:rsidRPr="005B7049" w:rsidRDefault="00DA0FC4" w:rsidP="00DA0FC4">
      <w:pPr>
        <w:pStyle w:val="Bullet"/>
        <w:rPr>
          <w:rFonts w:cs="Arial"/>
        </w:rPr>
      </w:pPr>
      <w:r w:rsidRPr="005B7049">
        <w:rPr>
          <w:rFonts w:cs="Arial"/>
        </w:rPr>
        <w:t>Using it would not worsen arrears, increase the risk of homelessness or create a future crisis</w:t>
      </w:r>
    </w:p>
    <w:p w14:paraId="77E061F8" w14:textId="3F42DD2E" w:rsidR="00DA0FC4" w:rsidRPr="005B7049" w:rsidRDefault="00DA0FC4" w:rsidP="00DA0FC4">
      <w:pPr>
        <w:pStyle w:val="Bullet"/>
        <w:rPr>
          <w:rFonts w:cs="Arial"/>
        </w:rPr>
      </w:pPr>
      <w:r w:rsidRPr="005B7049">
        <w:rPr>
          <w:rFonts w:cs="Arial"/>
        </w:rPr>
        <w:t>The amount required is short term and manageable</w:t>
      </w:r>
    </w:p>
    <w:p w14:paraId="761B4FD7" w14:textId="52177D0F" w:rsidR="00DA0FC4" w:rsidRPr="005B7049" w:rsidRDefault="00DA0FC4" w:rsidP="00DA0FC4">
      <w:pPr>
        <w:pStyle w:val="Bullet"/>
        <w:rPr>
          <w:rFonts w:cs="Arial"/>
        </w:rPr>
      </w:pPr>
      <w:r w:rsidRPr="005B7049">
        <w:rPr>
          <w:rFonts w:cs="Arial"/>
        </w:rPr>
        <w:t>The applicant is willing to use the credit and understands any implications</w:t>
      </w:r>
    </w:p>
    <w:p w14:paraId="10D2E8EA" w14:textId="77777777" w:rsidR="00DA0FC4" w:rsidRDefault="00DA0FC4" w:rsidP="00845E6D">
      <w:pPr>
        <w:pStyle w:val="11Body"/>
      </w:pPr>
      <w:r w:rsidRPr="005B7049">
        <w:t>The Council will not expect applicants to rely on high cost or harmful forms of borrowing, including overdrafts they are already struggling with, buy now pay later credit, doorstep loans, payday loans or any borrowing that could cause or escalate problem debt.</w:t>
      </w:r>
    </w:p>
    <w:p w14:paraId="3D185C69" w14:textId="77777777" w:rsidR="00B30617" w:rsidRDefault="00B30617" w:rsidP="00B30617">
      <w:pPr>
        <w:pStyle w:val="11Body"/>
      </w:pPr>
      <w:r>
        <w:t>Where an applicant has previously received a Housing Payment, the Council will consider:</w:t>
      </w:r>
    </w:p>
    <w:p w14:paraId="47E7B2F0" w14:textId="492246CE" w:rsidR="00B30617" w:rsidRDefault="00B30617" w:rsidP="00B30617">
      <w:pPr>
        <w:pStyle w:val="Bullet"/>
      </w:pPr>
      <w:r>
        <w:t>The circumstances that led to the previous award.</w:t>
      </w:r>
    </w:p>
    <w:p w14:paraId="1EC88166" w14:textId="77777777" w:rsidR="00B30617" w:rsidRDefault="00B30617" w:rsidP="00B30617">
      <w:pPr>
        <w:pStyle w:val="Bullet"/>
      </w:pPr>
      <w:r>
        <w:lastRenderedPageBreak/>
        <w:t>Any changes that have occurred since the award was made.</w:t>
      </w:r>
    </w:p>
    <w:p w14:paraId="0D18E23A" w14:textId="77777777" w:rsidR="00B30617" w:rsidRDefault="00B30617" w:rsidP="00B30617">
      <w:pPr>
        <w:pStyle w:val="Bullet"/>
      </w:pPr>
      <w:r>
        <w:t>Any steps the applicant has taken to improve their financial or housing situation where it was reasonable for them to do so.</w:t>
      </w:r>
    </w:p>
    <w:p w14:paraId="0EAB7914" w14:textId="77777777" w:rsidR="00B30617" w:rsidRDefault="00B30617" w:rsidP="00B30617">
      <w:pPr>
        <w:pStyle w:val="Bullet"/>
      </w:pPr>
      <w:r>
        <w:t>Any support that has been offered or accessed.</w:t>
      </w:r>
    </w:p>
    <w:p w14:paraId="6350BBF8" w14:textId="77777777" w:rsidR="00B30617" w:rsidRDefault="00B30617" w:rsidP="00B30617">
      <w:pPr>
        <w:pStyle w:val="Bullet"/>
      </w:pPr>
      <w:r>
        <w:t>Whether the need for support remains temporary or has become an enduring housing need.</w:t>
      </w:r>
    </w:p>
    <w:p w14:paraId="07053589" w14:textId="4EC73274" w:rsidR="00B30617" w:rsidRDefault="00B30617" w:rsidP="00B30617">
      <w:pPr>
        <w:pStyle w:val="11Body"/>
      </w:pPr>
      <w:r>
        <w:t>The Council recognises that some households face ongoing housing cost pressures arising from disability, caring responsibilities, welfare reform or other circumstances beyond their control. In such cases, repeat awards may be appropriate where they continue to support tenancy sustainment and represent value for money</w:t>
      </w:r>
      <w:r w:rsidR="003E14C0">
        <w:t>.</w:t>
      </w:r>
    </w:p>
    <w:p w14:paraId="46F7A25D" w14:textId="77777777" w:rsidR="00697448" w:rsidRDefault="00697448" w:rsidP="00697448">
      <w:pPr>
        <w:pStyle w:val="11Body"/>
      </w:pPr>
      <w:r>
        <w:t>A Housing Payment will not normally be awarded where:</w:t>
      </w:r>
    </w:p>
    <w:p w14:paraId="251C9431" w14:textId="456C5795" w:rsidR="00697448" w:rsidRDefault="00697448" w:rsidP="00697448">
      <w:pPr>
        <w:pStyle w:val="Bullet"/>
      </w:pPr>
      <w:r>
        <w:t>The tenancy is not affordable and there is no plan to improve this.</w:t>
      </w:r>
    </w:p>
    <w:p w14:paraId="546DDD70" w14:textId="6868C97E" w:rsidR="00697448" w:rsidRDefault="00697448" w:rsidP="00697448">
      <w:pPr>
        <w:pStyle w:val="Bullet"/>
      </w:pPr>
      <w:r>
        <w:t>The need is long-term and unlikely to change.</w:t>
      </w:r>
    </w:p>
    <w:p w14:paraId="15D4F006" w14:textId="1706C2DD" w:rsidR="00697448" w:rsidRDefault="00697448" w:rsidP="00697448">
      <w:pPr>
        <w:pStyle w:val="Bullet"/>
      </w:pPr>
      <w:r>
        <w:t>The applicant has not taken reasonable steps to address the shortfall.</w:t>
      </w:r>
    </w:p>
    <w:p w14:paraId="2508E3F5" w14:textId="796E54D3" w:rsidR="00697448" w:rsidRDefault="00697448" w:rsidP="00697448">
      <w:pPr>
        <w:pStyle w:val="Bullet"/>
      </w:pPr>
      <w:r>
        <w:t>The award would not lead to a sustainable housing outcome.</w:t>
      </w:r>
    </w:p>
    <w:p w14:paraId="611DF64F" w14:textId="18B919DE" w:rsidR="00697448" w:rsidRDefault="00697448" w:rsidP="00697448">
      <w:pPr>
        <w:pStyle w:val="Bullet"/>
      </w:pPr>
      <w:r>
        <w:t>There is no identifiable benefit from making the payment.</w:t>
      </w:r>
    </w:p>
    <w:p w14:paraId="04F7C373" w14:textId="204C5FD9" w:rsidR="009E6762" w:rsidRDefault="009E6762" w:rsidP="009E6762">
      <w:pPr>
        <w:pStyle w:val="11Body"/>
      </w:pPr>
      <w:r>
        <w:t>We will consider whether an award will lead to a positive and sustainable housing outcome. An application may be refused where a payment would not meaningfully change the outcome or would not prevent loss of accommodation.</w:t>
      </w:r>
    </w:p>
    <w:p w14:paraId="3765FEB9" w14:textId="2F4AD40C" w:rsidR="00FA4CFE" w:rsidRPr="005B7049" w:rsidRDefault="00FA4CFE" w:rsidP="00845E6D">
      <w:pPr>
        <w:pStyle w:val="HeadingNo"/>
      </w:pPr>
      <w:bookmarkStart w:id="13" w:name="_Toc235450433"/>
      <w:r w:rsidRPr="005B7049">
        <w:t>Disputes and internal review process</w:t>
      </w:r>
      <w:bookmarkEnd w:id="13"/>
      <w:r w:rsidRPr="005B7049">
        <w:t xml:space="preserve"> </w:t>
      </w:r>
    </w:p>
    <w:p w14:paraId="00D0B40C" w14:textId="794E9A5E" w:rsidR="005361F0" w:rsidRPr="005B7049" w:rsidRDefault="005361F0" w:rsidP="00845E6D">
      <w:pPr>
        <w:pStyle w:val="11Body"/>
      </w:pPr>
      <w:r w:rsidRPr="005B7049">
        <w:t xml:space="preserve">If an applicant disagrees with a decision, they can ask the Council to carry out a review. The review request must be made within </w:t>
      </w:r>
      <w:r w:rsidR="00402002" w:rsidRPr="00402002">
        <w:t>one month from the date of decision</w:t>
      </w:r>
      <w:r w:rsidR="00402002">
        <w:t xml:space="preserve"> </w:t>
      </w:r>
      <w:r w:rsidRPr="005B7049">
        <w:t>and should explain why the applicant believes the decision is wrong or incomplete.</w:t>
      </w:r>
    </w:p>
    <w:p w14:paraId="6197D0BA" w14:textId="77777777" w:rsidR="005361F0" w:rsidRPr="005B7049" w:rsidRDefault="005361F0" w:rsidP="00845E6D">
      <w:pPr>
        <w:pStyle w:val="11Body"/>
      </w:pPr>
      <w:r w:rsidRPr="005B7049">
        <w:t>The review will be completed by an officer who was not involved in the original decision.</w:t>
      </w:r>
    </w:p>
    <w:p w14:paraId="182F5B65" w14:textId="50FDBE7A" w:rsidR="005361F0" w:rsidRPr="005B7049" w:rsidRDefault="005361F0" w:rsidP="00845E6D">
      <w:pPr>
        <w:pStyle w:val="11Body"/>
      </w:pPr>
      <w:r w:rsidRPr="005B7049">
        <w:t xml:space="preserve">If the applicant disagrees with the review decision they can request a second </w:t>
      </w:r>
      <w:r w:rsidR="00C166B4">
        <w:t xml:space="preserve">final </w:t>
      </w:r>
      <w:r w:rsidRPr="005B7049">
        <w:t>review with a senior officer carrying out a final review</w:t>
      </w:r>
      <w:r w:rsidR="001D2D58">
        <w:t>.</w:t>
      </w:r>
      <w:r w:rsidR="00A07BC6" w:rsidRPr="005B7049">
        <w:t xml:space="preserve"> The review request must be made within one month and should explain why the applicant believes the decision is wrong or incomplete</w:t>
      </w:r>
      <w:r w:rsidR="00D859F7" w:rsidRPr="005B7049">
        <w:t xml:space="preserve">. We </w:t>
      </w:r>
      <w:r w:rsidRPr="005B7049">
        <w:t>will look again at the information provided and consider any new information the applicant wishes to give.</w:t>
      </w:r>
    </w:p>
    <w:p w14:paraId="6BD1FF3D" w14:textId="25CE215A" w:rsidR="005361F0" w:rsidRPr="005B7049" w:rsidRDefault="005361F0" w:rsidP="00845E6D">
      <w:pPr>
        <w:pStyle w:val="11Body"/>
      </w:pPr>
      <w:r w:rsidRPr="005B7049">
        <w:t>The outcome of the review will be sent to the applicant in writing or by email</w:t>
      </w:r>
      <w:r w:rsidR="003C4523">
        <w:t xml:space="preserve"> within one month</w:t>
      </w:r>
      <w:r w:rsidR="00F81EB4">
        <w:t xml:space="preserve"> from</w:t>
      </w:r>
      <w:r w:rsidR="00CF637D">
        <w:t xml:space="preserve"> the date of the review being received.</w:t>
      </w:r>
    </w:p>
    <w:p w14:paraId="7239C749" w14:textId="0A493B2B" w:rsidR="005361F0" w:rsidRPr="005B7049" w:rsidRDefault="00962EF6" w:rsidP="00845E6D">
      <w:pPr>
        <w:pStyle w:val="11Body"/>
      </w:pPr>
      <w:r w:rsidRPr="005B7049">
        <w:t xml:space="preserve">The second review decision is final </w:t>
      </w:r>
      <w:r w:rsidR="005361F0" w:rsidRPr="005B7049">
        <w:t xml:space="preserve">and does not carry a right of appeal to a Social Security Tribunal. Applicants who remain dissatisfied can still use the Council’s complaints process or contact the Local Government and Social Care Ombudsman if there is an allegation of </w:t>
      </w:r>
      <w:r w:rsidR="005361F0" w:rsidRPr="005B7049">
        <w:lastRenderedPageBreak/>
        <w:t>maladministration or service failure.</w:t>
      </w:r>
    </w:p>
    <w:p w14:paraId="09129E95" w14:textId="20A9F152" w:rsidR="00D27F9A" w:rsidRPr="005B7049" w:rsidRDefault="00D27F9A" w:rsidP="00845E6D">
      <w:pPr>
        <w:pStyle w:val="HeadingNo"/>
      </w:pPr>
      <w:bookmarkStart w:id="14" w:name="_Toc235450434"/>
      <w:r w:rsidRPr="005B7049">
        <w:t xml:space="preserve">Award </w:t>
      </w:r>
      <w:r w:rsidR="00F94D81" w:rsidRPr="005B7049">
        <w:t>types and payment method</w:t>
      </w:r>
      <w:bookmarkEnd w:id="14"/>
    </w:p>
    <w:p w14:paraId="756DC8ED" w14:textId="20C3DF8F" w:rsidR="0045112C" w:rsidRPr="005B7049" w:rsidRDefault="0045112C" w:rsidP="00845E6D">
      <w:pPr>
        <w:pStyle w:val="11Body"/>
      </w:pPr>
      <w:r w:rsidRPr="005B7049">
        <w:t>Housing Payments may be awarded as one</w:t>
      </w:r>
      <w:r w:rsidRPr="005B7049">
        <w:rPr>
          <w:rFonts w:ascii="Cambria Math" w:hAnsi="Cambria Math" w:cs="Cambria Math"/>
        </w:rPr>
        <w:t>‑</w:t>
      </w:r>
      <w:r w:rsidRPr="005B7049">
        <w:t xml:space="preserve">off payments (for example, rent in advance, deposits or removal costs) or as ongoing payments to help meet a </w:t>
      </w:r>
      <w:r w:rsidR="00651DAF">
        <w:t>housing cost</w:t>
      </w:r>
      <w:r w:rsidRPr="005B7049">
        <w:t xml:space="preserve"> shortfall where further financial assistance is needed.</w:t>
      </w:r>
    </w:p>
    <w:p w14:paraId="0FC221BD" w14:textId="26C4246A" w:rsidR="0045112C" w:rsidRPr="005B7049" w:rsidRDefault="0045112C" w:rsidP="00845E6D">
      <w:pPr>
        <w:pStyle w:val="11Body"/>
      </w:pPr>
      <w:r w:rsidRPr="005B7049">
        <w:t>For ongoing support, the Council will set a clear award period, taking into account the applicant’s circumstances and expected changes. Awards can be made for multiple instalments where appropriate.</w:t>
      </w:r>
    </w:p>
    <w:p w14:paraId="25950A08" w14:textId="27DCC2F7" w:rsidR="0045112C" w:rsidRPr="005B7049" w:rsidRDefault="0045112C" w:rsidP="00845E6D">
      <w:pPr>
        <w:pStyle w:val="11Body"/>
      </w:pPr>
      <w:r w:rsidRPr="005B7049">
        <w:t xml:space="preserve">Housing Payments may be backdated, but only for periods where the linked Housing Benefit or </w:t>
      </w:r>
      <w:r w:rsidR="00045BFA" w:rsidRPr="005B7049">
        <w:t xml:space="preserve">Universal Credit Housing Cost Element was </w:t>
      </w:r>
      <w:r w:rsidRPr="005B7049">
        <w:t>payable. Each backdating request will be considered on its merits.</w:t>
      </w:r>
    </w:p>
    <w:p w14:paraId="61AE9B7D" w14:textId="14964C71" w:rsidR="0045112C" w:rsidRPr="005B7049" w:rsidRDefault="0045112C" w:rsidP="00845E6D">
      <w:pPr>
        <w:pStyle w:val="11Body"/>
      </w:pPr>
      <w:r w:rsidRPr="005B7049">
        <w:t>Payments may be made to the claimant, their landlord, or an authorised third party where appropriate, subject to fraud</w:t>
      </w:r>
      <w:r w:rsidR="00A67488" w:rsidRPr="005B7049">
        <w:t xml:space="preserve"> and </w:t>
      </w:r>
      <w:r w:rsidRPr="005B7049">
        <w:t>risk considerations and applicant consent where required.</w:t>
      </w:r>
    </w:p>
    <w:p w14:paraId="028FE84D" w14:textId="3E10EB57" w:rsidR="0045112C" w:rsidRPr="005B7049" w:rsidRDefault="0045112C" w:rsidP="00845E6D">
      <w:pPr>
        <w:pStyle w:val="11Body"/>
      </w:pPr>
      <w:r w:rsidRPr="005B7049">
        <w:t xml:space="preserve">Where the claimant receives Housing Benefit, a Housing Payment may be paid through </w:t>
      </w:r>
      <w:r w:rsidR="003C4523">
        <w:t xml:space="preserve">Housing Benefit </w:t>
      </w:r>
      <w:r w:rsidRPr="005B7049">
        <w:t xml:space="preserve">payment systems and shown separately on the notification. For </w:t>
      </w:r>
      <w:r w:rsidR="003C4523">
        <w:t xml:space="preserve">Universal Credit </w:t>
      </w:r>
      <w:r w:rsidRPr="005B7049">
        <w:t xml:space="preserve">claimants, payment schedules may be aligned with </w:t>
      </w:r>
      <w:r w:rsidR="003C4523">
        <w:t xml:space="preserve">Universal Credit </w:t>
      </w:r>
      <w:r w:rsidRPr="005B7049">
        <w:t>award cycles.</w:t>
      </w:r>
    </w:p>
    <w:p w14:paraId="62EC5938" w14:textId="501AF1B0" w:rsidR="0045112C" w:rsidRPr="005B7049" w:rsidRDefault="0045112C" w:rsidP="00845E6D">
      <w:pPr>
        <w:pStyle w:val="11Body"/>
      </w:pPr>
      <w:r w:rsidRPr="005B7049">
        <w:t xml:space="preserve">When considering awards for </w:t>
      </w:r>
      <w:r w:rsidR="003C4523">
        <w:t xml:space="preserve">Universal Credit </w:t>
      </w:r>
      <w:r w:rsidRPr="005B7049">
        <w:t>claimants, Officers must take into account the applicant’s total monthly income, reasonable expenditure, and any resulting shortfall before deciding on the award level.</w:t>
      </w:r>
    </w:p>
    <w:p w14:paraId="1FB525DD" w14:textId="6A062C70" w:rsidR="00E411A0" w:rsidRPr="005B7049" w:rsidRDefault="00E411A0" w:rsidP="00845E6D">
      <w:pPr>
        <w:pStyle w:val="11Body"/>
      </w:pPr>
      <w:r w:rsidRPr="00E411A0">
        <w:t xml:space="preserve">Any Housing Payment award must not exceed the claimant’s weekly Housing Benefit or Universal Credit Housing Cost Element and must not duplicate housing costs already met through Housing Benefit or Universal Credit. This reflects </w:t>
      </w:r>
      <w:r w:rsidR="00EC32C6">
        <w:t xml:space="preserve">the Court of Appeal decision in </w:t>
      </w:r>
      <w:r w:rsidRPr="00E411A0">
        <w:t>R v Lambeth LBC, ex parte Gargett.</w:t>
      </w:r>
    </w:p>
    <w:p w14:paraId="415A13A4" w14:textId="0AEDFCF0" w:rsidR="004E2BDC" w:rsidRPr="005B7049" w:rsidRDefault="004E2BDC" w:rsidP="00845E6D">
      <w:pPr>
        <w:pStyle w:val="HeadingNo"/>
        <w:rPr>
          <w:lang w:eastAsia="en-GB"/>
        </w:rPr>
      </w:pPr>
      <w:bookmarkStart w:id="15" w:name="_Toc235450435"/>
      <w:r w:rsidRPr="005B7049">
        <w:rPr>
          <w:lang w:eastAsia="en-GB"/>
        </w:rPr>
        <w:t xml:space="preserve">Award </w:t>
      </w:r>
      <w:r w:rsidR="00A73C80" w:rsidRPr="005B7049">
        <w:rPr>
          <w:lang w:eastAsia="en-GB"/>
        </w:rPr>
        <w:t>d</w:t>
      </w:r>
      <w:r w:rsidRPr="005B7049">
        <w:rPr>
          <w:lang w:eastAsia="en-GB"/>
        </w:rPr>
        <w:t xml:space="preserve">uration and </w:t>
      </w:r>
      <w:r w:rsidR="00A73C80" w:rsidRPr="005B7049">
        <w:rPr>
          <w:lang w:eastAsia="en-GB"/>
        </w:rPr>
        <w:t>r</w:t>
      </w:r>
      <w:r w:rsidRPr="005B7049">
        <w:rPr>
          <w:lang w:eastAsia="en-GB"/>
        </w:rPr>
        <w:t>eviews</w:t>
      </w:r>
      <w:bookmarkEnd w:id="15"/>
    </w:p>
    <w:p w14:paraId="0DD16837" w14:textId="326C137E" w:rsidR="004E2BDC" w:rsidRPr="005B7049" w:rsidRDefault="004E2BDC" w:rsidP="00845E6D">
      <w:pPr>
        <w:pStyle w:val="11Body"/>
      </w:pPr>
      <w:r w:rsidRPr="005B7049">
        <w:t xml:space="preserve">Housing Payments are normally awarded for a short, fixed period. This enables targeted support while ensuring funding is used effectively. In accordance with the CRF guidance, awards may be made for multiple instalments, but the </w:t>
      </w:r>
      <w:r w:rsidR="00F21B7E">
        <w:t xml:space="preserve">Council </w:t>
      </w:r>
      <w:r w:rsidRPr="005B7049">
        <w:t>will generally limit awards to the minimum reasonable period required to address the identified need.</w:t>
      </w:r>
    </w:p>
    <w:p w14:paraId="3597AD18" w14:textId="6A71879B" w:rsidR="004E2BDC" w:rsidRPr="005B7049" w:rsidRDefault="004E2BDC" w:rsidP="00845E6D">
      <w:pPr>
        <w:pStyle w:val="11Body"/>
      </w:pPr>
      <w:r w:rsidRPr="005B7049">
        <w:t xml:space="preserve">Applicants must reapply if they require further support after the award ends. Each repeat application will </w:t>
      </w:r>
      <w:r w:rsidR="002A5E74" w:rsidRPr="005B7049">
        <w:t xml:space="preserve">be assessed </w:t>
      </w:r>
      <w:r w:rsidR="001E5996" w:rsidRPr="005B7049">
        <w:t xml:space="preserve">on its individual merits and </w:t>
      </w:r>
      <w:r w:rsidRPr="005B7049">
        <w:t xml:space="preserve">require updated evidence and a full reassessment of financial circumstances. The </w:t>
      </w:r>
      <w:r w:rsidR="00F21B7E">
        <w:t xml:space="preserve">Council </w:t>
      </w:r>
      <w:r w:rsidRPr="005B7049">
        <w:t>may vary the duration of an award if there is a change in circumstances.</w:t>
      </w:r>
    </w:p>
    <w:p w14:paraId="18E932AE" w14:textId="6AF4EE41" w:rsidR="008C3FA5" w:rsidRPr="005B7049" w:rsidRDefault="004E2BDC" w:rsidP="00845E6D">
      <w:pPr>
        <w:pStyle w:val="11Body"/>
      </w:pPr>
      <w:r w:rsidRPr="005B7049">
        <w:t xml:space="preserve">Longer awards may be considered only where this represents value for money, supports tenancy sustainment, or prevents homelessness. The </w:t>
      </w:r>
      <w:r w:rsidR="00F21B7E">
        <w:t>Council ma</w:t>
      </w:r>
      <w:r w:rsidRPr="005B7049">
        <w:t>y refuse ongoing awards where the tenancy remains unaffordable, where no improvement in sustainability is identified, or where the applicant’s financial situation has changed.</w:t>
      </w:r>
    </w:p>
    <w:p w14:paraId="35A6F05A" w14:textId="77777777" w:rsidR="00DE3C08" w:rsidRPr="005B7049" w:rsidRDefault="00DE3C08" w:rsidP="00845E6D">
      <w:pPr>
        <w:pStyle w:val="11Body"/>
      </w:pPr>
      <w:r w:rsidRPr="005B7049">
        <w:lastRenderedPageBreak/>
        <w:t>A Housing Payment will stop if any of the following apply:</w:t>
      </w:r>
    </w:p>
    <w:p w14:paraId="605F870F" w14:textId="6D3BD836" w:rsidR="00DE3C08" w:rsidRPr="005B7049" w:rsidRDefault="00DE3C08" w:rsidP="00DE3C08">
      <w:pPr>
        <w:pStyle w:val="Bullet"/>
        <w:rPr>
          <w:rFonts w:cs="Arial"/>
        </w:rPr>
      </w:pPr>
      <w:r w:rsidRPr="005B7049">
        <w:rPr>
          <w:rFonts w:cs="Arial"/>
        </w:rPr>
        <w:t xml:space="preserve">The </w:t>
      </w:r>
      <w:r w:rsidR="00C01B41">
        <w:rPr>
          <w:rFonts w:cs="Arial"/>
        </w:rPr>
        <w:t xml:space="preserve">applicant </w:t>
      </w:r>
      <w:r w:rsidRPr="005B7049">
        <w:rPr>
          <w:rFonts w:cs="Arial"/>
        </w:rPr>
        <w:t>no longer needs a Housing Payment because their circumstances have changed.</w:t>
      </w:r>
    </w:p>
    <w:p w14:paraId="4BCD2689" w14:textId="3C20940A" w:rsidR="00DE3C08" w:rsidRPr="005B7049" w:rsidRDefault="00DE3C08" w:rsidP="00DE3C08">
      <w:pPr>
        <w:pStyle w:val="Bullet"/>
        <w:rPr>
          <w:rFonts w:cs="Arial"/>
        </w:rPr>
      </w:pPr>
      <w:r w:rsidRPr="005B7049">
        <w:rPr>
          <w:rFonts w:cs="Arial"/>
        </w:rPr>
        <w:t>The award was made due to an official error.</w:t>
      </w:r>
    </w:p>
    <w:p w14:paraId="184C38AD" w14:textId="4E1F0F51" w:rsidR="00DE3C08" w:rsidRPr="005B7049" w:rsidRDefault="00DE3C08" w:rsidP="00DE3C08">
      <w:pPr>
        <w:pStyle w:val="Bullet"/>
        <w:rPr>
          <w:rFonts w:cs="Arial"/>
        </w:rPr>
      </w:pPr>
      <w:r w:rsidRPr="005B7049">
        <w:rPr>
          <w:rFonts w:cs="Arial"/>
        </w:rPr>
        <w:t xml:space="preserve">The </w:t>
      </w:r>
      <w:r w:rsidR="00C01B41">
        <w:rPr>
          <w:rFonts w:cs="Arial"/>
        </w:rPr>
        <w:t xml:space="preserve">applicant </w:t>
      </w:r>
      <w:r w:rsidRPr="005B7049">
        <w:rPr>
          <w:rFonts w:cs="Arial"/>
        </w:rPr>
        <w:t>has provided false or misleading information or has not disclosed a relevant fact that affects the award.</w:t>
      </w:r>
    </w:p>
    <w:p w14:paraId="360A8BA0" w14:textId="6EA84C01" w:rsidR="00FD6596" w:rsidRPr="005B7049" w:rsidRDefault="00DE3C08" w:rsidP="00DE3C08">
      <w:pPr>
        <w:pStyle w:val="Bullet"/>
        <w:rPr>
          <w:rFonts w:cs="Arial"/>
        </w:rPr>
      </w:pPr>
      <w:r w:rsidRPr="005B7049">
        <w:rPr>
          <w:rFonts w:cs="Arial"/>
        </w:rPr>
        <w:t xml:space="preserve">Housing Benefit or </w:t>
      </w:r>
      <w:r w:rsidR="005717A9" w:rsidRPr="005B7049">
        <w:rPr>
          <w:rFonts w:cs="Arial"/>
        </w:rPr>
        <w:t xml:space="preserve">Universal Credit Housing Cost Element </w:t>
      </w:r>
      <w:r w:rsidRPr="005B7049">
        <w:rPr>
          <w:rFonts w:cs="Arial"/>
        </w:rPr>
        <w:t>ends, meaning a Housing Payment can no longer be linked to eligible housing costs.</w:t>
      </w:r>
    </w:p>
    <w:p w14:paraId="0404B64E" w14:textId="0453FC9A" w:rsidR="000A7F21" w:rsidRPr="005B7049" w:rsidRDefault="000A7F21" w:rsidP="00845E6D">
      <w:pPr>
        <w:pStyle w:val="11Body"/>
        <w:rPr>
          <w:rFonts w:eastAsia="Times New Roman"/>
        </w:rPr>
      </w:pPr>
      <w:r w:rsidRPr="005B7049">
        <w:t>The Council aims to avoid Housing Payment overpayments, but they may occur. We may recover an overpayment if it happened because incorrect information was given, a relevant change was not reported, or an error was made when the application was assessed. We will write to the resident explaining how the overpayment happened, the period it covers and the amount owed.</w:t>
      </w:r>
    </w:p>
    <w:p w14:paraId="43D274B3" w14:textId="77777777" w:rsidR="000A7F21" w:rsidRPr="005B7049" w:rsidRDefault="000A7F21" w:rsidP="00845E6D">
      <w:pPr>
        <w:pStyle w:val="11Body"/>
      </w:pPr>
      <w:r w:rsidRPr="005B7049">
        <w:t>We will not usually recover an overpayment caused only by official error unless the resident contributed to the mistake or knew the payment was wrong. Housing Payment overpayments cannot be recovered from ongoing Housing Benefit or Universal Credit, so any recovery will be made by issuing an invoice.</w:t>
      </w:r>
    </w:p>
    <w:p w14:paraId="78F287C3" w14:textId="59E9278A" w:rsidR="004467A9" w:rsidRPr="005B7049" w:rsidRDefault="004467A9" w:rsidP="00845E6D">
      <w:pPr>
        <w:pStyle w:val="HeadingNo"/>
      </w:pPr>
      <w:bookmarkStart w:id="16" w:name="_Toc235450436"/>
      <w:r w:rsidRPr="005B7049">
        <w:t>Referrals to Resilience Support</w:t>
      </w:r>
      <w:bookmarkEnd w:id="16"/>
    </w:p>
    <w:p w14:paraId="2E128601" w14:textId="6DA2DEDE" w:rsidR="00D71312" w:rsidRPr="005B7049" w:rsidRDefault="00D71312" w:rsidP="00845E6D">
      <w:pPr>
        <w:pStyle w:val="11Body"/>
      </w:pPr>
      <w:r w:rsidRPr="005B7049">
        <w:t>The Council will use Housing Payment applications as an opportunity to identify wider or underlying needs and will offer warm referrals to appropriate Resilience Services or other support, where agreed by the applicant.</w:t>
      </w:r>
    </w:p>
    <w:p w14:paraId="67A0B933" w14:textId="69C9EAAD" w:rsidR="00B7363C" w:rsidRDefault="00B7363C" w:rsidP="00845E6D">
      <w:pPr>
        <w:pStyle w:val="11Body"/>
      </w:pPr>
      <w:r w:rsidRPr="005B7049">
        <w:t>Where underlying needs are identified, applicants will be signposted to resilience services. Where consent i</w:t>
      </w:r>
      <w:r w:rsidR="00E447EA">
        <w:t>s</w:t>
      </w:r>
      <w:r w:rsidRPr="005B7049">
        <w:t xml:space="preserve"> given, warm referrals to Resilience Services will be made, this means we will contact the service for you and share the information you want us to share so you do not need to repeat your situation even if the applicant is not awarded a Housing Payment.</w:t>
      </w:r>
    </w:p>
    <w:p w14:paraId="41654A37" w14:textId="2A7ADEDF" w:rsidR="00483475" w:rsidRPr="005B7049" w:rsidRDefault="00483475" w:rsidP="00845E6D">
      <w:pPr>
        <w:pStyle w:val="11Body"/>
      </w:pPr>
      <w:r w:rsidRPr="00483475">
        <w:t>Housing Payments do not replace the Council's duties under homelessness legislation. Where information provided during an application indicates that a resident may be homeless or threatened with homelessness, the Council may refer or signpost the resident to Housing Options or another appropriate housing service for assessment and support in addition to considering their Housing Payment application</w:t>
      </w:r>
      <w:r>
        <w:t>.</w:t>
      </w:r>
    </w:p>
    <w:p w14:paraId="17AB9F4B" w14:textId="5D4AE7C6" w:rsidR="00D71312" w:rsidRPr="005B7049" w:rsidRDefault="00B7363C" w:rsidP="00845E6D">
      <w:pPr>
        <w:pStyle w:val="11Body"/>
      </w:pPr>
      <w:r w:rsidRPr="005B7049">
        <w:t xml:space="preserve">Resilience Services include </w:t>
      </w:r>
      <w:r w:rsidR="00D71312" w:rsidRPr="005B7049">
        <w:t>income maximisation, budgeting support, debt advice, employment support or other practical help to improve their financial resilience. These referrals are voluntary but encouraged.</w:t>
      </w:r>
    </w:p>
    <w:p w14:paraId="2E0ACC4D" w14:textId="4578A964" w:rsidR="00D71312" w:rsidRPr="005B7049" w:rsidRDefault="00D71312" w:rsidP="00845E6D">
      <w:pPr>
        <w:pStyle w:val="11Body"/>
      </w:pPr>
      <w:r w:rsidRPr="005B7049">
        <w:t>Officers must adopt a person</w:t>
      </w:r>
      <w:r w:rsidRPr="005B7049">
        <w:rPr>
          <w:rFonts w:ascii="Cambria Math" w:hAnsi="Cambria Math" w:cs="Cambria Math"/>
        </w:rPr>
        <w:t>‑</w:t>
      </w:r>
      <w:r w:rsidRPr="005B7049">
        <w:t>centred and needs</w:t>
      </w:r>
      <w:r w:rsidRPr="005B7049">
        <w:rPr>
          <w:rFonts w:ascii="Cambria Math" w:hAnsi="Cambria Math" w:cs="Cambria Math"/>
        </w:rPr>
        <w:t>‑</w:t>
      </w:r>
      <w:r w:rsidRPr="005B7049">
        <w:t>based approach, ensuring referrals are made sensitively and in line with trauma</w:t>
      </w:r>
      <w:r w:rsidRPr="005B7049">
        <w:rPr>
          <w:rFonts w:ascii="Cambria Math" w:hAnsi="Cambria Math" w:cs="Cambria Math"/>
        </w:rPr>
        <w:t>‑</w:t>
      </w:r>
      <w:r w:rsidRPr="005B7049">
        <w:t>informed practice to avoid repeat disclosures or distress.</w:t>
      </w:r>
    </w:p>
    <w:p w14:paraId="6F4C6775" w14:textId="015EAC63" w:rsidR="00D71312" w:rsidRPr="005B7049" w:rsidRDefault="00D71312" w:rsidP="00845E6D">
      <w:pPr>
        <w:pStyle w:val="11Body"/>
      </w:pPr>
      <w:r w:rsidRPr="005B7049">
        <w:lastRenderedPageBreak/>
        <w:t>The Council will ensure clear pathways between the Housing Payment scheme and local Resilience Services, so that support is joined</w:t>
      </w:r>
      <w:r w:rsidRPr="005B7049">
        <w:rPr>
          <w:rFonts w:ascii="Cambria Math" w:hAnsi="Cambria Math" w:cs="Cambria Math"/>
        </w:rPr>
        <w:t>‑</w:t>
      </w:r>
      <w:r w:rsidRPr="005B7049">
        <w:t>up, accessible and consistent with the CRF’s “no wrong door” principle.</w:t>
      </w:r>
    </w:p>
    <w:p w14:paraId="6129EA43" w14:textId="22FF72A6" w:rsidR="00D71312" w:rsidRPr="005B7049" w:rsidRDefault="00D71312" w:rsidP="00845E6D">
      <w:pPr>
        <w:pStyle w:val="11Body"/>
      </w:pPr>
      <w:r w:rsidRPr="005B7049">
        <w:t>Applicants who are not eligible for a Housing Payment, or who have needs beyond financial assistance, will be signposted to other help, including the Crisis Payment scheme, housing support, welfare advice or community</w:t>
      </w:r>
      <w:r w:rsidRPr="005B7049">
        <w:rPr>
          <w:rFonts w:ascii="Cambria Math" w:hAnsi="Cambria Math" w:cs="Cambria Math"/>
        </w:rPr>
        <w:t>‑</w:t>
      </w:r>
      <w:r w:rsidRPr="005B7049">
        <w:t>based provision.</w:t>
      </w:r>
    </w:p>
    <w:p w14:paraId="797C3FE8" w14:textId="53F773D2" w:rsidR="005B22FE" w:rsidRPr="005B7049" w:rsidRDefault="00D71312" w:rsidP="00845E6D">
      <w:pPr>
        <w:pStyle w:val="11Body"/>
      </w:pPr>
      <w:r w:rsidRPr="005B7049">
        <w:t xml:space="preserve">Where specialist assistance is required, such as for </w:t>
      </w:r>
      <w:r w:rsidR="003A7B64">
        <w:t xml:space="preserve">residents </w:t>
      </w:r>
      <w:r w:rsidRPr="005B7049">
        <w:t>with disabilities, learning difficulties</w:t>
      </w:r>
      <w:r w:rsidR="008E22FB">
        <w:t xml:space="preserve">, </w:t>
      </w:r>
      <w:r w:rsidRPr="005B7049">
        <w:t>health needs</w:t>
      </w:r>
      <w:r w:rsidR="008E22FB">
        <w:t xml:space="preserve"> or English </w:t>
      </w:r>
      <w:r w:rsidR="00C71186">
        <w:t>isn’t their first l</w:t>
      </w:r>
      <w:r w:rsidR="008E22FB">
        <w:t>anguage</w:t>
      </w:r>
      <w:r w:rsidRPr="005B7049">
        <w:t>, the Council will support access to appropriate specialist services to ensure equitable support.</w:t>
      </w:r>
    </w:p>
    <w:p w14:paraId="627F15E4" w14:textId="22008B4E" w:rsidR="0065097C" w:rsidRPr="005B7049" w:rsidRDefault="006D6650" w:rsidP="00845E6D">
      <w:pPr>
        <w:pStyle w:val="HeadingNo"/>
      </w:pPr>
      <w:bookmarkStart w:id="17" w:name="_Toc235450437"/>
      <w:r w:rsidRPr="005B7049">
        <w:t>Equality Impact Assessment</w:t>
      </w:r>
      <w:bookmarkEnd w:id="17"/>
    </w:p>
    <w:p w14:paraId="3DAD8525" w14:textId="77777777" w:rsidR="00E861EE" w:rsidRPr="005B7049" w:rsidRDefault="008D2A70" w:rsidP="00845E6D">
      <w:pPr>
        <w:pStyle w:val="11Body"/>
        <w:rPr>
          <w:rStyle w:val="11BodyChar"/>
          <w:color w:val="auto"/>
        </w:rPr>
      </w:pPr>
      <w:r w:rsidRPr="005B7049">
        <w:rPr>
          <w:rStyle w:val="11BodyChar"/>
          <w:color w:val="auto"/>
        </w:rPr>
        <w:t xml:space="preserve">The Equality Impact Assessment (Appendix A) shows that the Crisis Resilience Fund Crisis Payments scheme is inclusive, accessible and compliant with the Public Sector Equality Duty. </w:t>
      </w:r>
    </w:p>
    <w:p w14:paraId="1F496E95" w14:textId="77777777" w:rsidR="00E861EE" w:rsidRPr="005B7049" w:rsidRDefault="008D2A70" w:rsidP="00845E6D">
      <w:pPr>
        <w:pStyle w:val="11Body"/>
        <w:rPr>
          <w:rStyle w:val="11BodyChar"/>
          <w:color w:val="auto"/>
        </w:rPr>
      </w:pPr>
      <w:r w:rsidRPr="005B7049">
        <w:rPr>
          <w:rStyle w:val="11BodyChar"/>
          <w:color w:val="auto"/>
        </w:rPr>
        <w:t>The scheme is expected to have positive impacts across all protected characteristics and for groups experiencing socio</w:t>
      </w:r>
      <w:r w:rsidRPr="005B7049">
        <w:rPr>
          <w:rStyle w:val="11BodyChar"/>
          <w:rFonts w:ascii="Cambria Math" w:hAnsi="Cambria Math" w:cs="Cambria Math"/>
          <w:color w:val="auto"/>
        </w:rPr>
        <w:t>‑</w:t>
      </w:r>
      <w:r w:rsidRPr="005B7049">
        <w:rPr>
          <w:rStyle w:val="11BodyChar"/>
          <w:color w:val="auto"/>
        </w:rPr>
        <w:t xml:space="preserve">economic disadvantage, with no unlawful discrimination identified. </w:t>
      </w:r>
    </w:p>
    <w:p w14:paraId="64343D50" w14:textId="5F24095E" w:rsidR="008D2A70" w:rsidRPr="005B7049" w:rsidRDefault="008D2A70" w:rsidP="00845E6D">
      <w:pPr>
        <w:pStyle w:val="11Body"/>
        <w:rPr>
          <w:rStyle w:val="11BodyChar"/>
          <w:color w:val="auto"/>
          <w:sz w:val="28"/>
          <w:szCs w:val="28"/>
        </w:rPr>
      </w:pPr>
      <w:r w:rsidRPr="005B7049">
        <w:rPr>
          <w:rStyle w:val="11BodyChar"/>
          <w:color w:val="auto"/>
        </w:rPr>
        <w:t>Potential risks, such as accessibility barriers or re</w:t>
      </w:r>
      <w:r w:rsidR="00E861EE" w:rsidRPr="005B7049">
        <w:rPr>
          <w:rStyle w:val="11BodyChar"/>
          <w:color w:val="auto"/>
        </w:rPr>
        <w:t>-</w:t>
      </w:r>
      <w:r w:rsidRPr="005B7049">
        <w:rPr>
          <w:rStyle w:val="11BodyChar"/>
          <w:color w:val="auto"/>
        </w:rPr>
        <w:t>traumatisation, are addressed through actions including assisted applications, accessible formats, translated materials, and trauma</w:t>
      </w:r>
      <w:r w:rsidRPr="005B7049">
        <w:rPr>
          <w:rStyle w:val="11BodyChar"/>
          <w:rFonts w:ascii="Cambria Math" w:hAnsi="Cambria Math" w:cs="Cambria Math"/>
          <w:color w:val="auto"/>
        </w:rPr>
        <w:t>‑</w:t>
      </w:r>
      <w:r w:rsidRPr="005B7049">
        <w:rPr>
          <w:rStyle w:val="11BodyChar"/>
          <w:color w:val="auto"/>
        </w:rPr>
        <w:t>informed practice. Ongoing monitoring will ensure equitable outcomes and continuous improvement.</w:t>
      </w:r>
    </w:p>
    <w:p w14:paraId="4D9C0EEF" w14:textId="66ABB464" w:rsidR="0065097C" w:rsidRPr="005B7049" w:rsidRDefault="006D6650" w:rsidP="00845E6D">
      <w:pPr>
        <w:pStyle w:val="HeadingNo"/>
      </w:pPr>
      <w:bookmarkStart w:id="18" w:name="_Toc235450438"/>
      <w:r w:rsidRPr="005B7049">
        <w:t>Data protection and information governance</w:t>
      </w:r>
      <w:bookmarkEnd w:id="18"/>
    </w:p>
    <w:p w14:paraId="54056DDB" w14:textId="60BBDB58" w:rsidR="00F60D1F" w:rsidRPr="00824AD6" w:rsidRDefault="00F60D1F" w:rsidP="00824AD6">
      <w:pPr>
        <w:pStyle w:val="11Body"/>
      </w:pPr>
      <w:r w:rsidRPr="00824AD6">
        <w:t xml:space="preserve">The Council will use personal information to assess </w:t>
      </w:r>
      <w:r w:rsidR="00E6344C" w:rsidRPr="00824AD6">
        <w:t xml:space="preserve">Housing </w:t>
      </w:r>
      <w:r w:rsidRPr="00824AD6">
        <w:t xml:space="preserve">Payment applications and provide support. We will only collect information that is needed for this purpose, and we will keep it safe and secure. </w:t>
      </w:r>
    </w:p>
    <w:p w14:paraId="26438117" w14:textId="5856026D" w:rsidR="00F60D1F" w:rsidRPr="00824AD6" w:rsidRDefault="005E1AE8" w:rsidP="00824AD6">
      <w:pPr>
        <w:pStyle w:val="11Body"/>
      </w:pPr>
      <w:r w:rsidRPr="00824AD6">
        <w:t>Information</w:t>
      </w:r>
      <w:r w:rsidR="00F60D1F" w:rsidRPr="00824AD6">
        <w:t xml:space="preserve"> will be stored and handled in line with data protection law, including UK GDPR and the Data Protection Act 2018.</w:t>
      </w:r>
    </w:p>
    <w:p w14:paraId="0E6393A5" w14:textId="77777777" w:rsidR="00F60D1F" w:rsidRPr="00824AD6" w:rsidRDefault="00F60D1F" w:rsidP="00824AD6">
      <w:pPr>
        <w:pStyle w:val="11Body"/>
      </w:pPr>
      <w:r w:rsidRPr="00824AD6">
        <w:t>We may share information with other council teams or partner organisations when this is necessary to provide support, and only where the law allows it or you have agreed to it.</w:t>
      </w:r>
    </w:p>
    <w:p w14:paraId="0E11BBF6" w14:textId="1D23D71E" w:rsidR="00F60D1F" w:rsidRPr="00824AD6" w:rsidRDefault="00F60D1F" w:rsidP="00824AD6">
      <w:pPr>
        <w:pStyle w:val="11Body"/>
      </w:pPr>
      <w:r w:rsidRPr="00824AD6">
        <w:t>A Data Protection Impact Assessment (DPIA) will be completed for this scheme and the Council’s privacy notice will explain how your information is used and what your rights are.</w:t>
      </w:r>
    </w:p>
    <w:p w14:paraId="756ECCB7" w14:textId="4281F145" w:rsidR="0065097C" w:rsidRPr="005B7049" w:rsidRDefault="00FB2060" w:rsidP="00845E6D">
      <w:pPr>
        <w:pStyle w:val="HeadingNo"/>
      </w:pPr>
      <w:bookmarkStart w:id="19" w:name="_Toc235450439"/>
      <w:r w:rsidRPr="005B7049">
        <w:t xml:space="preserve">Promotion and </w:t>
      </w:r>
      <w:r w:rsidR="006D6650" w:rsidRPr="005B7049">
        <w:t>communications</w:t>
      </w:r>
      <w:bookmarkEnd w:id="19"/>
    </w:p>
    <w:p w14:paraId="554D1725" w14:textId="08C7E189" w:rsidR="0032318B" w:rsidRPr="00824AD6" w:rsidRDefault="0032318B" w:rsidP="00824AD6">
      <w:pPr>
        <w:pStyle w:val="11Body"/>
      </w:pPr>
      <w:r w:rsidRPr="00824AD6">
        <w:t xml:space="preserve">The Council will make information about the </w:t>
      </w:r>
      <w:r w:rsidR="00E6344C" w:rsidRPr="00824AD6">
        <w:t xml:space="preserve">Housing </w:t>
      </w:r>
      <w:r w:rsidRPr="00824AD6">
        <w:t xml:space="preserve">Payment scheme clear and easy to find, so residents, staff and partners understand how the scheme works and how to apply. </w:t>
      </w:r>
    </w:p>
    <w:p w14:paraId="18FB5F34" w14:textId="77777777" w:rsidR="0032318B" w:rsidRPr="00824AD6" w:rsidRDefault="0032318B" w:rsidP="00824AD6">
      <w:pPr>
        <w:pStyle w:val="11Body"/>
      </w:pPr>
      <w:r w:rsidRPr="00824AD6">
        <w:t xml:space="preserve">Information will be published on the Council’s website and shared through partner </w:t>
      </w:r>
      <w:r w:rsidRPr="00824AD6">
        <w:lastRenderedPageBreak/>
        <w:t xml:space="preserve">organisations, community groups and relevant council services. </w:t>
      </w:r>
    </w:p>
    <w:p w14:paraId="1577BE56" w14:textId="7E8002C9" w:rsidR="0032318B" w:rsidRPr="00824AD6" w:rsidRDefault="0032318B" w:rsidP="00824AD6">
      <w:pPr>
        <w:pStyle w:val="11Body"/>
      </w:pPr>
      <w:r w:rsidRPr="00824AD6">
        <w:t>Any changes to the scheme will be communicated promptly and updated in all public information.</w:t>
      </w:r>
    </w:p>
    <w:p w14:paraId="2B702ACE" w14:textId="4D1ABAA9" w:rsidR="0065097C" w:rsidRPr="005B7049" w:rsidRDefault="006D6650" w:rsidP="00845E6D">
      <w:pPr>
        <w:pStyle w:val="HeadingNo"/>
      </w:pPr>
      <w:bookmarkStart w:id="20" w:name="_Toc235450440"/>
      <w:r w:rsidRPr="005B7049">
        <w:t>Monitoring, compliance and assurance</w:t>
      </w:r>
      <w:bookmarkEnd w:id="20"/>
    </w:p>
    <w:p w14:paraId="30219085" w14:textId="5C8D74F4" w:rsidR="0046288F" w:rsidRPr="00824AD6" w:rsidRDefault="0046288F" w:rsidP="00824AD6">
      <w:pPr>
        <w:pStyle w:val="11Body"/>
      </w:pPr>
      <w:r w:rsidRPr="00824AD6">
        <w:t xml:space="preserve">The Council will monitor how the </w:t>
      </w:r>
      <w:r w:rsidR="00E6344C" w:rsidRPr="00824AD6">
        <w:t xml:space="preserve">Housing </w:t>
      </w:r>
      <w:r w:rsidRPr="00824AD6">
        <w:t xml:space="preserve">Payment scheme is used to ensure support is delivered fairly, consistently and in line with this policy. We will review information on applications, awards and refusals so we can understand demand, identify issues and improve the service. </w:t>
      </w:r>
    </w:p>
    <w:p w14:paraId="2D67DCBC" w14:textId="77777777" w:rsidR="0046288F" w:rsidRPr="00824AD6" w:rsidRDefault="0046288F" w:rsidP="00824AD6">
      <w:pPr>
        <w:pStyle w:val="11Body"/>
      </w:pPr>
      <w:r w:rsidRPr="00824AD6">
        <w:t xml:space="preserve">The Council will complete the government’s required Management Information (MI) returns and provide accurate data on spending and activity to meet national reporting obligations. </w:t>
      </w:r>
    </w:p>
    <w:p w14:paraId="6800CFFD" w14:textId="77777777" w:rsidR="00061535" w:rsidRPr="00824AD6" w:rsidRDefault="00061535" w:rsidP="00824AD6">
      <w:pPr>
        <w:pStyle w:val="11Body"/>
      </w:pPr>
      <w:r w:rsidRPr="00824AD6">
        <w:t>Fraud checks may include verification of identity, cross</w:t>
      </w:r>
      <w:r w:rsidRPr="00824AD6">
        <w:rPr>
          <w:rFonts w:ascii="Cambria Math" w:hAnsi="Cambria Math" w:cs="Cambria Math"/>
        </w:rPr>
        <w:t>‑</w:t>
      </w:r>
      <w:r w:rsidRPr="00824AD6">
        <w:t>checking information already held by the Council, or confirming details with partner agencies. These checks will be proportionate and only carried out when necessary.</w:t>
      </w:r>
    </w:p>
    <w:p w14:paraId="3ACC9660" w14:textId="40A6E597" w:rsidR="0062495B" w:rsidRPr="00824AD6" w:rsidRDefault="0062495B" w:rsidP="00824AD6">
      <w:pPr>
        <w:pStyle w:val="11Body"/>
      </w:pPr>
      <w:r w:rsidRPr="00824AD6">
        <w:t>The Council takes fraud seriously, and any suspected fraudulent application will be investigated, and may be referred for criminal action under the Fraud Act 2006.</w:t>
      </w:r>
    </w:p>
    <w:p w14:paraId="4783A3E6" w14:textId="77777777" w:rsidR="0009704D" w:rsidRPr="00824AD6" w:rsidRDefault="0009704D" w:rsidP="00824AD6">
      <w:pPr>
        <w:pStyle w:val="11Body"/>
      </w:pPr>
      <w:r w:rsidRPr="00824AD6">
        <w:t>The Council will monitor awards, repeat applications and outcomes to ensure consistency, fairness and effective use of funds.</w:t>
      </w:r>
    </w:p>
    <w:p w14:paraId="1BDADFF9" w14:textId="74DBF2A9" w:rsidR="0009704D" w:rsidRPr="00824AD6" w:rsidRDefault="0009704D" w:rsidP="00824AD6">
      <w:pPr>
        <w:pStyle w:val="11Body"/>
      </w:pPr>
      <w:r w:rsidRPr="00824AD6">
        <w:t>The policy may be reviewed and updated in response to demand, budget pressures and national guidance.</w:t>
      </w:r>
    </w:p>
    <w:p w14:paraId="6D5EB453" w14:textId="77777777" w:rsidR="008F3BFE" w:rsidRPr="005B7049" w:rsidRDefault="008F3BFE" w:rsidP="00845E6D">
      <w:pPr>
        <w:pStyle w:val="HeadingNo"/>
      </w:pPr>
      <w:bookmarkStart w:id="21" w:name="_Toc235450441"/>
      <w:r w:rsidRPr="005B7049">
        <w:t>Contact information</w:t>
      </w:r>
      <w:bookmarkEnd w:id="21"/>
      <w:r w:rsidRPr="005B7049">
        <w:t xml:space="preserve"> </w:t>
      </w:r>
    </w:p>
    <w:p w14:paraId="6538CDE9" w14:textId="77777777" w:rsidR="008F3BFE" w:rsidRPr="005B7049" w:rsidRDefault="008F3BFE" w:rsidP="00845E6D">
      <w:pPr>
        <w:pStyle w:val="11Body"/>
      </w:pPr>
      <w:r w:rsidRPr="005B7049">
        <w:t>Residents can contact Reading Borough Council for advice, support or questions about Crisis Payments or Housing Payments using the details below.</w:t>
      </w:r>
    </w:p>
    <w:p w14:paraId="4F4043ED" w14:textId="77777777" w:rsidR="008F3BFE" w:rsidRPr="005B7049" w:rsidRDefault="008F3BFE" w:rsidP="00A73C80">
      <w:pPr>
        <w:pStyle w:val="Bullet"/>
        <w:numPr>
          <w:ilvl w:val="0"/>
          <w:numId w:val="0"/>
        </w:numPr>
        <w:ind w:left="284"/>
        <w:rPr>
          <w:rFonts w:cs="Arial"/>
        </w:rPr>
      </w:pPr>
      <w:r w:rsidRPr="005B7049">
        <w:rPr>
          <w:rFonts w:cs="Arial"/>
        </w:rPr>
        <w:t>Money Advice Team</w:t>
      </w:r>
    </w:p>
    <w:p w14:paraId="6F7AC498" w14:textId="77777777" w:rsidR="008F3BFE" w:rsidRPr="005B7049" w:rsidRDefault="008F3BFE" w:rsidP="00A73C80">
      <w:pPr>
        <w:pStyle w:val="Bullet"/>
        <w:numPr>
          <w:ilvl w:val="0"/>
          <w:numId w:val="0"/>
        </w:numPr>
        <w:ind w:left="284"/>
        <w:rPr>
          <w:rFonts w:cs="Arial"/>
        </w:rPr>
      </w:pPr>
      <w:r w:rsidRPr="005B7049">
        <w:rPr>
          <w:rFonts w:cs="Arial"/>
        </w:rPr>
        <w:t>Reading Borough Council</w:t>
      </w:r>
    </w:p>
    <w:p w14:paraId="53D4F1D4" w14:textId="77777777" w:rsidR="008F3BFE" w:rsidRPr="005B7049" w:rsidRDefault="008F3BFE" w:rsidP="00A73C80">
      <w:pPr>
        <w:pStyle w:val="Bullet"/>
        <w:numPr>
          <w:ilvl w:val="0"/>
          <w:numId w:val="0"/>
        </w:numPr>
        <w:ind w:left="284"/>
        <w:rPr>
          <w:rFonts w:cs="Arial"/>
        </w:rPr>
      </w:pPr>
      <w:r w:rsidRPr="005B7049">
        <w:rPr>
          <w:rFonts w:cs="Arial"/>
        </w:rPr>
        <w:t>Civic Offices</w:t>
      </w:r>
    </w:p>
    <w:p w14:paraId="2B4E4089" w14:textId="77777777" w:rsidR="008F3BFE" w:rsidRPr="005B7049" w:rsidRDefault="008F3BFE" w:rsidP="00A73C80">
      <w:pPr>
        <w:pStyle w:val="Bullet"/>
        <w:numPr>
          <w:ilvl w:val="0"/>
          <w:numId w:val="0"/>
        </w:numPr>
        <w:ind w:left="284"/>
        <w:rPr>
          <w:rFonts w:cs="Arial"/>
        </w:rPr>
      </w:pPr>
      <w:r w:rsidRPr="005B7049">
        <w:rPr>
          <w:rFonts w:cs="Arial"/>
        </w:rPr>
        <w:t>Bridge Street</w:t>
      </w:r>
    </w:p>
    <w:p w14:paraId="740E9E89" w14:textId="77777777" w:rsidR="008F3BFE" w:rsidRPr="005B7049" w:rsidRDefault="008F3BFE" w:rsidP="00A73C80">
      <w:pPr>
        <w:pStyle w:val="Bullet"/>
        <w:numPr>
          <w:ilvl w:val="0"/>
          <w:numId w:val="0"/>
        </w:numPr>
        <w:ind w:left="284"/>
        <w:rPr>
          <w:rFonts w:cs="Arial"/>
        </w:rPr>
      </w:pPr>
      <w:r w:rsidRPr="005B7049">
        <w:rPr>
          <w:rFonts w:cs="Arial"/>
        </w:rPr>
        <w:t>Reading</w:t>
      </w:r>
    </w:p>
    <w:p w14:paraId="6FE4D4A5" w14:textId="77777777" w:rsidR="008F3BFE" w:rsidRPr="005B7049" w:rsidRDefault="008F3BFE" w:rsidP="00A73C80">
      <w:pPr>
        <w:pStyle w:val="Bullet"/>
        <w:numPr>
          <w:ilvl w:val="0"/>
          <w:numId w:val="0"/>
        </w:numPr>
        <w:ind w:left="284"/>
        <w:rPr>
          <w:rFonts w:cs="Arial"/>
        </w:rPr>
      </w:pPr>
      <w:r w:rsidRPr="005B7049">
        <w:rPr>
          <w:rFonts w:cs="Arial"/>
        </w:rPr>
        <w:t>RG1 2LU</w:t>
      </w:r>
    </w:p>
    <w:p w14:paraId="38BEA6EB" w14:textId="77777777" w:rsidR="008F3BFE" w:rsidRPr="005B7049" w:rsidRDefault="008F3BFE" w:rsidP="00A73C80">
      <w:pPr>
        <w:pStyle w:val="Bullet"/>
        <w:numPr>
          <w:ilvl w:val="0"/>
          <w:numId w:val="0"/>
        </w:numPr>
        <w:ind w:left="284"/>
        <w:rPr>
          <w:rFonts w:cs="Arial"/>
        </w:rPr>
      </w:pPr>
    </w:p>
    <w:p w14:paraId="05164B48" w14:textId="77777777" w:rsidR="008F3BFE" w:rsidRPr="005B7049" w:rsidRDefault="008F3BFE" w:rsidP="00A73C80">
      <w:pPr>
        <w:pStyle w:val="Bullet"/>
        <w:numPr>
          <w:ilvl w:val="0"/>
          <w:numId w:val="0"/>
        </w:numPr>
        <w:ind w:left="284"/>
        <w:rPr>
          <w:rFonts w:cs="Arial"/>
        </w:rPr>
      </w:pPr>
      <w:r w:rsidRPr="005B7049">
        <w:rPr>
          <w:rFonts w:cs="Arial"/>
        </w:rPr>
        <w:t>Telephone: 0118 937 2197 Monday, Tuesday, Thursday, Friday 9am–5pm, Wednesday 10am–5pm.</w:t>
      </w:r>
    </w:p>
    <w:p w14:paraId="4352CEB1" w14:textId="77777777" w:rsidR="008F3BFE" w:rsidRPr="005B7049" w:rsidRDefault="008F3BFE" w:rsidP="00A73C80">
      <w:pPr>
        <w:pStyle w:val="Bullet"/>
        <w:numPr>
          <w:ilvl w:val="0"/>
          <w:numId w:val="0"/>
        </w:numPr>
        <w:ind w:left="284"/>
        <w:rPr>
          <w:rFonts w:cs="Arial"/>
        </w:rPr>
      </w:pPr>
      <w:r w:rsidRPr="005B7049">
        <w:rPr>
          <w:rFonts w:cs="Arial"/>
        </w:rPr>
        <w:t xml:space="preserve">Email: </w:t>
      </w:r>
      <w:hyperlink r:id="rId18" w:history="1">
        <w:r w:rsidRPr="005B7049">
          <w:rPr>
            <w:rStyle w:val="Hyperlink"/>
            <w:rFonts w:cs="Arial"/>
          </w:rPr>
          <w:t>moneyadvice@reading.gov.uk</w:t>
        </w:r>
      </w:hyperlink>
      <w:r w:rsidRPr="005B7049">
        <w:rPr>
          <w:rFonts w:cs="Arial"/>
        </w:rPr>
        <w:t xml:space="preserve"> </w:t>
      </w:r>
    </w:p>
    <w:p w14:paraId="5AD0255B" w14:textId="77777777" w:rsidR="008F3BFE" w:rsidRPr="005B7049" w:rsidRDefault="008F3BFE" w:rsidP="00A73C80">
      <w:pPr>
        <w:pStyle w:val="Bullet"/>
        <w:numPr>
          <w:ilvl w:val="0"/>
          <w:numId w:val="0"/>
        </w:numPr>
        <w:ind w:left="284"/>
        <w:rPr>
          <w:rFonts w:cs="Arial"/>
        </w:rPr>
      </w:pPr>
      <w:r w:rsidRPr="005B7049">
        <w:rPr>
          <w:rFonts w:cs="Arial"/>
        </w:rPr>
        <w:t xml:space="preserve">Online: </w:t>
      </w:r>
      <w:hyperlink r:id="rId19" w:history="1">
        <w:r w:rsidRPr="005B7049">
          <w:rPr>
            <w:rStyle w:val="Hyperlink"/>
            <w:rFonts w:cs="Arial"/>
          </w:rPr>
          <w:t>www.reading.gov.uk/moneyadvice</w:t>
        </w:r>
      </w:hyperlink>
      <w:r w:rsidRPr="005B7049">
        <w:rPr>
          <w:rFonts w:cs="Arial"/>
        </w:rPr>
        <w:t xml:space="preserve"> </w:t>
      </w:r>
    </w:p>
    <w:p w14:paraId="363DBE1A" w14:textId="07913091" w:rsidR="0065097C" w:rsidRPr="005B7049" w:rsidRDefault="006D6650" w:rsidP="00845E6D">
      <w:pPr>
        <w:pStyle w:val="HeadingNo"/>
      </w:pPr>
      <w:bookmarkStart w:id="22" w:name="_Toc235450442"/>
      <w:r w:rsidRPr="005B7049">
        <w:lastRenderedPageBreak/>
        <w:t>Review schedule and governance</w:t>
      </w:r>
      <w:bookmarkEnd w:id="22"/>
    </w:p>
    <w:tbl>
      <w:tblPr>
        <w:tblStyle w:val="TableGrid"/>
        <w:tblW w:w="9639" w:type="dxa"/>
        <w:tblInd w:w="279" w:type="dxa"/>
        <w:tblLook w:val="04A0" w:firstRow="1" w:lastRow="0" w:firstColumn="1" w:lastColumn="0" w:noHBand="0" w:noVBand="1"/>
      </w:tblPr>
      <w:tblGrid>
        <w:gridCol w:w="4819"/>
        <w:gridCol w:w="4820"/>
      </w:tblGrid>
      <w:tr w:rsidR="0068552F" w:rsidRPr="005B7049" w14:paraId="742A3B43" w14:textId="77777777" w:rsidTr="00C5772B">
        <w:tc>
          <w:tcPr>
            <w:tcW w:w="4819" w:type="dxa"/>
            <w:vAlign w:val="center"/>
          </w:tcPr>
          <w:p w14:paraId="79B2A92F" w14:textId="77777777" w:rsidR="0065097C" w:rsidRPr="005B7049" w:rsidRDefault="006D6650" w:rsidP="00EB0324">
            <w:pPr>
              <w:spacing w:before="120"/>
              <w:rPr>
                <w:rFonts w:cs="Arial"/>
              </w:rPr>
            </w:pPr>
            <w:r w:rsidRPr="005B7049">
              <w:rPr>
                <w:rFonts w:cs="Arial"/>
              </w:rPr>
              <w:t>Review frequency</w:t>
            </w:r>
          </w:p>
        </w:tc>
        <w:tc>
          <w:tcPr>
            <w:tcW w:w="4820" w:type="dxa"/>
            <w:vAlign w:val="center"/>
          </w:tcPr>
          <w:p w14:paraId="561163B0" w14:textId="3256DB17" w:rsidR="0065097C" w:rsidRPr="005B7049" w:rsidRDefault="005D222A" w:rsidP="00EB0324">
            <w:pPr>
              <w:spacing w:before="120"/>
              <w:rPr>
                <w:rFonts w:cs="Arial"/>
              </w:rPr>
            </w:pPr>
            <w:r w:rsidRPr="005B7049">
              <w:rPr>
                <w:rFonts w:cs="Arial"/>
              </w:rPr>
              <w:t>Quarterly</w:t>
            </w:r>
          </w:p>
        </w:tc>
      </w:tr>
      <w:tr w:rsidR="0068552F" w:rsidRPr="005B7049" w14:paraId="66E2439D" w14:textId="77777777" w:rsidTr="00C5772B">
        <w:tc>
          <w:tcPr>
            <w:tcW w:w="4819" w:type="dxa"/>
            <w:vAlign w:val="center"/>
          </w:tcPr>
          <w:p w14:paraId="133081DD" w14:textId="77777777" w:rsidR="0065097C" w:rsidRPr="005B7049" w:rsidRDefault="006D6650" w:rsidP="00EB0324">
            <w:pPr>
              <w:spacing w:before="120"/>
              <w:rPr>
                <w:rFonts w:cs="Arial"/>
              </w:rPr>
            </w:pPr>
            <w:r w:rsidRPr="005B7049">
              <w:rPr>
                <w:rFonts w:cs="Arial"/>
              </w:rPr>
              <w:t>Next scheduled review</w:t>
            </w:r>
          </w:p>
        </w:tc>
        <w:tc>
          <w:tcPr>
            <w:tcW w:w="4820" w:type="dxa"/>
            <w:vAlign w:val="center"/>
          </w:tcPr>
          <w:p w14:paraId="46F2ACF6" w14:textId="0445FC9B" w:rsidR="0065097C" w:rsidRPr="005B7049" w:rsidRDefault="005D222A" w:rsidP="00EB0324">
            <w:pPr>
              <w:spacing w:before="120"/>
              <w:rPr>
                <w:rFonts w:cs="Arial"/>
              </w:rPr>
            </w:pPr>
            <w:r w:rsidRPr="005B7049">
              <w:rPr>
                <w:rFonts w:cs="Arial"/>
              </w:rPr>
              <w:t>July 2026</w:t>
            </w:r>
          </w:p>
        </w:tc>
      </w:tr>
    </w:tbl>
    <w:p w14:paraId="5520089B" w14:textId="77777777" w:rsidR="00060427" w:rsidRPr="005B7049" w:rsidRDefault="00060427" w:rsidP="00845E6D">
      <w:pPr>
        <w:pStyle w:val="HeadingNo"/>
      </w:pPr>
      <w:bookmarkStart w:id="23" w:name="_Toc235450443"/>
      <w:r w:rsidRPr="005B7049">
        <w:t>Definitions and abbreviations</w:t>
      </w:r>
      <w:bookmarkEnd w:id="23"/>
    </w:p>
    <w:tbl>
      <w:tblPr>
        <w:tblStyle w:val="TableGrid"/>
        <w:tblW w:w="0" w:type="auto"/>
        <w:tblInd w:w="279" w:type="dxa"/>
        <w:tblLook w:val="04A0" w:firstRow="1" w:lastRow="0" w:firstColumn="1" w:lastColumn="0" w:noHBand="0" w:noVBand="1"/>
      </w:tblPr>
      <w:tblGrid>
        <w:gridCol w:w="2693"/>
        <w:gridCol w:w="6946"/>
      </w:tblGrid>
      <w:tr w:rsidR="0068552F" w:rsidRPr="005B7049" w14:paraId="22804205" w14:textId="77777777">
        <w:tc>
          <w:tcPr>
            <w:tcW w:w="2693" w:type="dxa"/>
          </w:tcPr>
          <w:p w14:paraId="48F7128D" w14:textId="77777777" w:rsidR="00060427" w:rsidRPr="005B7049" w:rsidRDefault="00060427" w:rsidP="00EB0324">
            <w:pPr>
              <w:pStyle w:val="ListBullet"/>
              <w:numPr>
                <w:ilvl w:val="0"/>
                <w:numId w:val="0"/>
              </w:numPr>
              <w:spacing w:before="120"/>
              <w:contextualSpacing w:val="0"/>
              <w:rPr>
                <w:rFonts w:cs="Arial"/>
              </w:rPr>
            </w:pPr>
            <w:r w:rsidRPr="005B7049">
              <w:rPr>
                <w:rFonts w:cs="Arial"/>
              </w:rPr>
              <w:t>CRF</w:t>
            </w:r>
          </w:p>
        </w:tc>
        <w:tc>
          <w:tcPr>
            <w:tcW w:w="6946" w:type="dxa"/>
          </w:tcPr>
          <w:p w14:paraId="498F88CF" w14:textId="77777777" w:rsidR="00060427" w:rsidRPr="005B7049" w:rsidRDefault="00060427" w:rsidP="00EB0324">
            <w:pPr>
              <w:pStyle w:val="ListBullet"/>
              <w:numPr>
                <w:ilvl w:val="0"/>
                <w:numId w:val="0"/>
              </w:numPr>
              <w:spacing w:before="120"/>
              <w:contextualSpacing w:val="0"/>
              <w:rPr>
                <w:rFonts w:cs="Arial"/>
              </w:rPr>
            </w:pPr>
            <w:r w:rsidRPr="005B7049">
              <w:rPr>
                <w:rFonts w:cs="Arial"/>
              </w:rPr>
              <w:t>Crisis Resilience Fund</w:t>
            </w:r>
          </w:p>
        </w:tc>
      </w:tr>
      <w:tr w:rsidR="0068552F" w:rsidRPr="005B7049" w14:paraId="62737135" w14:textId="77777777">
        <w:tc>
          <w:tcPr>
            <w:tcW w:w="2693" w:type="dxa"/>
          </w:tcPr>
          <w:p w14:paraId="2D7184F9" w14:textId="77777777" w:rsidR="00060427" w:rsidRPr="005B7049" w:rsidRDefault="00060427" w:rsidP="00EB0324">
            <w:pPr>
              <w:pStyle w:val="ListBullet"/>
              <w:numPr>
                <w:ilvl w:val="0"/>
                <w:numId w:val="0"/>
              </w:numPr>
              <w:spacing w:before="120"/>
              <w:contextualSpacing w:val="0"/>
              <w:rPr>
                <w:rFonts w:cs="Arial"/>
              </w:rPr>
            </w:pPr>
            <w:r w:rsidRPr="005B7049">
              <w:rPr>
                <w:rFonts w:cs="Arial"/>
              </w:rPr>
              <w:t>CP</w:t>
            </w:r>
          </w:p>
        </w:tc>
        <w:tc>
          <w:tcPr>
            <w:tcW w:w="6946" w:type="dxa"/>
          </w:tcPr>
          <w:p w14:paraId="7706FF0C" w14:textId="77777777" w:rsidR="00060427" w:rsidRPr="005B7049" w:rsidRDefault="00060427" w:rsidP="00EB0324">
            <w:pPr>
              <w:pStyle w:val="ListBullet"/>
              <w:numPr>
                <w:ilvl w:val="0"/>
                <w:numId w:val="0"/>
              </w:numPr>
              <w:spacing w:before="120"/>
              <w:contextualSpacing w:val="0"/>
              <w:rPr>
                <w:rFonts w:cs="Arial"/>
              </w:rPr>
            </w:pPr>
            <w:r w:rsidRPr="005B7049">
              <w:rPr>
                <w:rFonts w:cs="Arial"/>
              </w:rPr>
              <w:t>Crisis Payment</w:t>
            </w:r>
          </w:p>
        </w:tc>
      </w:tr>
      <w:tr w:rsidR="0068552F" w:rsidRPr="005B7049" w14:paraId="5C1C37C4" w14:textId="77777777">
        <w:tc>
          <w:tcPr>
            <w:tcW w:w="2693" w:type="dxa"/>
          </w:tcPr>
          <w:p w14:paraId="01CAF638" w14:textId="77777777" w:rsidR="00060427" w:rsidRPr="005B7049" w:rsidRDefault="00060427" w:rsidP="00EB0324">
            <w:pPr>
              <w:pStyle w:val="ListBullet"/>
              <w:numPr>
                <w:ilvl w:val="0"/>
                <w:numId w:val="0"/>
              </w:numPr>
              <w:spacing w:before="120"/>
              <w:contextualSpacing w:val="0"/>
              <w:rPr>
                <w:rFonts w:cs="Arial"/>
              </w:rPr>
            </w:pPr>
            <w:r w:rsidRPr="005B7049">
              <w:rPr>
                <w:rFonts w:cs="Arial"/>
              </w:rPr>
              <w:t>HP</w:t>
            </w:r>
          </w:p>
        </w:tc>
        <w:tc>
          <w:tcPr>
            <w:tcW w:w="6946" w:type="dxa"/>
          </w:tcPr>
          <w:p w14:paraId="62546E66" w14:textId="77777777" w:rsidR="00060427" w:rsidRPr="005B7049" w:rsidRDefault="00060427" w:rsidP="00EB0324">
            <w:pPr>
              <w:pStyle w:val="ListBullet"/>
              <w:numPr>
                <w:ilvl w:val="0"/>
                <w:numId w:val="0"/>
              </w:numPr>
              <w:spacing w:before="120"/>
              <w:contextualSpacing w:val="0"/>
              <w:rPr>
                <w:rFonts w:cs="Arial"/>
              </w:rPr>
            </w:pPr>
            <w:r w:rsidRPr="005B7049">
              <w:rPr>
                <w:rFonts w:cs="Arial"/>
              </w:rPr>
              <w:t>Housing Payment</w:t>
            </w:r>
          </w:p>
        </w:tc>
      </w:tr>
      <w:tr w:rsidR="0068552F" w:rsidRPr="005B7049" w14:paraId="642DB00B" w14:textId="77777777">
        <w:tc>
          <w:tcPr>
            <w:tcW w:w="2693" w:type="dxa"/>
          </w:tcPr>
          <w:p w14:paraId="41943C96" w14:textId="32F50A59" w:rsidR="00060427" w:rsidRPr="005B7049" w:rsidRDefault="000D0896" w:rsidP="00EB0324">
            <w:pPr>
              <w:pStyle w:val="ListBullet"/>
              <w:numPr>
                <w:ilvl w:val="0"/>
                <w:numId w:val="0"/>
              </w:numPr>
              <w:spacing w:before="120"/>
              <w:contextualSpacing w:val="0"/>
              <w:rPr>
                <w:rFonts w:cs="Arial"/>
              </w:rPr>
            </w:pPr>
            <w:r w:rsidRPr="005B7049">
              <w:rPr>
                <w:rFonts w:cs="Arial"/>
              </w:rPr>
              <w:t>HB</w:t>
            </w:r>
          </w:p>
        </w:tc>
        <w:tc>
          <w:tcPr>
            <w:tcW w:w="6946" w:type="dxa"/>
          </w:tcPr>
          <w:p w14:paraId="6EE50CEC" w14:textId="7490073D" w:rsidR="00060427" w:rsidRPr="005B7049" w:rsidRDefault="000D0896" w:rsidP="00EB0324">
            <w:pPr>
              <w:pStyle w:val="ListBullet"/>
              <w:numPr>
                <w:ilvl w:val="0"/>
                <w:numId w:val="0"/>
              </w:numPr>
              <w:spacing w:before="120"/>
              <w:contextualSpacing w:val="0"/>
              <w:rPr>
                <w:rFonts w:cs="Arial"/>
              </w:rPr>
            </w:pPr>
            <w:r w:rsidRPr="005B7049">
              <w:rPr>
                <w:rFonts w:cs="Arial"/>
              </w:rPr>
              <w:t xml:space="preserve">Housing Benefit </w:t>
            </w:r>
          </w:p>
        </w:tc>
      </w:tr>
      <w:tr w:rsidR="000D0896" w:rsidRPr="005B7049" w14:paraId="49B50BE4" w14:textId="77777777">
        <w:tc>
          <w:tcPr>
            <w:tcW w:w="2693" w:type="dxa"/>
          </w:tcPr>
          <w:p w14:paraId="5C37BDEF" w14:textId="4243B212" w:rsidR="000D0896" w:rsidRPr="005B7049" w:rsidRDefault="00415F79" w:rsidP="00EB0324">
            <w:pPr>
              <w:pStyle w:val="ListBullet"/>
              <w:numPr>
                <w:ilvl w:val="0"/>
                <w:numId w:val="0"/>
              </w:numPr>
              <w:spacing w:before="120"/>
              <w:contextualSpacing w:val="0"/>
              <w:rPr>
                <w:rFonts w:cs="Arial"/>
              </w:rPr>
            </w:pPr>
            <w:r w:rsidRPr="005B7049">
              <w:rPr>
                <w:rFonts w:cs="Arial"/>
              </w:rPr>
              <w:t xml:space="preserve">UC </w:t>
            </w:r>
          </w:p>
        </w:tc>
        <w:tc>
          <w:tcPr>
            <w:tcW w:w="6946" w:type="dxa"/>
          </w:tcPr>
          <w:p w14:paraId="617E69FD" w14:textId="06175B0B" w:rsidR="000D0896" w:rsidRPr="005B7049" w:rsidRDefault="00415F79" w:rsidP="00EB0324">
            <w:pPr>
              <w:pStyle w:val="ListBullet"/>
              <w:numPr>
                <w:ilvl w:val="0"/>
                <w:numId w:val="0"/>
              </w:numPr>
              <w:spacing w:before="120"/>
              <w:contextualSpacing w:val="0"/>
              <w:rPr>
                <w:rFonts w:cs="Arial"/>
              </w:rPr>
            </w:pPr>
            <w:r w:rsidRPr="005B7049">
              <w:rPr>
                <w:rFonts w:cs="Arial"/>
              </w:rPr>
              <w:t xml:space="preserve">Universal Credit </w:t>
            </w:r>
          </w:p>
        </w:tc>
      </w:tr>
      <w:tr w:rsidR="00C7329D" w:rsidRPr="005B7049" w14:paraId="21ECE4FE" w14:textId="77777777">
        <w:tc>
          <w:tcPr>
            <w:tcW w:w="2693" w:type="dxa"/>
          </w:tcPr>
          <w:p w14:paraId="761EF111" w14:textId="2BBC7172" w:rsidR="00C7329D" w:rsidRPr="005B7049" w:rsidRDefault="00C7329D" w:rsidP="00EB0324">
            <w:pPr>
              <w:pStyle w:val="ListBullet"/>
              <w:numPr>
                <w:ilvl w:val="0"/>
                <w:numId w:val="0"/>
              </w:numPr>
              <w:spacing w:before="120"/>
              <w:contextualSpacing w:val="0"/>
              <w:rPr>
                <w:rFonts w:cs="Arial"/>
              </w:rPr>
            </w:pPr>
            <w:r>
              <w:rPr>
                <w:rFonts w:cs="Arial"/>
              </w:rPr>
              <w:t>MI</w:t>
            </w:r>
          </w:p>
        </w:tc>
        <w:tc>
          <w:tcPr>
            <w:tcW w:w="6946" w:type="dxa"/>
          </w:tcPr>
          <w:p w14:paraId="1C130D2B" w14:textId="3BA9B0B3" w:rsidR="00C7329D" w:rsidRPr="005B7049" w:rsidRDefault="00C7329D" w:rsidP="00EB0324">
            <w:pPr>
              <w:pStyle w:val="ListBullet"/>
              <w:numPr>
                <w:ilvl w:val="0"/>
                <w:numId w:val="0"/>
              </w:numPr>
              <w:spacing w:before="120"/>
              <w:contextualSpacing w:val="0"/>
              <w:rPr>
                <w:rFonts w:cs="Arial"/>
              </w:rPr>
            </w:pPr>
            <w:r>
              <w:rPr>
                <w:rFonts w:cs="Arial"/>
              </w:rPr>
              <w:t>Management Information</w:t>
            </w:r>
          </w:p>
        </w:tc>
      </w:tr>
      <w:tr w:rsidR="0068552F" w:rsidRPr="005B7049" w14:paraId="40126C6A" w14:textId="77777777">
        <w:tc>
          <w:tcPr>
            <w:tcW w:w="2693" w:type="dxa"/>
          </w:tcPr>
          <w:p w14:paraId="47C78F01" w14:textId="77777777" w:rsidR="00060427" w:rsidRPr="005B7049" w:rsidRDefault="00060427" w:rsidP="00EB0324">
            <w:pPr>
              <w:pStyle w:val="ListBullet"/>
              <w:numPr>
                <w:ilvl w:val="0"/>
                <w:numId w:val="0"/>
              </w:numPr>
              <w:spacing w:before="120"/>
              <w:ind w:left="360" w:hanging="360"/>
              <w:contextualSpacing w:val="0"/>
              <w:rPr>
                <w:rFonts w:cs="Arial"/>
              </w:rPr>
            </w:pPr>
            <w:r w:rsidRPr="005B7049">
              <w:rPr>
                <w:rFonts w:cs="Arial"/>
              </w:rPr>
              <w:t>Immediate crisis</w:t>
            </w:r>
          </w:p>
        </w:tc>
        <w:tc>
          <w:tcPr>
            <w:tcW w:w="6946" w:type="dxa"/>
          </w:tcPr>
          <w:p w14:paraId="4DC6009D" w14:textId="77777777" w:rsidR="00060427" w:rsidRPr="005B7049" w:rsidRDefault="00060427" w:rsidP="00EB0324">
            <w:pPr>
              <w:rPr>
                <w:rFonts w:cs="Arial"/>
              </w:rPr>
            </w:pPr>
            <w:r w:rsidRPr="005B7049">
              <w:rPr>
                <w:rFonts w:cs="Arial"/>
              </w:rPr>
              <w:t>A situation where you face an urgent risk to your health, safety or wellbeing and need support straight away. This could be because you cannot buy food, heat your home or meet another essential need.</w:t>
            </w:r>
          </w:p>
        </w:tc>
      </w:tr>
      <w:tr w:rsidR="0068552F" w:rsidRPr="005B7049" w14:paraId="46C05F33" w14:textId="77777777">
        <w:tc>
          <w:tcPr>
            <w:tcW w:w="2693" w:type="dxa"/>
          </w:tcPr>
          <w:p w14:paraId="1DD5EF22" w14:textId="77777777" w:rsidR="00060427" w:rsidRPr="005B7049" w:rsidRDefault="00060427" w:rsidP="00EB0324">
            <w:pPr>
              <w:pStyle w:val="ListBullet"/>
              <w:numPr>
                <w:ilvl w:val="0"/>
                <w:numId w:val="0"/>
              </w:numPr>
              <w:spacing w:before="120"/>
              <w:ind w:left="360" w:hanging="360"/>
              <w:contextualSpacing w:val="0"/>
              <w:rPr>
                <w:rFonts w:cs="Arial"/>
              </w:rPr>
            </w:pPr>
            <w:r w:rsidRPr="005B7049">
              <w:rPr>
                <w:rFonts w:cs="Arial"/>
              </w:rPr>
              <w:t>Essential items</w:t>
            </w:r>
          </w:p>
        </w:tc>
        <w:tc>
          <w:tcPr>
            <w:tcW w:w="6946" w:type="dxa"/>
          </w:tcPr>
          <w:p w14:paraId="3343AFE9" w14:textId="77777777" w:rsidR="00060427" w:rsidRPr="005B7049" w:rsidRDefault="00060427" w:rsidP="00EB0324">
            <w:pPr>
              <w:rPr>
                <w:rFonts w:cs="Arial"/>
              </w:rPr>
            </w:pPr>
            <w:r w:rsidRPr="005B7049">
              <w:rPr>
                <w:rFonts w:cs="Arial"/>
              </w:rPr>
              <w:t>Basic things you need to keep yourself or your household safe and well. These include food, energy, clothing, bedding, or essential household items like a cooker, fridge or bed.</w:t>
            </w:r>
          </w:p>
        </w:tc>
      </w:tr>
      <w:tr w:rsidR="0068552F" w:rsidRPr="005B7049" w14:paraId="3B3015E8" w14:textId="77777777">
        <w:tc>
          <w:tcPr>
            <w:tcW w:w="2693" w:type="dxa"/>
          </w:tcPr>
          <w:p w14:paraId="5D111466" w14:textId="77777777" w:rsidR="00060427" w:rsidRPr="005B7049" w:rsidRDefault="00060427" w:rsidP="00EB0324">
            <w:pPr>
              <w:pStyle w:val="ListBullet"/>
              <w:numPr>
                <w:ilvl w:val="0"/>
                <w:numId w:val="0"/>
              </w:numPr>
              <w:spacing w:before="120"/>
              <w:ind w:left="360" w:hanging="360"/>
              <w:contextualSpacing w:val="0"/>
              <w:rPr>
                <w:rFonts w:cs="Arial"/>
              </w:rPr>
            </w:pPr>
            <w:r w:rsidRPr="005B7049">
              <w:rPr>
                <w:rFonts w:cs="Arial"/>
              </w:rPr>
              <w:t>Low</w:t>
            </w:r>
            <w:r w:rsidRPr="005B7049">
              <w:rPr>
                <w:rFonts w:ascii="Cambria Math" w:hAnsi="Cambria Math" w:cs="Cambria Math"/>
              </w:rPr>
              <w:t>‑</w:t>
            </w:r>
            <w:r w:rsidRPr="005B7049">
              <w:rPr>
                <w:rFonts w:cs="Arial"/>
              </w:rPr>
              <w:t>income household</w:t>
            </w:r>
          </w:p>
        </w:tc>
        <w:tc>
          <w:tcPr>
            <w:tcW w:w="6946" w:type="dxa"/>
          </w:tcPr>
          <w:p w14:paraId="734863F8" w14:textId="180AD38C" w:rsidR="00060427" w:rsidRPr="005B7049" w:rsidRDefault="00060427" w:rsidP="00EB0324">
            <w:pPr>
              <w:rPr>
                <w:rFonts w:cs="Arial"/>
              </w:rPr>
            </w:pPr>
            <w:r w:rsidRPr="005B7049">
              <w:rPr>
                <w:rFonts w:cs="Arial"/>
              </w:rPr>
              <w:t xml:space="preserve">A household that does not have enough income to meet basic living costs. This can include </w:t>
            </w:r>
            <w:r w:rsidR="003A7B64">
              <w:rPr>
                <w:rFonts w:cs="Arial"/>
              </w:rPr>
              <w:t>residents</w:t>
            </w:r>
            <w:r w:rsidRPr="005B7049">
              <w:rPr>
                <w:rFonts w:cs="Arial"/>
              </w:rPr>
              <w:t xml:space="preserve"> with low wages, irregular work, high essential costs or </w:t>
            </w:r>
            <w:r w:rsidR="003A7B64">
              <w:rPr>
                <w:rFonts w:cs="Arial"/>
              </w:rPr>
              <w:t>residents</w:t>
            </w:r>
            <w:r w:rsidRPr="005B7049">
              <w:rPr>
                <w:rFonts w:cs="Arial"/>
              </w:rPr>
              <w:t xml:space="preserve"> not receiving benefits.</w:t>
            </w:r>
          </w:p>
        </w:tc>
      </w:tr>
      <w:tr w:rsidR="0068552F" w:rsidRPr="005B7049" w14:paraId="12BC0D28" w14:textId="77777777">
        <w:tc>
          <w:tcPr>
            <w:tcW w:w="2693" w:type="dxa"/>
          </w:tcPr>
          <w:p w14:paraId="3EC54604" w14:textId="77777777" w:rsidR="00060427" w:rsidRPr="005B7049" w:rsidRDefault="00060427" w:rsidP="00EB0324">
            <w:pPr>
              <w:pStyle w:val="ListBullet"/>
              <w:numPr>
                <w:ilvl w:val="0"/>
                <w:numId w:val="0"/>
              </w:numPr>
              <w:spacing w:before="120"/>
              <w:ind w:left="360" w:hanging="360"/>
              <w:contextualSpacing w:val="0"/>
              <w:rPr>
                <w:rFonts w:cs="Arial"/>
              </w:rPr>
            </w:pPr>
            <w:r w:rsidRPr="005B7049">
              <w:rPr>
                <w:rFonts w:cs="Arial"/>
              </w:rPr>
              <w:t>Warm referral</w:t>
            </w:r>
          </w:p>
        </w:tc>
        <w:tc>
          <w:tcPr>
            <w:tcW w:w="6946" w:type="dxa"/>
          </w:tcPr>
          <w:p w14:paraId="311BCE09" w14:textId="77777777" w:rsidR="00060427" w:rsidRPr="005B7049" w:rsidRDefault="00060427" w:rsidP="00EB0324">
            <w:pPr>
              <w:rPr>
                <w:rFonts w:cs="Arial"/>
              </w:rPr>
            </w:pPr>
            <w:r w:rsidRPr="005B7049">
              <w:rPr>
                <w:rFonts w:cs="Arial"/>
              </w:rPr>
              <w:t>A referral you agree to where we contact another service on your behalf. We share only the required information for the referral, so you do not need to repeat your situation.</w:t>
            </w:r>
          </w:p>
        </w:tc>
      </w:tr>
      <w:tr w:rsidR="0068552F" w:rsidRPr="005B7049" w14:paraId="1F243419" w14:textId="77777777">
        <w:tc>
          <w:tcPr>
            <w:tcW w:w="2693" w:type="dxa"/>
          </w:tcPr>
          <w:p w14:paraId="535181DC" w14:textId="77777777" w:rsidR="00060427" w:rsidRPr="005B7049" w:rsidRDefault="00060427" w:rsidP="00EB0324">
            <w:pPr>
              <w:pStyle w:val="ListBullet"/>
              <w:numPr>
                <w:ilvl w:val="0"/>
                <w:numId w:val="0"/>
              </w:numPr>
              <w:spacing w:before="120"/>
              <w:ind w:left="360" w:hanging="360"/>
              <w:contextualSpacing w:val="0"/>
              <w:rPr>
                <w:rFonts w:cs="Arial"/>
              </w:rPr>
            </w:pPr>
            <w:r w:rsidRPr="005B7049">
              <w:rPr>
                <w:rFonts w:cs="Arial"/>
              </w:rPr>
              <w:t>Resilience services</w:t>
            </w:r>
          </w:p>
        </w:tc>
        <w:tc>
          <w:tcPr>
            <w:tcW w:w="6946" w:type="dxa"/>
          </w:tcPr>
          <w:p w14:paraId="78EFB5F3" w14:textId="77777777" w:rsidR="00060427" w:rsidRPr="005B7049" w:rsidRDefault="00060427" w:rsidP="00EB0324">
            <w:pPr>
              <w:rPr>
                <w:rFonts w:cs="Arial"/>
              </w:rPr>
            </w:pPr>
            <w:r w:rsidRPr="005B7049">
              <w:rPr>
                <w:rFonts w:cs="Arial"/>
              </w:rPr>
              <w:t>Support that helps you improve your financial stability and reduce the risk of future crises. This includes budgeting help, debt advice, income maximisation and other practical support.</w:t>
            </w:r>
          </w:p>
        </w:tc>
      </w:tr>
      <w:tr w:rsidR="0068552F" w:rsidRPr="005B7049" w14:paraId="2610081B" w14:textId="77777777">
        <w:tc>
          <w:tcPr>
            <w:tcW w:w="2693" w:type="dxa"/>
          </w:tcPr>
          <w:p w14:paraId="4AEF70A2" w14:textId="77777777" w:rsidR="00060427" w:rsidRPr="005B7049" w:rsidRDefault="00060427" w:rsidP="00EB0324">
            <w:pPr>
              <w:pStyle w:val="ListBullet"/>
              <w:numPr>
                <w:ilvl w:val="0"/>
                <w:numId w:val="0"/>
              </w:numPr>
              <w:spacing w:before="120"/>
              <w:ind w:left="360" w:hanging="360"/>
              <w:contextualSpacing w:val="0"/>
              <w:rPr>
                <w:rFonts w:cs="Arial"/>
              </w:rPr>
            </w:pPr>
            <w:r w:rsidRPr="005B7049">
              <w:rPr>
                <w:rFonts w:cs="Arial"/>
              </w:rPr>
              <w:t>Benchmark figures</w:t>
            </w:r>
          </w:p>
        </w:tc>
        <w:tc>
          <w:tcPr>
            <w:tcW w:w="6946" w:type="dxa"/>
          </w:tcPr>
          <w:p w14:paraId="5EC0D09D" w14:textId="77777777" w:rsidR="00060427" w:rsidRPr="005B7049" w:rsidRDefault="00060427" w:rsidP="00EB0324">
            <w:pPr>
              <w:rPr>
                <w:rFonts w:cs="Arial"/>
              </w:rPr>
            </w:pPr>
            <w:r w:rsidRPr="005B7049">
              <w:rPr>
                <w:rFonts w:cs="Arial"/>
              </w:rPr>
              <w:t>Typical amounts for essential costs such as food, energy or household goods. We use them to help make fair and consistent decisions about awards.</w:t>
            </w:r>
          </w:p>
        </w:tc>
      </w:tr>
      <w:tr w:rsidR="0068552F" w:rsidRPr="005B7049" w14:paraId="704AC290" w14:textId="77777777">
        <w:tc>
          <w:tcPr>
            <w:tcW w:w="2693" w:type="dxa"/>
          </w:tcPr>
          <w:p w14:paraId="182E0D56" w14:textId="368550F1" w:rsidR="00864613" w:rsidRPr="005B7049" w:rsidRDefault="00737862" w:rsidP="00EB0324">
            <w:pPr>
              <w:pStyle w:val="ListBullet"/>
              <w:numPr>
                <w:ilvl w:val="0"/>
                <w:numId w:val="0"/>
              </w:numPr>
              <w:spacing w:before="120"/>
              <w:ind w:left="360" w:hanging="360"/>
              <w:contextualSpacing w:val="0"/>
              <w:rPr>
                <w:rFonts w:cs="Arial"/>
              </w:rPr>
            </w:pPr>
            <w:r w:rsidRPr="005B7049">
              <w:rPr>
                <w:rFonts w:cs="Arial"/>
              </w:rPr>
              <w:t>NRPF</w:t>
            </w:r>
          </w:p>
        </w:tc>
        <w:tc>
          <w:tcPr>
            <w:tcW w:w="6946" w:type="dxa"/>
          </w:tcPr>
          <w:p w14:paraId="39C25BDB" w14:textId="3474D400" w:rsidR="00864613" w:rsidRPr="005B7049" w:rsidRDefault="00737862" w:rsidP="00EB0324">
            <w:pPr>
              <w:rPr>
                <w:rFonts w:cs="Arial"/>
              </w:rPr>
            </w:pPr>
            <w:r w:rsidRPr="005B7049">
              <w:rPr>
                <w:rFonts w:cs="Arial"/>
              </w:rPr>
              <w:t>No Recourse to Public Funds. A person who, due to immigration status, is not eligible to access public funds.</w:t>
            </w:r>
          </w:p>
        </w:tc>
      </w:tr>
      <w:tr w:rsidR="0068552F" w:rsidRPr="005B7049" w14:paraId="45D2CE86" w14:textId="77777777">
        <w:tc>
          <w:tcPr>
            <w:tcW w:w="2693" w:type="dxa"/>
          </w:tcPr>
          <w:p w14:paraId="15D4C3BD" w14:textId="3B9C499D" w:rsidR="00C15306" w:rsidRPr="005B7049" w:rsidRDefault="00C15306" w:rsidP="00EB0324">
            <w:pPr>
              <w:pStyle w:val="ListBullet"/>
              <w:numPr>
                <w:ilvl w:val="0"/>
                <w:numId w:val="0"/>
              </w:numPr>
              <w:spacing w:before="120"/>
              <w:ind w:left="360" w:hanging="360"/>
              <w:contextualSpacing w:val="0"/>
              <w:rPr>
                <w:rFonts w:cs="Arial"/>
              </w:rPr>
            </w:pPr>
            <w:r w:rsidRPr="005B7049">
              <w:rPr>
                <w:rFonts w:cs="Arial"/>
              </w:rPr>
              <w:lastRenderedPageBreak/>
              <w:t>LHA</w:t>
            </w:r>
          </w:p>
        </w:tc>
        <w:tc>
          <w:tcPr>
            <w:tcW w:w="6946" w:type="dxa"/>
          </w:tcPr>
          <w:p w14:paraId="1E65E36F" w14:textId="773F1365" w:rsidR="00C15306" w:rsidRPr="005B7049" w:rsidRDefault="00C15306" w:rsidP="00EB0324">
            <w:pPr>
              <w:rPr>
                <w:rFonts w:cs="Arial"/>
              </w:rPr>
            </w:pPr>
            <w:r w:rsidRPr="005B7049">
              <w:rPr>
                <w:rFonts w:cs="Arial"/>
              </w:rPr>
              <w:t>Local Housing Allowance, the maximum amount that can be paid in Housing Benefit for private rented accommodation. Shortfalls caused by LHA limits may be supported by Housing Payments</w:t>
            </w:r>
          </w:p>
        </w:tc>
      </w:tr>
    </w:tbl>
    <w:p w14:paraId="16A11FFD" w14:textId="77777777" w:rsidR="00960DCC" w:rsidRPr="005B7049" w:rsidRDefault="00960DCC" w:rsidP="00845E6D">
      <w:pPr>
        <w:pStyle w:val="HeadingNo"/>
        <w:numPr>
          <w:ilvl w:val="0"/>
          <w:numId w:val="0"/>
        </w:numPr>
        <w:ind w:left="284"/>
      </w:pPr>
    </w:p>
    <w:p w14:paraId="590BA951" w14:textId="77777777" w:rsidR="00960DCC" w:rsidRPr="005B7049" w:rsidRDefault="00960DCC">
      <w:pPr>
        <w:widowControl/>
        <w:spacing w:after="200" w:line="276" w:lineRule="auto"/>
        <w:rPr>
          <w:rFonts w:eastAsiaTheme="majorEastAsia" w:cs="Arial"/>
          <w:b/>
          <w:bCs/>
          <w:sz w:val="28"/>
          <w:szCs w:val="28"/>
        </w:rPr>
      </w:pPr>
      <w:r w:rsidRPr="005B7049">
        <w:rPr>
          <w:rFonts w:cs="Arial"/>
        </w:rPr>
        <w:br w:type="page"/>
      </w:r>
    </w:p>
    <w:p w14:paraId="25E3A4BC" w14:textId="55219F51" w:rsidR="0065097C" w:rsidRPr="005B7049" w:rsidRDefault="00960DCC" w:rsidP="00845E6D">
      <w:pPr>
        <w:pStyle w:val="HeadingNo"/>
        <w:numPr>
          <w:ilvl w:val="0"/>
          <w:numId w:val="0"/>
        </w:numPr>
      </w:pPr>
      <w:bookmarkStart w:id="24" w:name="_Toc235450444"/>
      <w:r w:rsidRPr="005B7049">
        <w:rPr>
          <w:rFonts w:eastAsia="Aptos"/>
          <w:noProof/>
          <w:kern w:val="2"/>
          <w14:ligatures w14:val="standardContextual"/>
        </w:rPr>
        <w:lastRenderedPageBreak/>
        <w:drawing>
          <wp:anchor distT="0" distB="0" distL="114300" distR="114300" simplePos="0" relativeHeight="251658241" behindDoc="1" locked="0" layoutInCell="1" allowOverlap="1" wp14:anchorId="656F7100" wp14:editId="38572A88">
            <wp:simplePos x="0" y="0"/>
            <wp:positionH relativeFrom="column">
              <wp:posOffset>4191000</wp:posOffset>
            </wp:positionH>
            <wp:positionV relativeFrom="paragraph">
              <wp:posOffset>-356235</wp:posOffset>
            </wp:positionV>
            <wp:extent cx="2733675" cy="1133475"/>
            <wp:effectExtent l="0" t="0" r="9525" b="9525"/>
            <wp:wrapNone/>
            <wp:docPr id="1748939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3675" cy="1133475"/>
                    </a:xfrm>
                    <a:prstGeom prst="rect">
                      <a:avLst/>
                    </a:prstGeom>
                    <a:noFill/>
                    <a:ln>
                      <a:noFill/>
                    </a:ln>
                  </pic:spPr>
                </pic:pic>
              </a:graphicData>
            </a:graphic>
          </wp:anchor>
        </w:drawing>
      </w:r>
      <w:r w:rsidR="006D6650" w:rsidRPr="005B7049">
        <w:t>Appendix A: Equality Impact Assessment</w:t>
      </w:r>
      <w:bookmarkEnd w:id="24"/>
    </w:p>
    <w:p w14:paraId="5F75B455" w14:textId="3FDE7B01" w:rsidR="00960DCC" w:rsidRPr="005B7049" w:rsidRDefault="00960DCC" w:rsidP="00960DCC">
      <w:pPr>
        <w:rPr>
          <w:rFonts w:eastAsia="Aptos" w:cs="Arial"/>
          <w:kern w:val="2"/>
          <w14:ligatures w14:val="standardContextual"/>
        </w:rPr>
      </w:pPr>
    </w:p>
    <w:p w14:paraId="65485F01" w14:textId="77777777" w:rsidR="00960DCC" w:rsidRPr="005B7049" w:rsidRDefault="00960DCC" w:rsidP="00960DCC">
      <w:pPr>
        <w:rPr>
          <w:rFonts w:eastAsia="Aptos" w:cs="Arial"/>
          <w:kern w:val="2"/>
          <w14:ligatures w14:val="standardContextual"/>
        </w:rPr>
      </w:pPr>
    </w:p>
    <w:p w14:paraId="24718F0B" w14:textId="77777777" w:rsidR="00960DCC" w:rsidRPr="005B7049" w:rsidRDefault="00960DCC" w:rsidP="00960DCC">
      <w:pPr>
        <w:rPr>
          <w:rFonts w:eastAsia="Aptos" w:cs="Arial"/>
          <w:b/>
          <w:bCs/>
          <w:kern w:val="2"/>
          <w:szCs w:val="24"/>
          <w14:ligatures w14:val="standardContextual"/>
        </w:rPr>
      </w:pPr>
      <w:r w:rsidRPr="005B7049">
        <w:rPr>
          <w:rFonts w:eastAsia="Aptos" w:cs="Arial"/>
          <w:b/>
          <w:bCs/>
          <w:kern w:val="2"/>
          <w:sz w:val="36"/>
          <w:szCs w:val="36"/>
          <w14:ligatures w14:val="standardContextual"/>
        </w:rPr>
        <w:t>Equality Impact Assessment: Crisis Resilience Fund Housing Payments</w:t>
      </w:r>
    </w:p>
    <w:p w14:paraId="33895F21" w14:textId="77777777" w:rsidR="00960DCC" w:rsidRPr="005B7049" w:rsidRDefault="00960DCC" w:rsidP="00960DCC">
      <w:pPr>
        <w:rPr>
          <w:rFonts w:eastAsia="Aptos" w:cs="Arial"/>
          <w:b/>
          <w:bCs/>
          <w:kern w:val="2"/>
          <w:szCs w:val="24"/>
          <w14:ligatures w14:val="standardContextual"/>
        </w:rPr>
      </w:pPr>
      <w:r w:rsidRPr="005B7049">
        <w:rPr>
          <w:rFonts w:eastAsia="Aptos" w:cs="Arial"/>
          <w:b/>
          <w:bCs/>
          <w:kern w:val="2"/>
          <w:szCs w:val="24"/>
          <w14:ligatures w14:val="standardContextual"/>
        </w:rPr>
        <w:t>A. Information about the policy</w:t>
      </w:r>
    </w:p>
    <w:tbl>
      <w:tblPr>
        <w:tblStyle w:val="TableGrid1"/>
        <w:tblW w:w="9918" w:type="dxa"/>
        <w:tblLook w:val="04A0" w:firstRow="1" w:lastRow="0" w:firstColumn="1" w:lastColumn="0" w:noHBand="0" w:noVBand="1"/>
      </w:tblPr>
      <w:tblGrid>
        <w:gridCol w:w="2547"/>
        <w:gridCol w:w="7371"/>
      </w:tblGrid>
      <w:tr w:rsidR="00960DCC" w:rsidRPr="005B7049" w14:paraId="048F4475" w14:textId="77777777" w:rsidTr="00960DCC">
        <w:tc>
          <w:tcPr>
            <w:tcW w:w="2547" w:type="dxa"/>
            <w:shd w:val="clear" w:color="auto" w:fill="D9D9D9"/>
          </w:tcPr>
          <w:p w14:paraId="38134F6D" w14:textId="77777777" w:rsidR="00960DCC" w:rsidRPr="005B7049" w:rsidRDefault="00960DCC" w:rsidP="00960DCC">
            <w:pPr>
              <w:spacing w:before="120"/>
              <w:rPr>
                <w:rFonts w:eastAsia="Aptos" w:cs="Arial"/>
                <w:b/>
                <w:bCs/>
                <w:szCs w:val="24"/>
              </w:rPr>
            </w:pPr>
            <w:r w:rsidRPr="005B7049">
              <w:rPr>
                <w:rFonts w:eastAsia="Aptos" w:cs="Arial"/>
                <w:b/>
                <w:bCs/>
                <w:szCs w:val="24"/>
              </w:rPr>
              <w:t>Policy title</w:t>
            </w:r>
          </w:p>
        </w:tc>
        <w:tc>
          <w:tcPr>
            <w:tcW w:w="7371" w:type="dxa"/>
          </w:tcPr>
          <w:p w14:paraId="57DAEBA7" w14:textId="77777777" w:rsidR="00960DCC" w:rsidRPr="005B7049" w:rsidRDefault="00960DCC" w:rsidP="00960DCC">
            <w:pPr>
              <w:spacing w:before="120"/>
              <w:rPr>
                <w:rFonts w:eastAsia="Aptos" w:cs="Arial"/>
                <w:szCs w:val="24"/>
              </w:rPr>
            </w:pPr>
            <w:r w:rsidRPr="005B7049">
              <w:rPr>
                <w:rFonts w:eastAsia="Aptos" w:cs="Arial"/>
                <w:szCs w:val="24"/>
              </w:rPr>
              <w:t>Equality Impact Assessment: Crisis and Resilience Fund Housing Payments</w:t>
            </w:r>
          </w:p>
        </w:tc>
      </w:tr>
      <w:tr w:rsidR="00960DCC" w:rsidRPr="005B7049" w14:paraId="2069B686" w14:textId="77777777" w:rsidTr="00960DCC">
        <w:tc>
          <w:tcPr>
            <w:tcW w:w="2547" w:type="dxa"/>
            <w:shd w:val="clear" w:color="auto" w:fill="D9D9D9"/>
          </w:tcPr>
          <w:p w14:paraId="0741E75E" w14:textId="77777777" w:rsidR="00960DCC" w:rsidRPr="005B7049" w:rsidRDefault="00960DCC" w:rsidP="00960DCC">
            <w:pPr>
              <w:spacing w:before="120"/>
              <w:rPr>
                <w:rFonts w:eastAsia="Aptos" w:cs="Arial"/>
                <w:b/>
                <w:bCs/>
                <w:szCs w:val="24"/>
              </w:rPr>
            </w:pPr>
            <w:r w:rsidRPr="005B7049">
              <w:rPr>
                <w:rFonts w:eastAsia="Aptos" w:cs="Arial"/>
                <w:b/>
                <w:bCs/>
                <w:szCs w:val="24"/>
              </w:rPr>
              <w:t>Lead officer</w:t>
            </w:r>
          </w:p>
        </w:tc>
        <w:tc>
          <w:tcPr>
            <w:tcW w:w="7371" w:type="dxa"/>
          </w:tcPr>
          <w:p w14:paraId="0655B0BB" w14:textId="77777777" w:rsidR="00960DCC" w:rsidRPr="005B7049" w:rsidRDefault="00960DCC" w:rsidP="00960DCC">
            <w:pPr>
              <w:spacing w:before="120"/>
              <w:rPr>
                <w:rFonts w:eastAsia="Aptos" w:cs="Arial"/>
                <w:szCs w:val="24"/>
              </w:rPr>
            </w:pPr>
            <w:r w:rsidRPr="005B7049">
              <w:rPr>
                <w:rFonts w:eastAsia="Aptos" w:cs="Arial"/>
                <w:szCs w:val="24"/>
              </w:rPr>
              <w:t>Jamie Webb, Debt Advice and Financial Inclusion Manager</w:t>
            </w:r>
          </w:p>
        </w:tc>
      </w:tr>
      <w:tr w:rsidR="00960DCC" w:rsidRPr="005B7049" w14:paraId="534D6622" w14:textId="77777777" w:rsidTr="00960DCC">
        <w:tc>
          <w:tcPr>
            <w:tcW w:w="2547" w:type="dxa"/>
            <w:shd w:val="clear" w:color="auto" w:fill="D9D9D9"/>
          </w:tcPr>
          <w:p w14:paraId="128BFC30" w14:textId="77777777" w:rsidR="00960DCC" w:rsidRPr="005B7049" w:rsidRDefault="00960DCC" w:rsidP="00960DCC">
            <w:pPr>
              <w:spacing w:before="120"/>
              <w:rPr>
                <w:rFonts w:eastAsia="Aptos" w:cs="Arial"/>
                <w:b/>
                <w:bCs/>
                <w:szCs w:val="24"/>
              </w:rPr>
            </w:pPr>
            <w:r w:rsidRPr="005B7049">
              <w:rPr>
                <w:rFonts w:eastAsia="Aptos" w:cs="Arial"/>
                <w:b/>
                <w:bCs/>
                <w:szCs w:val="24"/>
              </w:rPr>
              <w:t>Date of assessment</w:t>
            </w:r>
          </w:p>
        </w:tc>
        <w:tc>
          <w:tcPr>
            <w:tcW w:w="7371" w:type="dxa"/>
          </w:tcPr>
          <w:p w14:paraId="1F56782F" w14:textId="77777777" w:rsidR="00960DCC" w:rsidRPr="005B7049" w:rsidRDefault="00960DCC" w:rsidP="00960DCC">
            <w:pPr>
              <w:spacing w:before="120"/>
              <w:rPr>
                <w:rFonts w:eastAsia="Aptos" w:cs="Arial"/>
                <w:szCs w:val="24"/>
              </w:rPr>
            </w:pPr>
            <w:r w:rsidRPr="005B7049">
              <w:rPr>
                <w:rFonts w:eastAsia="Aptos" w:cs="Arial"/>
                <w:szCs w:val="24"/>
              </w:rPr>
              <w:t>11/03/2026</w:t>
            </w:r>
          </w:p>
        </w:tc>
      </w:tr>
      <w:tr w:rsidR="00960DCC" w:rsidRPr="005B7049" w14:paraId="78D04338" w14:textId="77777777" w:rsidTr="00960DCC">
        <w:tc>
          <w:tcPr>
            <w:tcW w:w="2547" w:type="dxa"/>
            <w:shd w:val="clear" w:color="auto" w:fill="D9D9D9"/>
          </w:tcPr>
          <w:p w14:paraId="5B5415FE" w14:textId="77777777" w:rsidR="00960DCC" w:rsidRPr="005B7049" w:rsidRDefault="00960DCC" w:rsidP="00960DCC">
            <w:pPr>
              <w:spacing w:before="120"/>
              <w:rPr>
                <w:rFonts w:eastAsia="Aptos" w:cs="Arial"/>
                <w:b/>
                <w:bCs/>
                <w:szCs w:val="24"/>
              </w:rPr>
            </w:pPr>
            <w:r w:rsidRPr="005B7049">
              <w:rPr>
                <w:rFonts w:eastAsia="Aptos" w:cs="Arial"/>
                <w:b/>
                <w:bCs/>
                <w:szCs w:val="24"/>
              </w:rPr>
              <w:t>Summary of the policy</w:t>
            </w:r>
          </w:p>
        </w:tc>
        <w:tc>
          <w:tcPr>
            <w:tcW w:w="7371" w:type="dxa"/>
          </w:tcPr>
          <w:p w14:paraId="43DCA3D7" w14:textId="77777777" w:rsidR="00960DCC" w:rsidRPr="005B7049" w:rsidRDefault="00960DCC" w:rsidP="00960DCC">
            <w:pPr>
              <w:spacing w:before="120"/>
              <w:rPr>
                <w:rFonts w:eastAsia="Aptos" w:cs="Arial"/>
                <w:szCs w:val="24"/>
              </w:rPr>
            </w:pPr>
            <w:r w:rsidRPr="005B7049">
              <w:rPr>
                <w:rFonts w:eastAsia="Aptos" w:cs="Arial"/>
                <w:szCs w:val="24"/>
              </w:rPr>
              <w:t xml:space="preserve">Reading Borough Council will deliver a Housing Payment scheme funded through the Crisis and Resilience Fund (CRF). </w:t>
            </w:r>
          </w:p>
          <w:p w14:paraId="02863E89" w14:textId="77777777" w:rsidR="00960DCC" w:rsidRPr="005B7049" w:rsidRDefault="00960DCC" w:rsidP="00960DCC">
            <w:pPr>
              <w:spacing w:before="120"/>
              <w:rPr>
                <w:rFonts w:eastAsia="Aptos" w:cs="Arial"/>
                <w:szCs w:val="24"/>
              </w:rPr>
            </w:pPr>
            <w:r w:rsidRPr="005B7049">
              <w:rPr>
                <w:rFonts w:eastAsia="Aptos" w:cs="Arial"/>
                <w:szCs w:val="24"/>
              </w:rPr>
              <w:t>Housing Payments replace Discretionary Housing Payments in England from 1 April 2026 and provide person-centred, needs-based financial support to residents who are entitled to Housing Benefit or Universal Credit housing costs and face a shortfall in meeting their housing costs.</w:t>
            </w:r>
          </w:p>
          <w:p w14:paraId="7319AF8F" w14:textId="77777777" w:rsidR="00960DCC" w:rsidRPr="005B7049" w:rsidRDefault="00960DCC" w:rsidP="00960DCC">
            <w:pPr>
              <w:spacing w:before="120"/>
              <w:rPr>
                <w:rFonts w:eastAsia="Aptos" w:cs="Arial"/>
                <w:szCs w:val="24"/>
              </w:rPr>
            </w:pPr>
            <w:r w:rsidRPr="005B7049">
              <w:rPr>
                <w:rFonts w:eastAsia="Aptos" w:cs="Arial"/>
                <w:szCs w:val="24"/>
              </w:rPr>
              <w:t>Financial support includes ongoing shortfalls, rent in advance, deposits and other eligible housing costs linked to securing or maintaining accommodation.</w:t>
            </w:r>
          </w:p>
          <w:p w14:paraId="3B70FE15" w14:textId="77777777" w:rsidR="00960DCC" w:rsidRPr="005B7049" w:rsidRDefault="00960DCC" w:rsidP="00960DCC">
            <w:pPr>
              <w:spacing w:before="120"/>
              <w:rPr>
                <w:rFonts w:eastAsia="Aptos" w:cs="Arial"/>
                <w:szCs w:val="24"/>
              </w:rPr>
            </w:pPr>
            <w:r w:rsidRPr="005B7049">
              <w:rPr>
                <w:rFonts w:eastAsia="Aptos" w:cs="Arial"/>
                <w:szCs w:val="24"/>
              </w:rPr>
              <w:t>The purpose of the scheme is to prevent homelessness, reduce housing instability and support residents during financial shocks, while also strengthening financial resilience through integrated support and referral pathways.</w:t>
            </w:r>
          </w:p>
        </w:tc>
      </w:tr>
    </w:tbl>
    <w:p w14:paraId="68AFA225" w14:textId="77777777" w:rsidR="00960DCC" w:rsidRPr="005B7049" w:rsidRDefault="00960DCC" w:rsidP="00960DCC">
      <w:pPr>
        <w:spacing w:before="240" w:after="0"/>
        <w:rPr>
          <w:rFonts w:eastAsia="Aptos" w:cs="Arial"/>
          <w:b/>
          <w:bCs/>
          <w:kern w:val="2"/>
          <w:szCs w:val="24"/>
          <w14:ligatures w14:val="standardContextual"/>
        </w:rPr>
      </w:pPr>
      <w:r w:rsidRPr="005B7049">
        <w:rPr>
          <w:rFonts w:eastAsia="Aptos" w:cs="Arial"/>
          <w:b/>
          <w:bCs/>
          <w:kern w:val="2"/>
          <w:szCs w:val="24"/>
          <w14:ligatures w14:val="standardContextual"/>
        </w:rPr>
        <w:t>B. Initial assessment</w:t>
      </w:r>
    </w:p>
    <w:tbl>
      <w:tblPr>
        <w:tblStyle w:val="TableGrid1"/>
        <w:tblW w:w="9918" w:type="dxa"/>
        <w:tblLook w:val="04A0" w:firstRow="1" w:lastRow="0" w:firstColumn="1" w:lastColumn="0" w:noHBand="0" w:noVBand="1"/>
      </w:tblPr>
      <w:tblGrid>
        <w:gridCol w:w="4106"/>
        <w:gridCol w:w="5812"/>
      </w:tblGrid>
      <w:tr w:rsidR="00960DCC" w:rsidRPr="005B7049" w14:paraId="72771098" w14:textId="77777777" w:rsidTr="00960DCC">
        <w:tc>
          <w:tcPr>
            <w:tcW w:w="4106" w:type="dxa"/>
            <w:shd w:val="clear" w:color="auto" w:fill="D9D9D9"/>
            <w:vAlign w:val="center"/>
          </w:tcPr>
          <w:p w14:paraId="34EC4760" w14:textId="77777777" w:rsidR="00960DCC" w:rsidRPr="005B7049" w:rsidRDefault="00960DCC" w:rsidP="00960DCC">
            <w:pPr>
              <w:spacing w:before="120"/>
              <w:rPr>
                <w:rFonts w:eastAsia="Aptos" w:cs="Arial"/>
                <w:b/>
                <w:bCs/>
                <w:szCs w:val="24"/>
              </w:rPr>
            </w:pPr>
          </w:p>
        </w:tc>
        <w:tc>
          <w:tcPr>
            <w:tcW w:w="5812" w:type="dxa"/>
            <w:shd w:val="clear" w:color="auto" w:fill="D9D9D9"/>
            <w:vAlign w:val="center"/>
          </w:tcPr>
          <w:p w14:paraId="677AF0DC" w14:textId="77777777" w:rsidR="00960DCC" w:rsidRPr="005B7049" w:rsidRDefault="00960DCC" w:rsidP="00960DCC">
            <w:pPr>
              <w:spacing w:before="120"/>
              <w:rPr>
                <w:rFonts w:eastAsia="Aptos" w:cs="Arial"/>
                <w:b/>
                <w:bCs/>
                <w:szCs w:val="24"/>
              </w:rPr>
            </w:pPr>
            <w:r w:rsidRPr="005B7049">
              <w:rPr>
                <w:rFonts w:eastAsia="Aptos" w:cs="Arial"/>
                <w:b/>
                <w:bCs/>
                <w:szCs w:val="24"/>
              </w:rPr>
              <w:t>Assessment</w:t>
            </w:r>
          </w:p>
        </w:tc>
      </w:tr>
      <w:tr w:rsidR="00960DCC" w:rsidRPr="005B7049" w14:paraId="67C916CD" w14:textId="77777777" w:rsidTr="00960DCC">
        <w:tc>
          <w:tcPr>
            <w:tcW w:w="4106" w:type="dxa"/>
            <w:shd w:val="clear" w:color="auto" w:fill="D9D9D9"/>
          </w:tcPr>
          <w:p w14:paraId="5CC48DE7" w14:textId="77777777" w:rsidR="00960DCC" w:rsidRPr="005B7049" w:rsidRDefault="00960DCC" w:rsidP="00960DCC">
            <w:pPr>
              <w:spacing w:before="120"/>
              <w:rPr>
                <w:rFonts w:eastAsia="Aptos" w:cs="Arial"/>
                <w:b/>
                <w:bCs/>
                <w:szCs w:val="24"/>
              </w:rPr>
            </w:pPr>
            <w:r w:rsidRPr="005B7049">
              <w:rPr>
                <w:rFonts w:eastAsia="Aptos" w:cs="Arial"/>
                <w:b/>
                <w:bCs/>
                <w:szCs w:val="24"/>
              </w:rPr>
              <w:t>PSED Aim 1 (unlawful behaviour):</w:t>
            </w:r>
          </w:p>
          <w:p w14:paraId="7B84CC54" w14:textId="77777777" w:rsidR="00960DCC" w:rsidRPr="005B7049" w:rsidRDefault="00960DCC" w:rsidP="00960DCC">
            <w:pPr>
              <w:numPr>
                <w:ilvl w:val="0"/>
                <w:numId w:val="20"/>
              </w:numPr>
              <w:spacing w:before="120"/>
              <w:rPr>
                <w:rFonts w:eastAsia="Aptos" w:cs="Arial"/>
                <w:b/>
                <w:bCs/>
                <w:szCs w:val="24"/>
              </w:rPr>
            </w:pPr>
            <w:r w:rsidRPr="005B7049">
              <w:rPr>
                <w:rFonts w:eastAsia="Aptos" w:cs="Arial"/>
                <w:szCs w:val="24"/>
              </w:rPr>
              <w:t>Could your policy lead to </w:t>
            </w:r>
            <w:hyperlink r:id="rId21" w:history="1">
              <w:r w:rsidRPr="005B7049">
                <w:rPr>
                  <w:rFonts w:eastAsia="Aptos" w:cs="Arial"/>
                  <w:color w:val="467886"/>
                  <w:szCs w:val="24"/>
                  <w:u w:val="single"/>
                </w:rPr>
                <w:t>direct or indirect discrimination</w:t>
              </w:r>
            </w:hyperlink>
            <w:r w:rsidRPr="005B7049">
              <w:rPr>
                <w:rFonts w:eastAsia="Aptos" w:cs="Arial"/>
                <w:szCs w:val="24"/>
              </w:rPr>
              <w:t>, </w:t>
            </w:r>
            <w:hyperlink r:id="rId22" w:history="1">
              <w:r w:rsidRPr="005B7049">
                <w:rPr>
                  <w:rFonts w:eastAsia="Aptos" w:cs="Arial"/>
                  <w:color w:val="467886"/>
                  <w:szCs w:val="24"/>
                  <w:u w:val="single"/>
                </w:rPr>
                <w:t>harassment, victimisation</w:t>
              </w:r>
            </w:hyperlink>
            <w:r w:rsidRPr="005B7049">
              <w:rPr>
                <w:rFonts w:eastAsia="Aptos" w:cs="Arial"/>
                <w:szCs w:val="24"/>
              </w:rPr>
              <w:t>, or any other conduct prohibited by the Equality Act 2010?</w:t>
            </w:r>
          </w:p>
        </w:tc>
        <w:tc>
          <w:tcPr>
            <w:tcW w:w="5812" w:type="dxa"/>
          </w:tcPr>
          <w:p w14:paraId="309FA48F" w14:textId="77777777" w:rsidR="00960DCC" w:rsidRPr="005B7049" w:rsidRDefault="00960DCC" w:rsidP="00960DCC">
            <w:pPr>
              <w:spacing w:before="120"/>
              <w:rPr>
                <w:rFonts w:eastAsia="Aptos" w:cs="Arial"/>
                <w:szCs w:val="24"/>
              </w:rPr>
            </w:pPr>
            <w:r w:rsidRPr="005B7049">
              <w:rPr>
                <w:rFonts w:eastAsia="Aptos" w:cs="Arial"/>
                <w:szCs w:val="24"/>
              </w:rPr>
              <w:t>No, with mitigations in place.</w:t>
            </w:r>
          </w:p>
          <w:p w14:paraId="7778C71B" w14:textId="77777777" w:rsidR="00960DCC" w:rsidRPr="005B7049" w:rsidRDefault="00960DCC" w:rsidP="00960DCC">
            <w:pPr>
              <w:spacing w:before="120"/>
              <w:rPr>
                <w:rFonts w:eastAsia="Aptos" w:cs="Arial"/>
                <w:szCs w:val="24"/>
              </w:rPr>
            </w:pPr>
            <w:r w:rsidRPr="005B7049">
              <w:rPr>
                <w:rFonts w:eastAsia="Aptos" w:cs="Arial"/>
                <w:szCs w:val="24"/>
              </w:rPr>
              <w:t>The scheme is designed to be inclusive and person-centred and must remain accessible at all stages of the application journey. We provide multiple application routes (online, phone and in person), accessible communication formats and reasonable adjustments.</w:t>
            </w:r>
          </w:p>
          <w:p w14:paraId="6F7B49BF" w14:textId="77777777" w:rsidR="00960DCC" w:rsidRPr="005B7049" w:rsidRDefault="00960DCC" w:rsidP="00960DCC">
            <w:pPr>
              <w:spacing w:before="120"/>
              <w:rPr>
                <w:rFonts w:eastAsia="Aptos" w:cs="Arial"/>
                <w:szCs w:val="24"/>
              </w:rPr>
            </w:pPr>
            <w:r w:rsidRPr="005B7049">
              <w:rPr>
                <w:rFonts w:eastAsia="Aptos" w:cs="Arial"/>
                <w:szCs w:val="24"/>
              </w:rPr>
              <w:lastRenderedPageBreak/>
              <w:t>Use of trauma-informed practice further reduces risk of discriminatory barriers or re-traumatisation for applicants who have experienced homelessness, abuse or other trauma.</w:t>
            </w:r>
          </w:p>
        </w:tc>
      </w:tr>
      <w:tr w:rsidR="00960DCC" w:rsidRPr="005B7049" w14:paraId="7D7A751D" w14:textId="77777777" w:rsidTr="00960DCC">
        <w:tc>
          <w:tcPr>
            <w:tcW w:w="4106" w:type="dxa"/>
            <w:shd w:val="clear" w:color="auto" w:fill="D9D9D9"/>
          </w:tcPr>
          <w:p w14:paraId="287C9E66" w14:textId="77777777" w:rsidR="00960DCC" w:rsidRPr="005B7049" w:rsidRDefault="00960DCC" w:rsidP="00960DCC">
            <w:pPr>
              <w:spacing w:before="120"/>
              <w:rPr>
                <w:rFonts w:eastAsia="Aptos" w:cs="Arial"/>
                <w:b/>
                <w:bCs/>
                <w:szCs w:val="24"/>
              </w:rPr>
            </w:pPr>
            <w:r w:rsidRPr="005B7049">
              <w:rPr>
                <w:rFonts w:eastAsia="Aptos" w:cs="Arial"/>
                <w:b/>
                <w:bCs/>
                <w:szCs w:val="24"/>
              </w:rPr>
              <w:lastRenderedPageBreak/>
              <w:t>PSED Aim 2 (equal opportunities):</w:t>
            </w:r>
          </w:p>
          <w:p w14:paraId="4FD5866C" w14:textId="77777777" w:rsidR="00960DCC" w:rsidRPr="005B7049" w:rsidRDefault="00960DCC" w:rsidP="00960DCC">
            <w:pPr>
              <w:numPr>
                <w:ilvl w:val="0"/>
                <w:numId w:val="19"/>
              </w:numPr>
              <w:spacing w:before="120"/>
              <w:rPr>
                <w:rFonts w:eastAsia="Aptos" w:cs="Arial"/>
                <w:szCs w:val="24"/>
              </w:rPr>
            </w:pPr>
            <w:r w:rsidRPr="005B7049">
              <w:rPr>
                <w:rFonts w:eastAsia="Aptos" w:cs="Arial"/>
                <w:szCs w:val="24"/>
              </w:rPr>
              <w:t>Could your policy affect how service users or employees access services or participate in activities relevant to your policy area?</w:t>
            </w:r>
          </w:p>
          <w:p w14:paraId="4D92AF21" w14:textId="77777777" w:rsidR="00960DCC" w:rsidRPr="005B7049" w:rsidRDefault="00960DCC" w:rsidP="00960DCC">
            <w:pPr>
              <w:numPr>
                <w:ilvl w:val="0"/>
                <w:numId w:val="19"/>
              </w:numPr>
              <w:spacing w:before="120"/>
              <w:rPr>
                <w:rFonts w:eastAsia="Aptos" w:cs="Arial"/>
                <w:szCs w:val="24"/>
              </w:rPr>
            </w:pPr>
            <w:r w:rsidRPr="005B7049">
              <w:rPr>
                <w:rFonts w:eastAsia="Aptos" w:cs="Arial"/>
                <w:szCs w:val="24"/>
              </w:rPr>
              <w:t>Could it impact people with particular protected characteristics who have a disproportionately low level of access to services, participation in public life, or other activities?</w:t>
            </w:r>
          </w:p>
          <w:p w14:paraId="0F557349" w14:textId="77777777" w:rsidR="00960DCC" w:rsidRPr="005B7049" w:rsidRDefault="00960DCC" w:rsidP="00960DCC">
            <w:pPr>
              <w:numPr>
                <w:ilvl w:val="0"/>
                <w:numId w:val="19"/>
              </w:numPr>
              <w:spacing w:before="120"/>
              <w:rPr>
                <w:rFonts w:eastAsia="Aptos" w:cs="Arial"/>
                <w:szCs w:val="24"/>
              </w:rPr>
            </w:pPr>
            <w:r w:rsidRPr="005B7049">
              <w:rPr>
                <w:rFonts w:eastAsia="Aptos" w:cs="Arial"/>
                <w:szCs w:val="24"/>
              </w:rPr>
              <w:t>Could it create or worsen disadvantages and inequalities in your community?</w:t>
            </w:r>
          </w:p>
          <w:p w14:paraId="5C347961" w14:textId="77777777" w:rsidR="00960DCC" w:rsidRPr="005B7049" w:rsidRDefault="00960DCC" w:rsidP="00960DCC">
            <w:pPr>
              <w:numPr>
                <w:ilvl w:val="0"/>
                <w:numId w:val="19"/>
              </w:numPr>
              <w:spacing w:before="120"/>
              <w:rPr>
                <w:rFonts w:eastAsia="Aptos" w:cs="Arial"/>
                <w:szCs w:val="24"/>
              </w:rPr>
            </w:pPr>
            <w:r w:rsidRPr="005B7049">
              <w:rPr>
                <w:rFonts w:eastAsia="Aptos" w:cs="Arial"/>
                <w:szCs w:val="24"/>
              </w:rPr>
              <w:t>Could it remove or minimise disadvantages and inequalities in your community?</w:t>
            </w:r>
          </w:p>
        </w:tc>
        <w:tc>
          <w:tcPr>
            <w:tcW w:w="5812" w:type="dxa"/>
          </w:tcPr>
          <w:p w14:paraId="6421717A" w14:textId="77777777" w:rsidR="00960DCC" w:rsidRPr="005B7049" w:rsidRDefault="00960DCC" w:rsidP="00960DCC">
            <w:pPr>
              <w:spacing w:before="120"/>
              <w:rPr>
                <w:rFonts w:eastAsia="Aptos" w:cs="Arial"/>
                <w:szCs w:val="24"/>
              </w:rPr>
            </w:pPr>
            <w:r w:rsidRPr="005B7049">
              <w:rPr>
                <w:rFonts w:eastAsia="Aptos" w:cs="Arial"/>
                <w:szCs w:val="24"/>
              </w:rPr>
              <w:t xml:space="preserve">Positive impact. </w:t>
            </w:r>
          </w:p>
          <w:p w14:paraId="720B3D18" w14:textId="77777777" w:rsidR="00960DCC" w:rsidRPr="005B7049" w:rsidRDefault="00960DCC" w:rsidP="00960DCC">
            <w:pPr>
              <w:spacing w:before="120"/>
              <w:rPr>
                <w:rFonts w:eastAsia="Aptos" w:cs="Arial"/>
                <w:szCs w:val="24"/>
              </w:rPr>
            </w:pPr>
            <w:r w:rsidRPr="005B7049">
              <w:rPr>
                <w:rFonts w:eastAsia="Aptos" w:cs="Arial"/>
                <w:szCs w:val="24"/>
              </w:rPr>
              <w:t>Housing Payments directly assist low</w:t>
            </w:r>
            <w:r w:rsidRPr="005B7049">
              <w:rPr>
                <w:rFonts w:ascii="Cambria Math" w:eastAsia="Aptos" w:hAnsi="Cambria Math" w:cs="Cambria Math"/>
                <w:szCs w:val="24"/>
              </w:rPr>
              <w:t>‑</w:t>
            </w:r>
            <w:r w:rsidRPr="005B7049">
              <w:rPr>
                <w:rFonts w:eastAsia="Aptos" w:cs="Arial"/>
                <w:szCs w:val="24"/>
              </w:rPr>
              <w:t>income households facing housing</w:t>
            </w:r>
            <w:r w:rsidRPr="005B7049">
              <w:rPr>
                <w:rFonts w:ascii="Cambria Math" w:eastAsia="Aptos" w:hAnsi="Cambria Math" w:cs="Cambria Math"/>
                <w:szCs w:val="24"/>
              </w:rPr>
              <w:t>‑</w:t>
            </w:r>
            <w:r w:rsidRPr="005B7049">
              <w:rPr>
                <w:rFonts w:eastAsia="Aptos" w:cs="Arial"/>
                <w:szCs w:val="24"/>
              </w:rPr>
              <w:t xml:space="preserve">related financial pressures and enable access to stable accommodation. </w:t>
            </w:r>
          </w:p>
          <w:p w14:paraId="3433B183" w14:textId="77777777" w:rsidR="00960DCC" w:rsidRPr="005B7049" w:rsidRDefault="00960DCC" w:rsidP="00960DCC">
            <w:pPr>
              <w:spacing w:before="120"/>
              <w:rPr>
                <w:rFonts w:eastAsia="Aptos" w:cs="Arial"/>
                <w:szCs w:val="24"/>
              </w:rPr>
            </w:pPr>
            <w:r w:rsidRPr="005B7049">
              <w:rPr>
                <w:rFonts w:eastAsia="Aptos" w:cs="Arial"/>
                <w:szCs w:val="24"/>
              </w:rPr>
              <w:t>The year round, multi route application design improves access for digitally excluded groups, disabled residents, older residents and minority ethnic communities.</w:t>
            </w:r>
          </w:p>
          <w:p w14:paraId="3E2DC8BB" w14:textId="77777777" w:rsidR="00960DCC" w:rsidRPr="005B7049" w:rsidRDefault="00960DCC" w:rsidP="00960DCC">
            <w:pPr>
              <w:spacing w:before="120"/>
              <w:rPr>
                <w:rFonts w:eastAsia="Aptos" w:cs="Arial"/>
                <w:szCs w:val="24"/>
              </w:rPr>
            </w:pPr>
            <w:r w:rsidRPr="005B7049">
              <w:rPr>
                <w:rFonts w:eastAsia="Aptos" w:cs="Arial"/>
                <w:szCs w:val="24"/>
              </w:rPr>
              <w:t>The scheme’s needs-based assessment will identify underlying financial issues and link households with income maximisation, budgeting, debt advice and other support by signposting to services, or where consent is provided, by warm referral to Resilience Services. This is expected to reduce inequalities and promote financial inclusion for vulnerable groups.</w:t>
            </w:r>
          </w:p>
        </w:tc>
      </w:tr>
      <w:tr w:rsidR="00960DCC" w:rsidRPr="005B7049" w14:paraId="3484C4A6" w14:textId="77777777" w:rsidTr="00960DCC">
        <w:tc>
          <w:tcPr>
            <w:tcW w:w="4106" w:type="dxa"/>
            <w:shd w:val="clear" w:color="auto" w:fill="D9D9D9"/>
          </w:tcPr>
          <w:p w14:paraId="5DEBC8CD" w14:textId="77777777" w:rsidR="00960DCC" w:rsidRPr="005B7049" w:rsidRDefault="00960DCC" w:rsidP="00960DCC">
            <w:pPr>
              <w:spacing w:before="120"/>
              <w:rPr>
                <w:rFonts w:eastAsia="Aptos" w:cs="Arial"/>
                <w:b/>
                <w:bCs/>
                <w:szCs w:val="24"/>
              </w:rPr>
            </w:pPr>
            <w:r w:rsidRPr="005B7049">
              <w:rPr>
                <w:rFonts w:eastAsia="Aptos" w:cs="Arial"/>
                <w:b/>
                <w:bCs/>
                <w:szCs w:val="24"/>
              </w:rPr>
              <w:t>PSED Aim 3 (good relations):</w:t>
            </w:r>
          </w:p>
          <w:p w14:paraId="398356A3" w14:textId="77777777" w:rsidR="00960DCC" w:rsidRPr="005B7049" w:rsidRDefault="00960DCC" w:rsidP="00960DCC">
            <w:pPr>
              <w:numPr>
                <w:ilvl w:val="0"/>
                <w:numId w:val="19"/>
              </w:numPr>
              <w:spacing w:before="120"/>
              <w:rPr>
                <w:rFonts w:eastAsia="Aptos" w:cs="Arial"/>
                <w:szCs w:val="24"/>
              </w:rPr>
            </w:pPr>
            <w:r w:rsidRPr="005B7049">
              <w:rPr>
                <w:rFonts w:eastAsia="Aptos" w:cs="Arial"/>
                <w:szCs w:val="24"/>
              </w:rPr>
              <w:t>Could your policy affect how people perceive or interact with others?</w:t>
            </w:r>
          </w:p>
          <w:p w14:paraId="7E9F6FD8" w14:textId="77777777" w:rsidR="00960DCC" w:rsidRPr="005B7049" w:rsidRDefault="00960DCC" w:rsidP="00960DCC">
            <w:pPr>
              <w:numPr>
                <w:ilvl w:val="0"/>
                <w:numId w:val="19"/>
              </w:numPr>
              <w:spacing w:before="120"/>
              <w:rPr>
                <w:rFonts w:eastAsia="Aptos" w:cs="Arial"/>
                <w:szCs w:val="24"/>
              </w:rPr>
            </w:pPr>
            <w:r w:rsidRPr="005B7049">
              <w:rPr>
                <w:rFonts w:eastAsia="Aptos" w:cs="Arial"/>
                <w:szCs w:val="24"/>
              </w:rPr>
              <w:t>Could it help tackle prejudice and promote understanding between people with different protected characteristics?</w:t>
            </w:r>
          </w:p>
          <w:p w14:paraId="4592C05B" w14:textId="77777777" w:rsidR="00960DCC" w:rsidRPr="005B7049" w:rsidRDefault="00960DCC" w:rsidP="00960DCC">
            <w:pPr>
              <w:numPr>
                <w:ilvl w:val="0"/>
                <w:numId w:val="19"/>
              </w:numPr>
              <w:spacing w:before="120"/>
              <w:rPr>
                <w:rFonts w:eastAsia="Aptos" w:cs="Arial"/>
                <w:szCs w:val="24"/>
              </w:rPr>
            </w:pPr>
            <w:r w:rsidRPr="005B7049">
              <w:rPr>
                <w:rFonts w:eastAsia="Aptos" w:cs="Arial"/>
                <w:szCs w:val="24"/>
              </w:rPr>
              <w:t>Could it lead to prejudice, community tensions, conflicts, isolation, or segregation?</w:t>
            </w:r>
          </w:p>
        </w:tc>
        <w:tc>
          <w:tcPr>
            <w:tcW w:w="5812" w:type="dxa"/>
          </w:tcPr>
          <w:p w14:paraId="29EA4BE3" w14:textId="77777777" w:rsidR="00960DCC" w:rsidRPr="005B7049" w:rsidRDefault="00960DCC" w:rsidP="00960DCC">
            <w:pPr>
              <w:spacing w:before="120"/>
              <w:rPr>
                <w:rFonts w:eastAsia="Aptos" w:cs="Arial"/>
                <w:szCs w:val="24"/>
              </w:rPr>
            </w:pPr>
            <w:r w:rsidRPr="005B7049">
              <w:rPr>
                <w:rFonts w:eastAsia="Aptos" w:cs="Arial"/>
                <w:szCs w:val="24"/>
              </w:rPr>
              <w:t xml:space="preserve">Neutral to positive. </w:t>
            </w:r>
          </w:p>
          <w:p w14:paraId="1C6DFB5D" w14:textId="77777777" w:rsidR="00960DCC" w:rsidRPr="005B7049" w:rsidRDefault="00960DCC" w:rsidP="00960DCC">
            <w:pPr>
              <w:spacing w:before="120"/>
              <w:rPr>
                <w:rFonts w:eastAsia="Aptos" w:cs="Arial"/>
                <w:szCs w:val="24"/>
              </w:rPr>
            </w:pPr>
            <w:r w:rsidRPr="005B7049">
              <w:rPr>
                <w:rFonts w:eastAsia="Aptos" w:cs="Arial"/>
                <w:szCs w:val="24"/>
              </w:rPr>
              <w:t xml:space="preserve">The scheme uses a no wrong door approach and warm referrals with consent. This supports improved trust, consistency and dignity for applicants. </w:t>
            </w:r>
          </w:p>
          <w:p w14:paraId="4250E598" w14:textId="77777777" w:rsidR="00960DCC" w:rsidRPr="005B7049" w:rsidRDefault="00960DCC" w:rsidP="00960DCC">
            <w:pPr>
              <w:spacing w:before="120"/>
              <w:rPr>
                <w:rFonts w:eastAsia="Aptos" w:cs="Arial"/>
                <w:szCs w:val="24"/>
              </w:rPr>
            </w:pPr>
            <w:r w:rsidRPr="005B7049">
              <w:rPr>
                <w:rFonts w:eastAsia="Aptos" w:cs="Arial"/>
                <w:szCs w:val="24"/>
              </w:rPr>
              <w:t>Cash first and person-centred support reduce stigma and promotes understanding of residents’ differing needs.</w:t>
            </w:r>
          </w:p>
        </w:tc>
      </w:tr>
    </w:tbl>
    <w:p w14:paraId="6478D245" w14:textId="77777777" w:rsidR="00960DCC" w:rsidRPr="005B7049" w:rsidRDefault="00960DCC" w:rsidP="00960DCC">
      <w:pPr>
        <w:rPr>
          <w:rFonts w:eastAsia="Aptos" w:cs="Arial"/>
          <w:b/>
          <w:bCs/>
          <w:kern w:val="2"/>
          <w:szCs w:val="24"/>
          <w14:ligatures w14:val="standardContextual"/>
        </w:rPr>
      </w:pPr>
    </w:p>
    <w:p w14:paraId="0A27833A" w14:textId="77777777" w:rsidR="00960DCC" w:rsidRPr="005B7049" w:rsidRDefault="00960DCC" w:rsidP="00960DCC">
      <w:pPr>
        <w:spacing w:after="0"/>
        <w:rPr>
          <w:rFonts w:eastAsia="Aptos" w:cs="Arial"/>
          <w:b/>
          <w:bCs/>
          <w:kern w:val="2"/>
          <w:szCs w:val="24"/>
          <w14:ligatures w14:val="standardContextual"/>
        </w:rPr>
      </w:pPr>
      <w:r w:rsidRPr="005B7049">
        <w:rPr>
          <w:rFonts w:eastAsia="Aptos" w:cs="Arial"/>
          <w:b/>
          <w:bCs/>
          <w:kern w:val="2"/>
          <w:szCs w:val="24"/>
          <w14:ligatures w14:val="standardContextual"/>
        </w:rPr>
        <w:t>C. Full assessment</w:t>
      </w:r>
    </w:p>
    <w:p w14:paraId="28E1F99A" w14:textId="77777777" w:rsidR="00960DCC" w:rsidRPr="005B7049" w:rsidRDefault="00960DCC" w:rsidP="00960DCC">
      <w:pPr>
        <w:spacing w:after="0"/>
        <w:rPr>
          <w:rFonts w:eastAsia="Aptos" w:cs="Arial"/>
          <w:b/>
          <w:bCs/>
          <w:kern w:val="2"/>
          <w:szCs w:val="24"/>
          <w14:ligatures w14:val="standardContextual"/>
        </w:rPr>
      </w:pPr>
      <w:proofErr w:type="spellStart"/>
      <w:r w:rsidRPr="005B7049">
        <w:rPr>
          <w:rFonts w:eastAsia="Aptos" w:cs="Arial"/>
          <w:b/>
          <w:bCs/>
          <w:kern w:val="2"/>
          <w:szCs w:val="24"/>
          <w14:ligatures w14:val="standardContextual"/>
        </w:rPr>
        <w:t>i</w:t>
      </w:r>
      <w:proofErr w:type="spellEnd"/>
      <w:r w:rsidRPr="005B7049">
        <w:rPr>
          <w:rFonts w:eastAsia="Aptos" w:cs="Arial"/>
          <w:b/>
          <w:bCs/>
          <w:kern w:val="2"/>
          <w:szCs w:val="24"/>
          <w14:ligatures w14:val="standardContextual"/>
        </w:rPr>
        <w:t>. Impact on protected characteristics</w:t>
      </w:r>
    </w:p>
    <w:tbl>
      <w:tblPr>
        <w:tblStyle w:val="TableGrid1"/>
        <w:tblW w:w="9918" w:type="dxa"/>
        <w:tblLook w:val="04A0" w:firstRow="1" w:lastRow="0" w:firstColumn="1" w:lastColumn="0" w:noHBand="0" w:noVBand="1"/>
      </w:tblPr>
      <w:tblGrid>
        <w:gridCol w:w="1838"/>
        <w:gridCol w:w="3969"/>
        <w:gridCol w:w="4111"/>
      </w:tblGrid>
      <w:tr w:rsidR="00960DCC" w:rsidRPr="005B7049" w14:paraId="18322ECA" w14:textId="77777777" w:rsidTr="00960DCC">
        <w:tc>
          <w:tcPr>
            <w:tcW w:w="1838" w:type="dxa"/>
            <w:shd w:val="clear" w:color="auto" w:fill="D9D9D9"/>
            <w:vAlign w:val="center"/>
          </w:tcPr>
          <w:p w14:paraId="00313EE6" w14:textId="77777777" w:rsidR="00960DCC" w:rsidRPr="005B7049" w:rsidRDefault="00960DCC" w:rsidP="00960DCC">
            <w:pPr>
              <w:spacing w:before="120"/>
              <w:rPr>
                <w:rFonts w:eastAsia="Aptos" w:cs="Arial"/>
                <w:b/>
                <w:bCs/>
                <w:szCs w:val="24"/>
              </w:rPr>
            </w:pPr>
            <w:r w:rsidRPr="005B7049">
              <w:rPr>
                <w:rFonts w:eastAsia="Aptos" w:cs="Arial"/>
                <w:b/>
                <w:bCs/>
                <w:szCs w:val="24"/>
              </w:rPr>
              <w:lastRenderedPageBreak/>
              <w:t>Protected characteristic</w:t>
            </w:r>
          </w:p>
        </w:tc>
        <w:tc>
          <w:tcPr>
            <w:tcW w:w="3969" w:type="dxa"/>
            <w:shd w:val="clear" w:color="auto" w:fill="D9D9D9"/>
            <w:vAlign w:val="center"/>
          </w:tcPr>
          <w:p w14:paraId="7C46A8A3" w14:textId="77777777" w:rsidR="00960DCC" w:rsidRPr="005B7049" w:rsidRDefault="00960DCC" w:rsidP="00960DCC">
            <w:pPr>
              <w:spacing w:before="120"/>
              <w:rPr>
                <w:rFonts w:eastAsia="Aptos" w:cs="Arial"/>
                <w:b/>
                <w:bCs/>
                <w:szCs w:val="24"/>
              </w:rPr>
            </w:pPr>
            <w:r w:rsidRPr="005B7049">
              <w:rPr>
                <w:rFonts w:eastAsia="Aptos" w:cs="Arial"/>
                <w:b/>
                <w:bCs/>
                <w:szCs w:val="24"/>
              </w:rPr>
              <w:t>Expected impact</w:t>
            </w:r>
          </w:p>
        </w:tc>
        <w:tc>
          <w:tcPr>
            <w:tcW w:w="4111" w:type="dxa"/>
            <w:shd w:val="clear" w:color="auto" w:fill="D9D9D9"/>
            <w:vAlign w:val="center"/>
          </w:tcPr>
          <w:p w14:paraId="3DC06011" w14:textId="77777777" w:rsidR="00960DCC" w:rsidRPr="005B7049" w:rsidRDefault="00960DCC" w:rsidP="00960DCC">
            <w:pPr>
              <w:spacing w:before="120"/>
              <w:rPr>
                <w:rFonts w:eastAsia="Aptos" w:cs="Arial"/>
                <w:b/>
                <w:bCs/>
                <w:szCs w:val="24"/>
              </w:rPr>
            </w:pPr>
            <w:r w:rsidRPr="005B7049">
              <w:rPr>
                <w:rFonts w:eastAsia="Aptos" w:cs="Arial"/>
                <w:b/>
                <w:bCs/>
                <w:szCs w:val="24"/>
              </w:rPr>
              <w:t>Evidence</w:t>
            </w:r>
          </w:p>
        </w:tc>
      </w:tr>
      <w:tr w:rsidR="00960DCC" w:rsidRPr="005B7049" w14:paraId="1E34B1CA" w14:textId="77777777" w:rsidTr="00960DCC">
        <w:tc>
          <w:tcPr>
            <w:tcW w:w="1838" w:type="dxa"/>
            <w:shd w:val="clear" w:color="auto" w:fill="D9D9D9"/>
          </w:tcPr>
          <w:p w14:paraId="5839C137" w14:textId="77777777" w:rsidR="00960DCC" w:rsidRPr="005B7049" w:rsidRDefault="00960DCC" w:rsidP="00960DCC">
            <w:pPr>
              <w:spacing w:before="120"/>
              <w:rPr>
                <w:rFonts w:eastAsia="Aptos" w:cs="Arial"/>
                <w:szCs w:val="24"/>
              </w:rPr>
            </w:pPr>
            <w:r w:rsidRPr="005B7049">
              <w:rPr>
                <w:rFonts w:eastAsia="Aptos" w:cs="Arial"/>
                <w:szCs w:val="24"/>
              </w:rPr>
              <w:t>Age</w:t>
            </w:r>
          </w:p>
        </w:tc>
        <w:tc>
          <w:tcPr>
            <w:tcW w:w="3969" w:type="dxa"/>
          </w:tcPr>
          <w:p w14:paraId="3AB63FE9" w14:textId="77777777" w:rsidR="00960DCC" w:rsidRPr="005B7049" w:rsidRDefault="00960DCC" w:rsidP="00960DCC">
            <w:pPr>
              <w:spacing w:before="120"/>
              <w:rPr>
                <w:rFonts w:eastAsia="Aptos" w:cs="Arial"/>
                <w:szCs w:val="24"/>
              </w:rPr>
            </w:pPr>
            <w:r w:rsidRPr="005B7049">
              <w:rPr>
                <w:rFonts w:eastAsia="Aptos" w:cs="Arial"/>
                <w:szCs w:val="24"/>
              </w:rPr>
              <w:t xml:space="preserve">Positive. </w:t>
            </w:r>
          </w:p>
          <w:p w14:paraId="7CBE9AD1" w14:textId="77777777" w:rsidR="00960DCC" w:rsidRPr="005B7049" w:rsidRDefault="00960DCC" w:rsidP="00960DCC">
            <w:pPr>
              <w:spacing w:before="120"/>
              <w:rPr>
                <w:rFonts w:eastAsia="Aptos" w:cs="Arial"/>
                <w:szCs w:val="24"/>
              </w:rPr>
            </w:pPr>
            <w:r w:rsidRPr="005B7049">
              <w:rPr>
                <w:rFonts w:eastAsia="Aptos" w:cs="Arial"/>
                <w:szCs w:val="24"/>
              </w:rPr>
              <w:t>Older adults may face digital exclusion, health</w:t>
            </w:r>
            <w:r w:rsidRPr="005B7049">
              <w:rPr>
                <w:rFonts w:ascii="Cambria Math" w:eastAsia="Aptos" w:hAnsi="Cambria Math" w:cs="Cambria Math"/>
                <w:szCs w:val="24"/>
              </w:rPr>
              <w:t>‑</w:t>
            </w:r>
            <w:r w:rsidRPr="005B7049">
              <w:rPr>
                <w:rFonts w:eastAsia="Aptos" w:cs="Arial"/>
                <w:szCs w:val="24"/>
              </w:rPr>
              <w:t>related barriers and higher risk of housing instability. Year round applications and multiple access routes reduce barriers and support older residents and families with children.</w:t>
            </w:r>
          </w:p>
        </w:tc>
        <w:tc>
          <w:tcPr>
            <w:tcW w:w="4111" w:type="dxa"/>
          </w:tcPr>
          <w:p w14:paraId="37464793" w14:textId="77777777" w:rsidR="00960DCC" w:rsidRPr="005B7049" w:rsidRDefault="00960DCC" w:rsidP="00960DCC">
            <w:pPr>
              <w:spacing w:before="120"/>
              <w:rPr>
                <w:rFonts w:eastAsia="Aptos" w:cs="Arial"/>
                <w:szCs w:val="24"/>
              </w:rPr>
            </w:pPr>
            <w:r w:rsidRPr="005B7049">
              <w:rPr>
                <w:rFonts w:eastAsia="Aptos" w:cs="Arial"/>
                <w:szCs w:val="24"/>
              </w:rPr>
              <w:t>The scheme will operate year round and we have three application routes.</w:t>
            </w:r>
          </w:p>
        </w:tc>
      </w:tr>
      <w:tr w:rsidR="00960DCC" w:rsidRPr="005B7049" w14:paraId="4CE7D475" w14:textId="77777777" w:rsidTr="00960DCC">
        <w:tc>
          <w:tcPr>
            <w:tcW w:w="1838" w:type="dxa"/>
            <w:shd w:val="clear" w:color="auto" w:fill="D9D9D9"/>
          </w:tcPr>
          <w:p w14:paraId="66954EA0" w14:textId="77777777" w:rsidR="00960DCC" w:rsidRPr="005B7049" w:rsidRDefault="00960DCC" w:rsidP="00960DCC">
            <w:pPr>
              <w:spacing w:before="120"/>
              <w:rPr>
                <w:rFonts w:eastAsia="Aptos" w:cs="Arial"/>
                <w:szCs w:val="24"/>
              </w:rPr>
            </w:pPr>
            <w:r w:rsidRPr="005B7049">
              <w:rPr>
                <w:rFonts w:eastAsia="Aptos" w:cs="Arial"/>
                <w:szCs w:val="24"/>
              </w:rPr>
              <w:t>Disability</w:t>
            </w:r>
          </w:p>
        </w:tc>
        <w:tc>
          <w:tcPr>
            <w:tcW w:w="3969" w:type="dxa"/>
          </w:tcPr>
          <w:p w14:paraId="08F62B77" w14:textId="77777777" w:rsidR="00960DCC" w:rsidRPr="005B7049" w:rsidRDefault="00960DCC" w:rsidP="00960DCC">
            <w:pPr>
              <w:spacing w:before="120"/>
              <w:rPr>
                <w:rFonts w:eastAsia="Aptos" w:cs="Arial"/>
                <w:szCs w:val="24"/>
              </w:rPr>
            </w:pPr>
            <w:r w:rsidRPr="005B7049">
              <w:rPr>
                <w:rFonts w:eastAsia="Aptos" w:cs="Arial"/>
                <w:szCs w:val="24"/>
              </w:rPr>
              <w:t xml:space="preserve">Positive with mitigations. </w:t>
            </w:r>
          </w:p>
          <w:p w14:paraId="66EE37D0" w14:textId="77777777" w:rsidR="00960DCC" w:rsidRPr="005B7049" w:rsidRDefault="00960DCC" w:rsidP="00960DCC">
            <w:pPr>
              <w:spacing w:before="120"/>
              <w:rPr>
                <w:rFonts w:eastAsia="Aptos" w:cs="Arial"/>
                <w:szCs w:val="24"/>
              </w:rPr>
            </w:pPr>
            <w:r w:rsidRPr="005B7049">
              <w:rPr>
                <w:rFonts w:eastAsia="Aptos" w:cs="Arial"/>
                <w:szCs w:val="24"/>
              </w:rPr>
              <w:t xml:space="preserve">Disabled residents may face higher expenditure, accessibility barriers, and need support navigating processes. </w:t>
            </w:r>
          </w:p>
          <w:p w14:paraId="5BE0209F" w14:textId="77777777" w:rsidR="00960DCC" w:rsidRPr="005B7049" w:rsidRDefault="00960DCC" w:rsidP="00960DCC">
            <w:pPr>
              <w:spacing w:before="120"/>
              <w:rPr>
                <w:rFonts w:eastAsia="Aptos" w:cs="Arial"/>
                <w:szCs w:val="24"/>
              </w:rPr>
            </w:pPr>
            <w:r w:rsidRPr="005B7049">
              <w:rPr>
                <w:rFonts w:eastAsia="Aptos" w:cs="Arial"/>
                <w:szCs w:val="24"/>
              </w:rPr>
              <w:t xml:space="preserve">Housing Payments must provide accessible formats, reasonable adjustments and assisted applications. </w:t>
            </w:r>
          </w:p>
          <w:p w14:paraId="4050497B" w14:textId="77777777" w:rsidR="00960DCC" w:rsidRPr="005B7049" w:rsidRDefault="00960DCC" w:rsidP="00960DCC">
            <w:pPr>
              <w:spacing w:before="120"/>
              <w:rPr>
                <w:rFonts w:eastAsia="Aptos" w:cs="Arial"/>
                <w:szCs w:val="24"/>
              </w:rPr>
            </w:pPr>
            <w:r w:rsidRPr="005B7049">
              <w:rPr>
                <w:rFonts w:eastAsia="Aptos" w:cs="Arial"/>
                <w:szCs w:val="24"/>
              </w:rPr>
              <w:t>Needs</w:t>
            </w:r>
            <w:r w:rsidRPr="005B7049">
              <w:rPr>
                <w:rFonts w:ascii="Cambria Math" w:eastAsia="Aptos" w:hAnsi="Cambria Math" w:cs="Cambria Math"/>
                <w:szCs w:val="24"/>
              </w:rPr>
              <w:t>‑</w:t>
            </w:r>
            <w:r w:rsidRPr="005B7049">
              <w:rPr>
                <w:rFonts w:eastAsia="Aptos" w:cs="Arial"/>
                <w:szCs w:val="24"/>
              </w:rPr>
              <w:t>based assessment must consider disability related essential costs.</w:t>
            </w:r>
          </w:p>
        </w:tc>
        <w:tc>
          <w:tcPr>
            <w:tcW w:w="4111" w:type="dxa"/>
          </w:tcPr>
          <w:p w14:paraId="631FC5BA" w14:textId="77777777" w:rsidR="00960DCC" w:rsidRPr="005B7049" w:rsidRDefault="00960DCC" w:rsidP="00960DCC">
            <w:pPr>
              <w:spacing w:before="120"/>
              <w:rPr>
                <w:rFonts w:eastAsia="Aptos" w:cs="Arial"/>
                <w:szCs w:val="24"/>
              </w:rPr>
            </w:pPr>
            <w:r w:rsidRPr="005B7049">
              <w:rPr>
                <w:rFonts w:eastAsia="Aptos" w:cs="Arial"/>
                <w:szCs w:val="24"/>
              </w:rPr>
              <w:t xml:space="preserve">CRF accessibility requirements and need for reasonable adjustments. </w:t>
            </w:r>
          </w:p>
          <w:p w14:paraId="54F16CCD" w14:textId="77777777" w:rsidR="00960DCC" w:rsidRPr="005B7049" w:rsidRDefault="00960DCC" w:rsidP="00960DCC">
            <w:pPr>
              <w:spacing w:before="120"/>
              <w:rPr>
                <w:rFonts w:eastAsia="Aptos" w:cs="Arial"/>
                <w:szCs w:val="24"/>
              </w:rPr>
            </w:pPr>
            <w:r w:rsidRPr="005B7049">
              <w:rPr>
                <w:rFonts w:eastAsia="Aptos" w:cs="Arial"/>
                <w:szCs w:val="24"/>
              </w:rPr>
              <w:t>Recognition of higher expenditure related to disability.</w:t>
            </w:r>
          </w:p>
        </w:tc>
      </w:tr>
      <w:tr w:rsidR="00960DCC" w:rsidRPr="005B7049" w14:paraId="65990AED" w14:textId="77777777" w:rsidTr="00960DCC">
        <w:tc>
          <w:tcPr>
            <w:tcW w:w="1838" w:type="dxa"/>
            <w:shd w:val="clear" w:color="auto" w:fill="D9D9D9"/>
          </w:tcPr>
          <w:p w14:paraId="74CE5A20" w14:textId="77777777" w:rsidR="00960DCC" w:rsidRPr="005B7049" w:rsidRDefault="00960DCC" w:rsidP="00960DCC">
            <w:pPr>
              <w:spacing w:before="120"/>
              <w:rPr>
                <w:rFonts w:eastAsia="Aptos" w:cs="Arial"/>
                <w:szCs w:val="24"/>
              </w:rPr>
            </w:pPr>
            <w:r w:rsidRPr="005B7049">
              <w:rPr>
                <w:rFonts w:eastAsia="Aptos" w:cs="Arial"/>
                <w:szCs w:val="24"/>
              </w:rPr>
              <w:t>Gender reassignment</w:t>
            </w:r>
          </w:p>
        </w:tc>
        <w:tc>
          <w:tcPr>
            <w:tcW w:w="3969" w:type="dxa"/>
          </w:tcPr>
          <w:p w14:paraId="2B6484B9" w14:textId="77777777" w:rsidR="00960DCC" w:rsidRPr="005B7049" w:rsidRDefault="00960DCC" w:rsidP="00960DCC">
            <w:pPr>
              <w:spacing w:before="120"/>
              <w:rPr>
                <w:rFonts w:eastAsia="Aptos" w:cs="Arial"/>
                <w:szCs w:val="24"/>
              </w:rPr>
            </w:pPr>
            <w:r w:rsidRPr="005B7049">
              <w:rPr>
                <w:rFonts w:eastAsia="Aptos" w:cs="Arial"/>
                <w:szCs w:val="24"/>
              </w:rPr>
              <w:t xml:space="preserve">Neutral to positive. </w:t>
            </w:r>
          </w:p>
          <w:p w14:paraId="4A4473DD" w14:textId="77777777" w:rsidR="00960DCC" w:rsidRPr="005B7049" w:rsidRDefault="00960DCC" w:rsidP="00960DCC">
            <w:pPr>
              <w:spacing w:before="120"/>
              <w:rPr>
                <w:rFonts w:eastAsia="Aptos" w:cs="Arial"/>
                <w:szCs w:val="24"/>
              </w:rPr>
            </w:pPr>
            <w:r w:rsidRPr="005B7049">
              <w:rPr>
                <w:rFonts w:eastAsia="Aptos" w:cs="Arial"/>
                <w:szCs w:val="24"/>
              </w:rPr>
              <w:t xml:space="preserve">No elements of the scheme differentially disadvantage trans applicants. </w:t>
            </w:r>
          </w:p>
          <w:p w14:paraId="3F1DCA24" w14:textId="77777777" w:rsidR="00960DCC" w:rsidRPr="005B7049" w:rsidRDefault="00960DCC" w:rsidP="00960DCC">
            <w:pPr>
              <w:spacing w:before="120"/>
              <w:rPr>
                <w:rFonts w:eastAsia="Aptos" w:cs="Arial"/>
                <w:szCs w:val="24"/>
              </w:rPr>
            </w:pPr>
            <w:r w:rsidRPr="005B7049">
              <w:rPr>
                <w:rFonts w:eastAsia="Aptos" w:cs="Arial"/>
                <w:szCs w:val="24"/>
              </w:rPr>
              <w:t>Trauma</w:t>
            </w:r>
            <w:r w:rsidRPr="005B7049">
              <w:rPr>
                <w:rFonts w:ascii="Cambria Math" w:eastAsia="Aptos" w:hAnsi="Cambria Math" w:cs="Cambria Math"/>
                <w:szCs w:val="24"/>
              </w:rPr>
              <w:t>‑</w:t>
            </w:r>
            <w:r w:rsidRPr="005B7049">
              <w:rPr>
                <w:rFonts w:eastAsia="Aptos" w:cs="Arial"/>
                <w:szCs w:val="24"/>
              </w:rPr>
              <w:t>informed practice reduces risks of re-traumatisation, exclusion or mistrust.</w:t>
            </w:r>
          </w:p>
        </w:tc>
        <w:tc>
          <w:tcPr>
            <w:tcW w:w="4111" w:type="dxa"/>
          </w:tcPr>
          <w:p w14:paraId="74E08D48" w14:textId="77777777" w:rsidR="00960DCC" w:rsidRPr="005B7049" w:rsidRDefault="00960DCC" w:rsidP="00960DCC">
            <w:pPr>
              <w:spacing w:before="120"/>
              <w:rPr>
                <w:rFonts w:eastAsia="Aptos" w:cs="Arial"/>
                <w:szCs w:val="24"/>
              </w:rPr>
            </w:pPr>
            <w:r w:rsidRPr="005B7049">
              <w:rPr>
                <w:rFonts w:eastAsia="Aptos" w:cs="Arial"/>
                <w:szCs w:val="24"/>
              </w:rPr>
              <w:t>CRF requires trauma-informed, person-centred practice.</w:t>
            </w:r>
          </w:p>
        </w:tc>
      </w:tr>
      <w:tr w:rsidR="00960DCC" w:rsidRPr="005B7049" w14:paraId="480774A0" w14:textId="77777777" w:rsidTr="00960DCC">
        <w:tc>
          <w:tcPr>
            <w:tcW w:w="1838" w:type="dxa"/>
            <w:shd w:val="clear" w:color="auto" w:fill="D9D9D9"/>
          </w:tcPr>
          <w:p w14:paraId="3B450508" w14:textId="77777777" w:rsidR="00960DCC" w:rsidRPr="005B7049" w:rsidRDefault="00960DCC" w:rsidP="00960DCC">
            <w:pPr>
              <w:spacing w:before="120"/>
              <w:rPr>
                <w:rFonts w:eastAsia="Aptos" w:cs="Arial"/>
                <w:szCs w:val="24"/>
              </w:rPr>
            </w:pPr>
            <w:r w:rsidRPr="005B7049">
              <w:rPr>
                <w:rFonts w:eastAsia="Aptos" w:cs="Arial"/>
                <w:szCs w:val="24"/>
              </w:rPr>
              <w:t>Pregnancy and maternity</w:t>
            </w:r>
          </w:p>
        </w:tc>
        <w:tc>
          <w:tcPr>
            <w:tcW w:w="3969" w:type="dxa"/>
          </w:tcPr>
          <w:p w14:paraId="61DEE310" w14:textId="77777777" w:rsidR="00960DCC" w:rsidRPr="005B7049" w:rsidRDefault="00960DCC" w:rsidP="00960DCC">
            <w:pPr>
              <w:spacing w:before="120"/>
              <w:rPr>
                <w:rFonts w:eastAsia="Aptos" w:cs="Arial"/>
                <w:szCs w:val="24"/>
              </w:rPr>
            </w:pPr>
            <w:r w:rsidRPr="005B7049">
              <w:rPr>
                <w:rFonts w:eastAsia="Aptos" w:cs="Arial"/>
                <w:szCs w:val="24"/>
              </w:rPr>
              <w:t xml:space="preserve">Positive. </w:t>
            </w:r>
          </w:p>
          <w:p w14:paraId="3EB9D0E0" w14:textId="77777777" w:rsidR="00960DCC" w:rsidRPr="005B7049" w:rsidRDefault="00960DCC" w:rsidP="00960DCC">
            <w:pPr>
              <w:spacing w:before="120"/>
              <w:rPr>
                <w:rFonts w:eastAsia="Aptos" w:cs="Arial"/>
                <w:szCs w:val="24"/>
              </w:rPr>
            </w:pPr>
            <w:r w:rsidRPr="005B7049">
              <w:rPr>
                <w:rFonts w:eastAsia="Aptos" w:cs="Arial"/>
                <w:szCs w:val="24"/>
              </w:rPr>
              <w:t xml:space="preserve">Housing security is essential for pregnant women and households with newborns. </w:t>
            </w:r>
          </w:p>
          <w:p w14:paraId="798F0913" w14:textId="77777777" w:rsidR="00960DCC" w:rsidRPr="005B7049" w:rsidRDefault="00960DCC" w:rsidP="00960DCC">
            <w:pPr>
              <w:spacing w:before="120"/>
              <w:rPr>
                <w:rFonts w:eastAsia="Aptos" w:cs="Arial"/>
                <w:szCs w:val="24"/>
              </w:rPr>
            </w:pPr>
            <w:r w:rsidRPr="005B7049">
              <w:rPr>
                <w:rFonts w:eastAsia="Aptos" w:cs="Arial"/>
                <w:szCs w:val="24"/>
              </w:rPr>
              <w:t xml:space="preserve">Housing Payments prevent homelessness by supporting </w:t>
            </w:r>
            <w:r w:rsidRPr="005B7049">
              <w:rPr>
                <w:rFonts w:eastAsia="Aptos" w:cs="Arial"/>
                <w:szCs w:val="24"/>
              </w:rPr>
              <w:lastRenderedPageBreak/>
              <w:t xml:space="preserve">shortfalls, deposits and rent in advance. </w:t>
            </w:r>
          </w:p>
          <w:p w14:paraId="7F5C06B9" w14:textId="77777777" w:rsidR="00960DCC" w:rsidRPr="005B7049" w:rsidRDefault="00960DCC" w:rsidP="00960DCC">
            <w:pPr>
              <w:spacing w:before="120"/>
              <w:rPr>
                <w:rFonts w:eastAsia="Aptos" w:cs="Arial"/>
                <w:szCs w:val="24"/>
              </w:rPr>
            </w:pPr>
            <w:r w:rsidRPr="005B7049">
              <w:rPr>
                <w:rFonts w:eastAsia="Aptos" w:cs="Arial"/>
                <w:szCs w:val="24"/>
              </w:rPr>
              <w:t>Cash first support allows families to address varied needs.</w:t>
            </w:r>
          </w:p>
        </w:tc>
        <w:tc>
          <w:tcPr>
            <w:tcW w:w="4111" w:type="dxa"/>
          </w:tcPr>
          <w:p w14:paraId="087AEBE9" w14:textId="77777777" w:rsidR="00960DCC" w:rsidRPr="005B7049" w:rsidRDefault="00960DCC" w:rsidP="00960DCC">
            <w:pPr>
              <w:spacing w:before="120"/>
              <w:rPr>
                <w:rFonts w:eastAsia="Aptos" w:cs="Arial"/>
                <w:szCs w:val="24"/>
              </w:rPr>
            </w:pPr>
            <w:r w:rsidRPr="005B7049">
              <w:rPr>
                <w:rFonts w:eastAsia="Aptos" w:cs="Arial"/>
                <w:szCs w:val="24"/>
              </w:rPr>
              <w:lastRenderedPageBreak/>
              <w:t>Housing Payment provides support with eligible shortfalls and lump</w:t>
            </w:r>
            <w:r w:rsidRPr="005B7049">
              <w:rPr>
                <w:rFonts w:ascii="Cambria Math" w:eastAsia="Aptos" w:hAnsi="Cambria Math" w:cs="Cambria Math"/>
                <w:szCs w:val="24"/>
              </w:rPr>
              <w:t>‑</w:t>
            </w:r>
            <w:r w:rsidRPr="005B7049">
              <w:rPr>
                <w:rFonts w:eastAsia="Aptos" w:cs="Arial"/>
                <w:szCs w:val="24"/>
              </w:rPr>
              <w:t>sum housing costs.</w:t>
            </w:r>
          </w:p>
          <w:p w14:paraId="6EB8F121" w14:textId="77777777" w:rsidR="00960DCC" w:rsidRPr="005B7049" w:rsidRDefault="00960DCC" w:rsidP="00960DCC">
            <w:pPr>
              <w:spacing w:before="120"/>
              <w:rPr>
                <w:rFonts w:eastAsia="Aptos" w:cs="Arial"/>
                <w:szCs w:val="24"/>
              </w:rPr>
            </w:pPr>
            <w:r w:rsidRPr="005B7049">
              <w:rPr>
                <w:rFonts w:eastAsia="Aptos" w:cs="Arial"/>
                <w:szCs w:val="24"/>
              </w:rPr>
              <w:t>Cash first approach promotes autonomy and dignity.</w:t>
            </w:r>
          </w:p>
        </w:tc>
      </w:tr>
      <w:tr w:rsidR="00960DCC" w:rsidRPr="005B7049" w14:paraId="1EF1864D" w14:textId="77777777" w:rsidTr="00960DCC">
        <w:tc>
          <w:tcPr>
            <w:tcW w:w="1838" w:type="dxa"/>
            <w:shd w:val="clear" w:color="auto" w:fill="D9D9D9"/>
          </w:tcPr>
          <w:p w14:paraId="6111FEDB" w14:textId="77777777" w:rsidR="00960DCC" w:rsidRPr="005B7049" w:rsidRDefault="00960DCC" w:rsidP="00960DCC">
            <w:pPr>
              <w:spacing w:before="120"/>
              <w:rPr>
                <w:rFonts w:eastAsia="Aptos" w:cs="Arial"/>
                <w:szCs w:val="24"/>
              </w:rPr>
            </w:pPr>
            <w:r w:rsidRPr="005B7049">
              <w:rPr>
                <w:rFonts w:eastAsia="Aptos" w:cs="Arial"/>
                <w:szCs w:val="24"/>
              </w:rPr>
              <w:t>Race</w:t>
            </w:r>
          </w:p>
        </w:tc>
        <w:tc>
          <w:tcPr>
            <w:tcW w:w="3969" w:type="dxa"/>
          </w:tcPr>
          <w:p w14:paraId="0A6B0482" w14:textId="77777777" w:rsidR="00960DCC" w:rsidRPr="005B7049" w:rsidRDefault="00960DCC" w:rsidP="00960DCC">
            <w:pPr>
              <w:spacing w:before="120"/>
              <w:rPr>
                <w:rFonts w:eastAsia="Aptos" w:cs="Arial"/>
                <w:szCs w:val="24"/>
              </w:rPr>
            </w:pPr>
            <w:r w:rsidRPr="005B7049">
              <w:rPr>
                <w:rFonts w:eastAsia="Aptos" w:cs="Arial"/>
                <w:szCs w:val="24"/>
              </w:rPr>
              <w:t xml:space="preserve">Positive with mitigation. </w:t>
            </w:r>
          </w:p>
          <w:p w14:paraId="4698A6C0" w14:textId="77777777" w:rsidR="00960DCC" w:rsidRPr="005B7049" w:rsidRDefault="00960DCC" w:rsidP="00960DCC">
            <w:pPr>
              <w:spacing w:before="120"/>
              <w:rPr>
                <w:rFonts w:eastAsia="Aptos" w:cs="Arial"/>
                <w:szCs w:val="24"/>
              </w:rPr>
            </w:pPr>
            <w:r w:rsidRPr="005B7049">
              <w:rPr>
                <w:rFonts w:eastAsia="Aptos" w:cs="Arial"/>
                <w:szCs w:val="24"/>
              </w:rPr>
              <w:t>Some minority ethnic groups experience higher rates of poverty, digital exclusion and language barriers. Multi route access, translated materials and interpreter support reduce inequalities.</w:t>
            </w:r>
          </w:p>
        </w:tc>
        <w:tc>
          <w:tcPr>
            <w:tcW w:w="4111" w:type="dxa"/>
          </w:tcPr>
          <w:p w14:paraId="6941DE14" w14:textId="77777777" w:rsidR="00960DCC" w:rsidRPr="005B7049" w:rsidRDefault="00960DCC" w:rsidP="00960DCC">
            <w:pPr>
              <w:spacing w:before="120"/>
              <w:rPr>
                <w:rFonts w:eastAsia="Aptos" w:cs="Arial"/>
                <w:szCs w:val="24"/>
              </w:rPr>
            </w:pPr>
            <w:r w:rsidRPr="005B7049">
              <w:rPr>
                <w:rFonts w:eastAsia="Aptos" w:cs="Arial"/>
                <w:szCs w:val="24"/>
              </w:rPr>
              <w:t>CRF requires accessible, flexible application methods and multiple routes. Accessibility standards include alternative formats and support for people facing literacy or digital barriers.</w:t>
            </w:r>
          </w:p>
        </w:tc>
      </w:tr>
      <w:tr w:rsidR="00960DCC" w:rsidRPr="005B7049" w14:paraId="41F98C05" w14:textId="77777777" w:rsidTr="00960DCC">
        <w:tc>
          <w:tcPr>
            <w:tcW w:w="1838" w:type="dxa"/>
            <w:shd w:val="clear" w:color="auto" w:fill="D9D9D9"/>
          </w:tcPr>
          <w:p w14:paraId="32B9F411" w14:textId="77777777" w:rsidR="00960DCC" w:rsidRPr="005B7049" w:rsidRDefault="00960DCC" w:rsidP="00960DCC">
            <w:pPr>
              <w:spacing w:before="120"/>
              <w:rPr>
                <w:rFonts w:eastAsia="Aptos" w:cs="Arial"/>
                <w:szCs w:val="24"/>
              </w:rPr>
            </w:pPr>
            <w:r w:rsidRPr="005B7049">
              <w:rPr>
                <w:rFonts w:eastAsia="Aptos" w:cs="Arial"/>
                <w:szCs w:val="24"/>
              </w:rPr>
              <w:t>Religion or belief</w:t>
            </w:r>
          </w:p>
        </w:tc>
        <w:tc>
          <w:tcPr>
            <w:tcW w:w="3969" w:type="dxa"/>
          </w:tcPr>
          <w:p w14:paraId="22D4FD94" w14:textId="77777777" w:rsidR="00960DCC" w:rsidRPr="005B7049" w:rsidRDefault="00960DCC" w:rsidP="00960DCC">
            <w:pPr>
              <w:spacing w:before="120"/>
              <w:rPr>
                <w:rFonts w:eastAsia="Aptos" w:cs="Arial"/>
                <w:szCs w:val="24"/>
              </w:rPr>
            </w:pPr>
            <w:r w:rsidRPr="005B7049">
              <w:rPr>
                <w:rFonts w:eastAsia="Aptos" w:cs="Arial"/>
                <w:szCs w:val="24"/>
              </w:rPr>
              <w:t xml:space="preserve">Neutral. </w:t>
            </w:r>
          </w:p>
          <w:p w14:paraId="6010E297" w14:textId="77777777" w:rsidR="00960DCC" w:rsidRPr="005B7049" w:rsidRDefault="00960DCC" w:rsidP="00960DCC">
            <w:pPr>
              <w:spacing w:before="120"/>
              <w:rPr>
                <w:rFonts w:eastAsia="Aptos" w:cs="Arial"/>
                <w:szCs w:val="24"/>
              </w:rPr>
            </w:pPr>
            <w:r w:rsidRPr="005B7049">
              <w:rPr>
                <w:rFonts w:eastAsia="Aptos" w:cs="Arial"/>
                <w:szCs w:val="24"/>
              </w:rPr>
              <w:t>No elements of the Housing Payment scheme treat groups differently. Cash first support allows applicants to meet their needs in line with their religious or cultural requirements without restriction.</w:t>
            </w:r>
          </w:p>
        </w:tc>
        <w:tc>
          <w:tcPr>
            <w:tcW w:w="4111" w:type="dxa"/>
          </w:tcPr>
          <w:p w14:paraId="02D1B42B" w14:textId="77777777" w:rsidR="00960DCC" w:rsidRPr="005B7049" w:rsidRDefault="00960DCC" w:rsidP="00960DCC">
            <w:pPr>
              <w:spacing w:before="120"/>
              <w:rPr>
                <w:rFonts w:eastAsia="Aptos" w:cs="Arial"/>
                <w:szCs w:val="24"/>
              </w:rPr>
            </w:pPr>
            <w:r w:rsidRPr="005B7049">
              <w:rPr>
                <w:rFonts w:eastAsia="Aptos" w:cs="Arial"/>
                <w:szCs w:val="24"/>
              </w:rPr>
              <w:t>Cash first approach promotes dignity, choice and autonomy.</w:t>
            </w:r>
          </w:p>
        </w:tc>
      </w:tr>
      <w:tr w:rsidR="00960DCC" w:rsidRPr="005B7049" w14:paraId="362A5C7E" w14:textId="77777777" w:rsidTr="00960DCC">
        <w:tc>
          <w:tcPr>
            <w:tcW w:w="1838" w:type="dxa"/>
            <w:shd w:val="clear" w:color="auto" w:fill="D9D9D9"/>
          </w:tcPr>
          <w:p w14:paraId="1D7D70B7" w14:textId="77777777" w:rsidR="00960DCC" w:rsidRPr="005B7049" w:rsidRDefault="00960DCC" w:rsidP="00960DCC">
            <w:pPr>
              <w:spacing w:before="120"/>
              <w:rPr>
                <w:rFonts w:eastAsia="Aptos" w:cs="Arial"/>
                <w:szCs w:val="24"/>
              </w:rPr>
            </w:pPr>
            <w:r w:rsidRPr="005B7049">
              <w:rPr>
                <w:rFonts w:eastAsia="Aptos" w:cs="Arial"/>
                <w:szCs w:val="24"/>
              </w:rPr>
              <w:t>Sex</w:t>
            </w:r>
          </w:p>
        </w:tc>
        <w:tc>
          <w:tcPr>
            <w:tcW w:w="3969" w:type="dxa"/>
          </w:tcPr>
          <w:p w14:paraId="7059DF3D" w14:textId="77777777" w:rsidR="00960DCC" w:rsidRPr="005B7049" w:rsidRDefault="00960DCC" w:rsidP="00960DCC">
            <w:pPr>
              <w:spacing w:before="120"/>
              <w:rPr>
                <w:rFonts w:eastAsia="Aptos" w:cs="Arial"/>
                <w:szCs w:val="24"/>
              </w:rPr>
            </w:pPr>
            <w:r w:rsidRPr="005B7049">
              <w:rPr>
                <w:rFonts w:eastAsia="Aptos" w:cs="Arial"/>
                <w:szCs w:val="24"/>
              </w:rPr>
              <w:t>Positive.</w:t>
            </w:r>
          </w:p>
          <w:p w14:paraId="42D6214B" w14:textId="77777777" w:rsidR="00960DCC" w:rsidRPr="005B7049" w:rsidRDefault="00960DCC" w:rsidP="00960DCC">
            <w:pPr>
              <w:spacing w:before="120"/>
              <w:rPr>
                <w:rFonts w:eastAsia="Aptos" w:cs="Arial"/>
                <w:szCs w:val="24"/>
              </w:rPr>
            </w:pPr>
            <w:r w:rsidRPr="005B7049">
              <w:rPr>
                <w:rFonts w:eastAsia="Aptos" w:cs="Arial"/>
                <w:szCs w:val="24"/>
              </w:rPr>
              <w:t>Women disproportionately experience poverty, economic abuse, and unpaid care. Housing Payments support housing stability, while trauma-informed practice reduces re-traumatisation, especially for those experiencing domestic abuse.</w:t>
            </w:r>
          </w:p>
        </w:tc>
        <w:tc>
          <w:tcPr>
            <w:tcW w:w="4111" w:type="dxa"/>
          </w:tcPr>
          <w:p w14:paraId="2BC81715" w14:textId="77777777" w:rsidR="00960DCC" w:rsidRPr="005B7049" w:rsidRDefault="00960DCC" w:rsidP="00960DCC">
            <w:pPr>
              <w:spacing w:before="120"/>
              <w:rPr>
                <w:rFonts w:eastAsia="Aptos" w:cs="Arial"/>
                <w:szCs w:val="24"/>
              </w:rPr>
            </w:pPr>
            <w:r w:rsidRPr="005B7049">
              <w:rPr>
                <w:rFonts w:eastAsia="Aptos" w:cs="Arial"/>
                <w:szCs w:val="24"/>
              </w:rPr>
              <w:t>CRF identifies domestic abuse as a scenario requiring support. Trauma-informed practice.</w:t>
            </w:r>
          </w:p>
        </w:tc>
      </w:tr>
      <w:tr w:rsidR="00960DCC" w:rsidRPr="005B7049" w14:paraId="355AE493" w14:textId="77777777" w:rsidTr="00960DCC">
        <w:tc>
          <w:tcPr>
            <w:tcW w:w="1838" w:type="dxa"/>
            <w:shd w:val="clear" w:color="auto" w:fill="D9D9D9"/>
          </w:tcPr>
          <w:p w14:paraId="122B1BC7" w14:textId="77777777" w:rsidR="00960DCC" w:rsidRPr="005B7049" w:rsidRDefault="00960DCC" w:rsidP="00960DCC">
            <w:pPr>
              <w:spacing w:before="120"/>
              <w:rPr>
                <w:rFonts w:eastAsia="Aptos" w:cs="Arial"/>
                <w:szCs w:val="24"/>
              </w:rPr>
            </w:pPr>
            <w:r w:rsidRPr="005B7049">
              <w:rPr>
                <w:rFonts w:eastAsia="Aptos" w:cs="Arial"/>
                <w:szCs w:val="24"/>
              </w:rPr>
              <w:t>Sexual orientation</w:t>
            </w:r>
          </w:p>
        </w:tc>
        <w:tc>
          <w:tcPr>
            <w:tcW w:w="3969" w:type="dxa"/>
          </w:tcPr>
          <w:p w14:paraId="1AD55825" w14:textId="77777777" w:rsidR="00960DCC" w:rsidRPr="005B7049" w:rsidRDefault="00960DCC" w:rsidP="00960DCC">
            <w:pPr>
              <w:spacing w:before="120"/>
              <w:rPr>
                <w:rFonts w:eastAsia="Aptos" w:cs="Arial"/>
                <w:szCs w:val="24"/>
              </w:rPr>
            </w:pPr>
            <w:r w:rsidRPr="005B7049">
              <w:rPr>
                <w:rFonts w:eastAsia="Aptos" w:cs="Arial"/>
                <w:szCs w:val="24"/>
              </w:rPr>
              <w:t>Neutral to positive.</w:t>
            </w:r>
          </w:p>
          <w:p w14:paraId="05A3356C" w14:textId="77777777" w:rsidR="00960DCC" w:rsidRPr="005B7049" w:rsidRDefault="00960DCC" w:rsidP="00960DCC">
            <w:pPr>
              <w:spacing w:before="120"/>
              <w:rPr>
                <w:rFonts w:eastAsia="Aptos" w:cs="Arial"/>
                <w:szCs w:val="24"/>
              </w:rPr>
            </w:pPr>
            <w:r w:rsidRPr="005B7049">
              <w:rPr>
                <w:rFonts w:eastAsia="Aptos" w:cs="Arial"/>
                <w:szCs w:val="24"/>
              </w:rPr>
              <w:t>No elements disproportionately disadvantage LGBTQ+ applicants. Trauma-informed approach helps reduce barriers to disclosure and promotes safe engagement.</w:t>
            </w:r>
          </w:p>
        </w:tc>
        <w:tc>
          <w:tcPr>
            <w:tcW w:w="4111" w:type="dxa"/>
          </w:tcPr>
          <w:p w14:paraId="614529A1" w14:textId="77777777" w:rsidR="00960DCC" w:rsidRPr="005B7049" w:rsidRDefault="00960DCC" w:rsidP="00960DCC">
            <w:pPr>
              <w:spacing w:before="120"/>
              <w:rPr>
                <w:rFonts w:eastAsia="Aptos" w:cs="Arial"/>
                <w:szCs w:val="24"/>
              </w:rPr>
            </w:pPr>
            <w:r w:rsidRPr="005B7049">
              <w:rPr>
                <w:rFonts w:eastAsia="Aptos" w:cs="Arial"/>
                <w:szCs w:val="24"/>
              </w:rPr>
              <w:t>Trauma-informed practice required across the Crisis Resilience Fund.</w:t>
            </w:r>
          </w:p>
        </w:tc>
      </w:tr>
      <w:tr w:rsidR="00960DCC" w:rsidRPr="005B7049" w14:paraId="03DD31FB" w14:textId="77777777" w:rsidTr="00960DCC">
        <w:tc>
          <w:tcPr>
            <w:tcW w:w="1838" w:type="dxa"/>
            <w:shd w:val="clear" w:color="auto" w:fill="D9D9D9"/>
          </w:tcPr>
          <w:p w14:paraId="7AFFA222" w14:textId="77777777" w:rsidR="00960DCC" w:rsidRPr="005B7049" w:rsidRDefault="00960DCC" w:rsidP="00960DCC">
            <w:pPr>
              <w:spacing w:before="120"/>
              <w:rPr>
                <w:rFonts w:eastAsia="Aptos" w:cs="Arial"/>
                <w:szCs w:val="24"/>
              </w:rPr>
            </w:pPr>
            <w:r w:rsidRPr="005B7049">
              <w:rPr>
                <w:rFonts w:eastAsia="Aptos" w:cs="Arial"/>
                <w:szCs w:val="24"/>
              </w:rPr>
              <w:t xml:space="preserve">Marriage and civil </w:t>
            </w:r>
            <w:r w:rsidRPr="005B7049">
              <w:rPr>
                <w:rFonts w:eastAsia="Aptos" w:cs="Arial"/>
                <w:szCs w:val="24"/>
              </w:rPr>
              <w:lastRenderedPageBreak/>
              <w:t>partnership</w:t>
            </w:r>
          </w:p>
        </w:tc>
        <w:tc>
          <w:tcPr>
            <w:tcW w:w="3969" w:type="dxa"/>
          </w:tcPr>
          <w:p w14:paraId="3BFBDE2D" w14:textId="77777777" w:rsidR="00960DCC" w:rsidRPr="005B7049" w:rsidRDefault="00960DCC" w:rsidP="00960DCC">
            <w:pPr>
              <w:spacing w:before="120"/>
              <w:rPr>
                <w:rFonts w:eastAsia="Aptos" w:cs="Arial"/>
                <w:szCs w:val="24"/>
              </w:rPr>
            </w:pPr>
            <w:r w:rsidRPr="005B7049">
              <w:rPr>
                <w:rFonts w:eastAsia="Aptos" w:cs="Arial"/>
                <w:szCs w:val="24"/>
              </w:rPr>
              <w:lastRenderedPageBreak/>
              <w:t>Neutral. No differential impact anticipated.</w:t>
            </w:r>
          </w:p>
        </w:tc>
        <w:tc>
          <w:tcPr>
            <w:tcW w:w="4111" w:type="dxa"/>
          </w:tcPr>
          <w:p w14:paraId="48872682" w14:textId="77777777" w:rsidR="00960DCC" w:rsidRPr="005B7049" w:rsidRDefault="00960DCC" w:rsidP="00960DCC">
            <w:pPr>
              <w:spacing w:before="120"/>
              <w:rPr>
                <w:rFonts w:eastAsia="Aptos" w:cs="Arial"/>
                <w:szCs w:val="24"/>
              </w:rPr>
            </w:pPr>
            <w:r w:rsidRPr="005B7049">
              <w:rPr>
                <w:rFonts w:eastAsia="Aptos" w:cs="Arial"/>
                <w:szCs w:val="24"/>
              </w:rPr>
              <w:t>Not applicable</w:t>
            </w:r>
          </w:p>
        </w:tc>
      </w:tr>
      <w:tr w:rsidR="00960DCC" w:rsidRPr="005B7049" w14:paraId="44E1EA46" w14:textId="77777777" w:rsidTr="00960DCC">
        <w:tc>
          <w:tcPr>
            <w:tcW w:w="1838" w:type="dxa"/>
            <w:shd w:val="clear" w:color="auto" w:fill="D9D9D9"/>
          </w:tcPr>
          <w:p w14:paraId="57D31B1C" w14:textId="77777777" w:rsidR="00960DCC" w:rsidRPr="005B7049" w:rsidRDefault="00960DCC" w:rsidP="00960DCC">
            <w:pPr>
              <w:spacing w:before="120"/>
              <w:rPr>
                <w:rFonts w:eastAsia="Aptos" w:cs="Arial"/>
                <w:szCs w:val="24"/>
              </w:rPr>
            </w:pPr>
            <w:r w:rsidRPr="005B7049">
              <w:rPr>
                <w:rFonts w:eastAsia="Aptos" w:cs="Arial"/>
                <w:szCs w:val="24"/>
              </w:rPr>
              <w:t>Membership of the armed forces community*</w:t>
            </w:r>
          </w:p>
        </w:tc>
        <w:tc>
          <w:tcPr>
            <w:tcW w:w="3969" w:type="dxa"/>
          </w:tcPr>
          <w:p w14:paraId="58C3F276" w14:textId="77777777" w:rsidR="00960DCC" w:rsidRPr="005B7049" w:rsidRDefault="00960DCC" w:rsidP="00960DCC">
            <w:pPr>
              <w:spacing w:before="120"/>
              <w:rPr>
                <w:rFonts w:eastAsia="Aptos" w:cs="Arial"/>
                <w:szCs w:val="24"/>
              </w:rPr>
            </w:pPr>
            <w:r w:rsidRPr="005B7049">
              <w:rPr>
                <w:rFonts w:eastAsia="Aptos" w:cs="Arial"/>
                <w:szCs w:val="24"/>
              </w:rPr>
              <w:t xml:space="preserve">Positive. </w:t>
            </w:r>
          </w:p>
          <w:p w14:paraId="70398B48" w14:textId="77777777" w:rsidR="00960DCC" w:rsidRPr="005B7049" w:rsidRDefault="00960DCC" w:rsidP="00960DCC">
            <w:pPr>
              <w:spacing w:before="120"/>
              <w:rPr>
                <w:rFonts w:eastAsia="Aptos" w:cs="Arial"/>
                <w:szCs w:val="24"/>
              </w:rPr>
            </w:pPr>
            <w:r w:rsidRPr="005B7049">
              <w:rPr>
                <w:rFonts w:eastAsia="Aptos" w:cs="Arial"/>
                <w:szCs w:val="24"/>
              </w:rPr>
              <w:t>Veterans and service families may face transitional periods leading to financial shocks and housing difficulty. Warm referrals and wraparound support improve access and prevent crisis escalation.</w:t>
            </w:r>
          </w:p>
        </w:tc>
        <w:tc>
          <w:tcPr>
            <w:tcW w:w="4111" w:type="dxa"/>
          </w:tcPr>
          <w:p w14:paraId="6AA13101" w14:textId="77777777" w:rsidR="00960DCC" w:rsidRPr="005B7049" w:rsidRDefault="00960DCC" w:rsidP="00960DCC">
            <w:pPr>
              <w:spacing w:before="120"/>
              <w:rPr>
                <w:rFonts w:eastAsia="Aptos" w:cs="Arial"/>
                <w:szCs w:val="24"/>
              </w:rPr>
            </w:pPr>
            <w:r w:rsidRPr="005B7049">
              <w:rPr>
                <w:rFonts w:eastAsia="Aptos" w:cs="Arial"/>
                <w:szCs w:val="24"/>
              </w:rPr>
              <w:t>CRF emphasises warm referrals and wraparound pathways between Housing Payments and Resilience Services.</w:t>
            </w:r>
          </w:p>
        </w:tc>
      </w:tr>
      <w:tr w:rsidR="00960DCC" w:rsidRPr="005B7049" w14:paraId="5D6E85D8" w14:textId="77777777" w:rsidTr="00960DCC">
        <w:tc>
          <w:tcPr>
            <w:tcW w:w="1838" w:type="dxa"/>
            <w:shd w:val="clear" w:color="auto" w:fill="D9D9D9"/>
          </w:tcPr>
          <w:p w14:paraId="29E56363" w14:textId="77777777" w:rsidR="00960DCC" w:rsidRPr="005B7049" w:rsidRDefault="00960DCC" w:rsidP="00960DCC">
            <w:pPr>
              <w:spacing w:before="120"/>
              <w:rPr>
                <w:rFonts w:eastAsia="Aptos" w:cs="Arial"/>
                <w:szCs w:val="24"/>
              </w:rPr>
            </w:pPr>
            <w:r w:rsidRPr="005B7049">
              <w:rPr>
                <w:rFonts w:eastAsia="Aptos" w:cs="Arial"/>
                <w:szCs w:val="24"/>
              </w:rPr>
              <w:t>Socio-economic disadvantage*</w:t>
            </w:r>
          </w:p>
        </w:tc>
        <w:tc>
          <w:tcPr>
            <w:tcW w:w="3969" w:type="dxa"/>
          </w:tcPr>
          <w:p w14:paraId="60228C47" w14:textId="77777777" w:rsidR="00960DCC" w:rsidRPr="005B7049" w:rsidRDefault="00960DCC" w:rsidP="00960DCC">
            <w:pPr>
              <w:spacing w:before="120"/>
              <w:rPr>
                <w:rFonts w:eastAsia="Aptos" w:cs="Arial"/>
                <w:szCs w:val="24"/>
              </w:rPr>
            </w:pPr>
            <w:r w:rsidRPr="005B7049">
              <w:rPr>
                <w:rFonts w:eastAsia="Aptos" w:cs="Arial"/>
                <w:szCs w:val="24"/>
              </w:rPr>
              <w:t xml:space="preserve">Strong positive impact. </w:t>
            </w:r>
          </w:p>
          <w:p w14:paraId="286C6C4A" w14:textId="77777777" w:rsidR="00960DCC" w:rsidRPr="005B7049" w:rsidRDefault="00960DCC" w:rsidP="00960DCC">
            <w:pPr>
              <w:spacing w:before="120"/>
              <w:rPr>
                <w:rFonts w:eastAsia="Aptos" w:cs="Arial"/>
                <w:szCs w:val="24"/>
              </w:rPr>
            </w:pPr>
            <w:r w:rsidRPr="005B7049">
              <w:rPr>
                <w:rFonts w:eastAsia="Aptos" w:cs="Arial"/>
                <w:szCs w:val="24"/>
              </w:rPr>
              <w:t>The scheme is explicitly designed to respond to financial shocks, material deprivation and low incomes, with outcomes including income maximisation and reduced priority debts.</w:t>
            </w:r>
          </w:p>
        </w:tc>
        <w:tc>
          <w:tcPr>
            <w:tcW w:w="4111" w:type="dxa"/>
          </w:tcPr>
          <w:p w14:paraId="62832D52" w14:textId="77777777" w:rsidR="00960DCC" w:rsidRPr="005B7049" w:rsidRDefault="00960DCC" w:rsidP="00960DCC">
            <w:pPr>
              <w:spacing w:before="120"/>
              <w:rPr>
                <w:rFonts w:eastAsia="Aptos" w:cs="Arial"/>
                <w:szCs w:val="24"/>
              </w:rPr>
            </w:pPr>
            <w:r w:rsidRPr="005B7049">
              <w:rPr>
                <w:rFonts w:eastAsia="Aptos" w:cs="Arial"/>
                <w:szCs w:val="24"/>
              </w:rPr>
              <w:t>CRF primary objectives focus on reducing crisis, material deprivation and supporting resilience. Resilience outcomes include income maximisation and reduced priority debt.</w:t>
            </w:r>
          </w:p>
        </w:tc>
      </w:tr>
      <w:tr w:rsidR="00960DCC" w:rsidRPr="005B7049" w14:paraId="07944F88" w14:textId="77777777" w:rsidTr="00960DCC">
        <w:tc>
          <w:tcPr>
            <w:tcW w:w="1838" w:type="dxa"/>
            <w:shd w:val="clear" w:color="auto" w:fill="D9D9D9"/>
          </w:tcPr>
          <w:p w14:paraId="74118E40" w14:textId="77777777" w:rsidR="00960DCC" w:rsidRPr="005B7049" w:rsidRDefault="00960DCC" w:rsidP="00960DCC">
            <w:pPr>
              <w:spacing w:before="120"/>
              <w:rPr>
                <w:rFonts w:eastAsia="Aptos" w:cs="Arial"/>
                <w:szCs w:val="24"/>
              </w:rPr>
            </w:pPr>
            <w:r w:rsidRPr="005B7049">
              <w:rPr>
                <w:rFonts w:eastAsia="Aptos" w:cs="Arial"/>
                <w:szCs w:val="24"/>
              </w:rPr>
              <w:t>Experience of care*</w:t>
            </w:r>
          </w:p>
        </w:tc>
        <w:tc>
          <w:tcPr>
            <w:tcW w:w="3969" w:type="dxa"/>
          </w:tcPr>
          <w:p w14:paraId="608B24D5" w14:textId="77777777" w:rsidR="00960DCC" w:rsidRPr="005B7049" w:rsidRDefault="00960DCC" w:rsidP="00960DCC">
            <w:pPr>
              <w:spacing w:before="120"/>
              <w:rPr>
                <w:rFonts w:eastAsia="Aptos" w:cs="Arial"/>
                <w:szCs w:val="24"/>
              </w:rPr>
            </w:pPr>
            <w:r w:rsidRPr="005B7049">
              <w:rPr>
                <w:rFonts w:eastAsia="Aptos" w:cs="Arial"/>
                <w:szCs w:val="24"/>
              </w:rPr>
              <w:t>Positive. Care leavers are at higher risk of homelessness, financial shocks and difficulty navigating services. Person-centred, needs</w:t>
            </w:r>
            <w:r w:rsidRPr="005B7049">
              <w:rPr>
                <w:rFonts w:ascii="Cambria Math" w:eastAsia="Aptos" w:hAnsi="Cambria Math" w:cs="Cambria Math"/>
                <w:szCs w:val="24"/>
              </w:rPr>
              <w:t>‑</w:t>
            </w:r>
            <w:r w:rsidRPr="005B7049">
              <w:rPr>
                <w:rFonts w:eastAsia="Aptos" w:cs="Arial"/>
                <w:szCs w:val="24"/>
              </w:rPr>
              <w:t>based and trauma</w:t>
            </w:r>
            <w:r w:rsidRPr="005B7049">
              <w:rPr>
                <w:rFonts w:ascii="Cambria Math" w:eastAsia="Aptos" w:hAnsi="Cambria Math" w:cs="Cambria Math"/>
                <w:szCs w:val="24"/>
              </w:rPr>
              <w:t>‑</w:t>
            </w:r>
            <w:r w:rsidRPr="005B7049">
              <w:rPr>
                <w:rFonts w:eastAsia="Aptos" w:cs="Arial"/>
                <w:szCs w:val="24"/>
              </w:rPr>
              <w:t>informed approaches reduce barriers and promote stability.</w:t>
            </w:r>
          </w:p>
        </w:tc>
        <w:tc>
          <w:tcPr>
            <w:tcW w:w="4111" w:type="dxa"/>
          </w:tcPr>
          <w:p w14:paraId="5510FBAF" w14:textId="77777777" w:rsidR="00960DCC" w:rsidRPr="005B7049" w:rsidRDefault="00960DCC" w:rsidP="00960DCC">
            <w:pPr>
              <w:spacing w:before="120"/>
              <w:rPr>
                <w:rFonts w:eastAsia="Aptos" w:cs="Arial"/>
                <w:szCs w:val="24"/>
              </w:rPr>
            </w:pPr>
            <w:r w:rsidRPr="005B7049">
              <w:rPr>
                <w:rFonts w:eastAsia="Aptos" w:cs="Arial"/>
                <w:szCs w:val="24"/>
              </w:rPr>
              <w:t>CRF requires trauma</w:t>
            </w:r>
            <w:r w:rsidRPr="005B7049">
              <w:rPr>
                <w:rFonts w:ascii="Cambria Math" w:eastAsia="Aptos" w:hAnsi="Cambria Math" w:cs="Cambria Math"/>
                <w:szCs w:val="24"/>
              </w:rPr>
              <w:t>‑</w:t>
            </w:r>
            <w:r w:rsidRPr="005B7049">
              <w:rPr>
                <w:rFonts w:eastAsia="Aptos" w:cs="Arial"/>
                <w:szCs w:val="24"/>
              </w:rPr>
              <w:t>informed, needs</w:t>
            </w:r>
            <w:r w:rsidRPr="005B7049">
              <w:rPr>
                <w:rFonts w:ascii="Cambria Math" w:eastAsia="Aptos" w:hAnsi="Cambria Math" w:cs="Cambria Math"/>
                <w:szCs w:val="24"/>
              </w:rPr>
              <w:t>‑</w:t>
            </w:r>
            <w:r w:rsidRPr="005B7049">
              <w:rPr>
                <w:rFonts w:eastAsia="Aptos" w:cs="Arial"/>
                <w:szCs w:val="24"/>
              </w:rPr>
              <w:t>based practice for all groups.</w:t>
            </w:r>
          </w:p>
        </w:tc>
      </w:tr>
    </w:tbl>
    <w:p w14:paraId="5FBBB78C" w14:textId="77777777" w:rsidR="00960DCC" w:rsidRPr="005B7049" w:rsidRDefault="00960DCC" w:rsidP="00960DCC">
      <w:pPr>
        <w:rPr>
          <w:rFonts w:eastAsia="Aptos" w:cs="Arial"/>
          <w:kern w:val="2"/>
          <w:szCs w:val="24"/>
          <w14:ligatures w14:val="standardContextual"/>
        </w:rPr>
      </w:pPr>
      <w:r w:rsidRPr="005B7049">
        <w:rPr>
          <w:rFonts w:eastAsia="Aptos" w:cs="Arial"/>
          <w:kern w:val="2"/>
          <w:szCs w:val="24"/>
          <w14:ligatures w14:val="standardContextual"/>
        </w:rPr>
        <w:t>*Additional characteristics identified by the Council to be considered in Equality Impact Assessments.</w:t>
      </w:r>
    </w:p>
    <w:p w14:paraId="3F7D56F8" w14:textId="77777777" w:rsidR="00960DCC" w:rsidRPr="005B7049" w:rsidRDefault="00960DCC" w:rsidP="00960DCC">
      <w:pPr>
        <w:spacing w:after="0"/>
        <w:rPr>
          <w:rFonts w:eastAsia="Aptos" w:cs="Arial"/>
          <w:b/>
          <w:bCs/>
          <w:kern w:val="2"/>
          <w:szCs w:val="24"/>
          <w14:ligatures w14:val="standardContextual"/>
        </w:rPr>
      </w:pPr>
      <w:r w:rsidRPr="005B7049">
        <w:rPr>
          <w:rFonts w:eastAsia="Aptos" w:cs="Arial"/>
          <w:b/>
          <w:bCs/>
          <w:kern w:val="2"/>
          <w:szCs w:val="24"/>
          <w14:ligatures w14:val="standardContextual"/>
        </w:rPr>
        <w:t>ii. Mitigating Actions</w:t>
      </w:r>
    </w:p>
    <w:tbl>
      <w:tblPr>
        <w:tblStyle w:val="TableGrid1"/>
        <w:tblW w:w="9918" w:type="dxa"/>
        <w:tblLook w:val="04A0" w:firstRow="1" w:lastRow="0" w:firstColumn="1" w:lastColumn="0" w:noHBand="0" w:noVBand="1"/>
      </w:tblPr>
      <w:tblGrid>
        <w:gridCol w:w="4888"/>
        <w:gridCol w:w="5030"/>
      </w:tblGrid>
      <w:tr w:rsidR="00960DCC" w:rsidRPr="005B7049" w14:paraId="4E5705C4" w14:textId="77777777" w:rsidTr="00960DCC">
        <w:tc>
          <w:tcPr>
            <w:tcW w:w="4888" w:type="dxa"/>
            <w:shd w:val="clear" w:color="auto" w:fill="D9D9D9"/>
            <w:vAlign w:val="center"/>
          </w:tcPr>
          <w:p w14:paraId="467E2B28" w14:textId="77777777" w:rsidR="00960DCC" w:rsidRPr="005B7049" w:rsidRDefault="00960DCC" w:rsidP="00960DCC">
            <w:pPr>
              <w:spacing w:before="120"/>
              <w:rPr>
                <w:rFonts w:eastAsia="Aptos" w:cs="Arial"/>
                <w:b/>
                <w:bCs/>
                <w:szCs w:val="24"/>
              </w:rPr>
            </w:pPr>
            <w:r w:rsidRPr="005B7049">
              <w:rPr>
                <w:rFonts w:eastAsia="Aptos" w:cs="Arial"/>
                <w:b/>
                <w:bCs/>
                <w:szCs w:val="24"/>
              </w:rPr>
              <w:t>Negative impact</w:t>
            </w:r>
          </w:p>
        </w:tc>
        <w:tc>
          <w:tcPr>
            <w:tcW w:w="5030" w:type="dxa"/>
            <w:shd w:val="clear" w:color="auto" w:fill="D9D9D9"/>
            <w:vAlign w:val="center"/>
          </w:tcPr>
          <w:p w14:paraId="714A66CF" w14:textId="77777777" w:rsidR="00960DCC" w:rsidRPr="005B7049" w:rsidRDefault="00960DCC" w:rsidP="00960DCC">
            <w:pPr>
              <w:spacing w:before="120"/>
              <w:rPr>
                <w:rFonts w:eastAsia="Aptos" w:cs="Arial"/>
                <w:b/>
                <w:bCs/>
                <w:szCs w:val="24"/>
              </w:rPr>
            </w:pPr>
            <w:r w:rsidRPr="005B7049">
              <w:rPr>
                <w:rFonts w:eastAsia="Aptos" w:cs="Arial"/>
                <w:b/>
                <w:bCs/>
                <w:szCs w:val="24"/>
              </w:rPr>
              <w:t>Mitigating action</w:t>
            </w:r>
          </w:p>
        </w:tc>
      </w:tr>
      <w:tr w:rsidR="00960DCC" w:rsidRPr="005B7049" w14:paraId="4CF37999" w14:textId="77777777" w:rsidTr="00960DCC">
        <w:tc>
          <w:tcPr>
            <w:tcW w:w="4888" w:type="dxa"/>
          </w:tcPr>
          <w:p w14:paraId="7B84FFB3" w14:textId="77777777" w:rsidR="00960DCC" w:rsidRPr="005B7049" w:rsidRDefault="00960DCC" w:rsidP="00960DCC">
            <w:pPr>
              <w:spacing w:before="120"/>
              <w:rPr>
                <w:rFonts w:eastAsia="Aptos" w:cs="Arial"/>
                <w:szCs w:val="24"/>
              </w:rPr>
            </w:pPr>
            <w:r w:rsidRPr="005B7049">
              <w:rPr>
                <w:rFonts w:eastAsia="Aptos" w:cs="Arial"/>
                <w:szCs w:val="24"/>
              </w:rPr>
              <w:t>Potential accessibility barriers for disabled, older or digitally excluded residents.</w:t>
            </w:r>
          </w:p>
        </w:tc>
        <w:tc>
          <w:tcPr>
            <w:tcW w:w="5030" w:type="dxa"/>
          </w:tcPr>
          <w:p w14:paraId="38526B84" w14:textId="77777777" w:rsidR="00960DCC" w:rsidRPr="005B7049" w:rsidRDefault="00960DCC" w:rsidP="00960DCC">
            <w:pPr>
              <w:spacing w:before="120"/>
              <w:rPr>
                <w:rFonts w:eastAsia="Aptos" w:cs="Arial"/>
                <w:szCs w:val="24"/>
              </w:rPr>
            </w:pPr>
            <w:r w:rsidRPr="005B7049">
              <w:rPr>
                <w:rFonts w:eastAsia="Aptos" w:cs="Arial"/>
                <w:szCs w:val="24"/>
              </w:rPr>
              <w:t>Provide telephone and face-to-face application options, Easy Read formats, assisted applications and reasonable adjustments. Ensure staff understand and apply accessibility requirements.</w:t>
            </w:r>
          </w:p>
        </w:tc>
      </w:tr>
      <w:tr w:rsidR="00960DCC" w:rsidRPr="005B7049" w14:paraId="0240441A" w14:textId="77777777" w:rsidTr="00960DCC">
        <w:tc>
          <w:tcPr>
            <w:tcW w:w="4888" w:type="dxa"/>
          </w:tcPr>
          <w:p w14:paraId="338CC9D6" w14:textId="77777777" w:rsidR="00960DCC" w:rsidRPr="005B7049" w:rsidRDefault="00960DCC" w:rsidP="00960DCC">
            <w:pPr>
              <w:spacing w:before="120"/>
              <w:rPr>
                <w:rFonts w:eastAsia="Aptos" w:cs="Arial"/>
                <w:szCs w:val="24"/>
              </w:rPr>
            </w:pPr>
            <w:r w:rsidRPr="005B7049">
              <w:rPr>
                <w:rFonts w:eastAsia="Aptos" w:cs="Arial"/>
                <w:szCs w:val="24"/>
              </w:rPr>
              <w:t>Risk of re-traumatisation for applicants with trauma histories (for example domestic abuse, homelessness).</w:t>
            </w:r>
          </w:p>
        </w:tc>
        <w:tc>
          <w:tcPr>
            <w:tcW w:w="5030" w:type="dxa"/>
          </w:tcPr>
          <w:p w14:paraId="3B27D5C2" w14:textId="77777777" w:rsidR="00960DCC" w:rsidRPr="005B7049" w:rsidRDefault="00960DCC" w:rsidP="00960DCC">
            <w:pPr>
              <w:spacing w:before="120"/>
              <w:rPr>
                <w:rFonts w:eastAsia="Aptos" w:cs="Arial"/>
                <w:szCs w:val="24"/>
              </w:rPr>
            </w:pPr>
            <w:r w:rsidRPr="005B7049">
              <w:rPr>
                <w:rFonts w:eastAsia="Aptos" w:cs="Arial"/>
                <w:szCs w:val="24"/>
              </w:rPr>
              <w:t>Ensure staff receive training in trauma informed practice. Use warm referrals and coordinated pathways to reduce repeated disclosure.</w:t>
            </w:r>
          </w:p>
        </w:tc>
      </w:tr>
      <w:tr w:rsidR="00960DCC" w:rsidRPr="005B7049" w14:paraId="0DEE9453" w14:textId="77777777" w:rsidTr="00960DCC">
        <w:tc>
          <w:tcPr>
            <w:tcW w:w="4888" w:type="dxa"/>
          </w:tcPr>
          <w:p w14:paraId="76815E00" w14:textId="77777777" w:rsidR="00960DCC" w:rsidRPr="005B7049" w:rsidRDefault="00960DCC" w:rsidP="00960DCC">
            <w:pPr>
              <w:spacing w:before="120"/>
              <w:rPr>
                <w:rFonts w:eastAsia="Aptos" w:cs="Arial"/>
                <w:szCs w:val="24"/>
              </w:rPr>
            </w:pPr>
            <w:r w:rsidRPr="005B7049">
              <w:rPr>
                <w:rFonts w:eastAsia="Aptos" w:cs="Arial"/>
                <w:szCs w:val="24"/>
              </w:rPr>
              <w:lastRenderedPageBreak/>
              <w:t>Risk of unequal outcomes if referral pathways are inconsistent.</w:t>
            </w:r>
          </w:p>
        </w:tc>
        <w:tc>
          <w:tcPr>
            <w:tcW w:w="5030" w:type="dxa"/>
          </w:tcPr>
          <w:p w14:paraId="5C002DEC" w14:textId="77777777" w:rsidR="00960DCC" w:rsidRPr="005B7049" w:rsidRDefault="00960DCC" w:rsidP="00960DCC">
            <w:pPr>
              <w:spacing w:before="120"/>
              <w:rPr>
                <w:rFonts w:eastAsia="Aptos" w:cs="Arial"/>
                <w:szCs w:val="24"/>
              </w:rPr>
            </w:pPr>
            <w:r w:rsidRPr="005B7049">
              <w:rPr>
                <w:rFonts w:eastAsia="Aptos" w:cs="Arial"/>
                <w:szCs w:val="24"/>
              </w:rPr>
              <w:t>Develop clear, documented referral processes into Resilience Services. Train staff on referral expectations and monitor uptake across demographics</w:t>
            </w:r>
          </w:p>
        </w:tc>
      </w:tr>
      <w:tr w:rsidR="00960DCC" w:rsidRPr="005B7049" w14:paraId="2ED9909C" w14:textId="77777777" w:rsidTr="00960DCC">
        <w:tc>
          <w:tcPr>
            <w:tcW w:w="4888" w:type="dxa"/>
          </w:tcPr>
          <w:p w14:paraId="14BCE29C" w14:textId="77777777" w:rsidR="00960DCC" w:rsidRPr="005B7049" w:rsidRDefault="00960DCC" w:rsidP="00960DCC">
            <w:pPr>
              <w:spacing w:before="120"/>
              <w:rPr>
                <w:rFonts w:eastAsia="Aptos" w:cs="Arial"/>
                <w:szCs w:val="24"/>
              </w:rPr>
            </w:pPr>
            <w:r w:rsidRPr="005B7049">
              <w:rPr>
                <w:rFonts w:eastAsia="Aptos" w:cs="Arial"/>
                <w:szCs w:val="24"/>
              </w:rPr>
              <w:t>Risk that language or literacy barriers disadvantage some ethnic groups.</w:t>
            </w:r>
          </w:p>
        </w:tc>
        <w:tc>
          <w:tcPr>
            <w:tcW w:w="5030" w:type="dxa"/>
          </w:tcPr>
          <w:p w14:paraId="2D4E45D4" w14:textId="77777777" w:rsidR="00960DCC" w:rsidRPr="005B7049" w:rsidRDefault="00960DCC" w:rsidP="00960DCC">
            <w:pPr>
              <w:spacing w:before="120"/>
              <w:rPr>
                <w:rFonts w:eastAsia="Aptos" w:cs="Arial"/>
                <w:szCs w:val="24"/>
              </w:rPr>
            </w:pPr>
            <w:r w:rsidRPr="005B7049">
              <w:rPr>
                <w:rFonts w:eastAsia="Aptos" w:cs="Arial"/>
                <w:szCs w:val="24"/>
              </w:rPr>
              <w:t>Provide translated materials, interpreter access and community based application support. Accept applications from authorised third parties where appropriate.</w:t>
            </w:r>
          </w:p>
        </w:tc>
      </w:tr>
      <w:tr w:rsidR="00960DCC" w:rsidRPr="005B7049" w14:paraId="28031E53" w14:textId="77777777" w:rsidTr="00960DCC">
        <w:tc>
          <w:tcPr>
            <w:tcW w:w="4888" w:type="dxa"/>
          </w:tcPr>
          <w:p w14:paraId="6B8D8C28" w14:textId="77777777" w:rsidR="00960DCC" w:rsidRPr="005B7049" w:rsidRDefault="00960DCC" w:rsidP="00960DCC">
            <w:pPr>
              <w:spacing w:before="120"/>
              <w:rPr>
                <w:rFonts w:eastAsia="Aptos" w:cs="Arial"/>
                <w:szCs w:val="24"/>
              </w:rPr>
            </w:pPr>
            <w:r w:rsidRPr="005B7049">
              <w:rPr>
                <w:rFonts w:eastAsia="Aptos" w:cs="Arial"/>
                <w:szCs w:val="24"/>
              </w:rPr>
              <w:t>Potential stigma or distress associated with seeking crisis or housing support.</w:t>
            </w:r>
          </w:p>
        </w:tc>
        <w:tc>
          <w:tcPr>
            <w:tcW w:w="5030" w:type="dxa"/>
          </w:tcPr>
          <w:p w14:paraId="3046D26B" w14:textId="77777777" w:rsidR="00960DCC" w:rsidRPr="005B7049" w:rsidRDefault="00960DCC" w:rsidP="00960DCC">
            <w:pPr>
              <w:spacing w:before="120"/>
              <w:rPr>
                <w:rFonts w:eastAsia="Aptos" w:cs="Arial"/>
                <w:szCs w:val="24"/>
              </w:rPr>
            </w:pPr>
            <w:r w:rsidRPr="005B7049">
              <w:rPr>
                <w:rFonts w:eastAsia="Aptos" w:cs="Arial"/>
                <w:szCs w:val="24"/>
              </w:rPr>
              <w:t>Implement a cash first, person-centred approach that promotes dignity and choice. Ensure communications are supportive and non-stigmatising</w:t>
            </w:r>
          </w:p>
        </w:tc>
      </w:tr>
    </w:tbl>
    <w:p w14:paraId="1AAF2C9F" w14:textId="77777777" w:rsidR="00960DCC" w:rsidRPr="005B7049" w:rsidRDefault="00960DCC" w:rsidP="00960DCC">
      <w:pPr>
        <w:rPr>
          <w:rFonts w:eastAsia="Aptos" w:cs="Arial"/>
          <w:kern w:val="2"/>
          <w:szCs w:val="24"/>
          <w14:ligatures w14:val="standardContextual"/>
        </w:rPr>
      </w:pPr>
    </w:p>
    <w:p w14:paraId="4D4F9AC4" w14:textId="77777777" w:rsidR="00960DCC" w:rsidRPr="005B7049" w:rsidRDefault="00960DCC" w:rsidP="00960DCC">
      <w:pPr>
        <w:spacing w:after="0"/>
        <w:rPr>
          <w:rFonts w:eastAsia="Aptos" w:cs="Arial"/>
          <w:b/>
          <w:bCs/>
          <w:kern w:val="2"/>
          <w:szCs w:val="24"/>
          <w14:ligatures w14:val="standardContextual"/>
        </w:rPr>
      </w:pPr>
      <w:r w:rsidRPr="005B7049">
        <w:rPr>
          <w:rFonts w:eastAsia="Aptos" w:cs="Arial"/>
          <w:b/>
          <w:bCs/>
          <w:kern w:val="2"/>
          <w:szCs w:val="24"/>
          <w14:ligatures w14:val="standardContextual"/>
        </w:rPr>
        <w:t>iii. Monitoring and Review</w:t>
      </w:r>
    </w:p>
    <w:tbl>
      <w:tblPr>
        <w:tblStyle w:val="TableGrid1"/>
        <w:tblW w:w="9918" w:type="dxa"/>
        <w:tblLook w:val="04A0" w:firstRow="1" w:lastRow="0" w:firstColumn="1" w:lastColumn="0" w:noHBand="0" w:noVBand="1"/>
      </w:tblPr>
      <w:tblGrid>
        <w:gridCol w:w="9918"/>
      </w:tblGrid>
      <w:tr w:rsidR="00960DCC" w:rsidRPr="005B7049" w14:paraId="147FFF0E" w14:textId="77777777" w:rsidTr="00960DCC">
        <w:tc>
          <w:tcPr>
            <w:tcW w:w="9918" w:type="dxa"/>
          </w:tcPr>
          <w:p w14:paraId="01F1243A" w14:textId="77777777" w:rsidR="00960DCC" w:rsidRPr="005B7049" w:rsidRDefault="00960DCC" w:rsidP="00960DCC">
            <w:pPr>
              <w:spacing w:before="120"/>
              <w:rPr>
                <w:rFonts w:eastAsia="Aptos" w:cs="Arial"/>
                <w:szCs w:val="24"/>
              </w:rPr>
            </w:pPr>
            <w:r w:rsidRPr="005B7049">
              <w:rPr>
                <w:rFonts w:eastAsia="Aptos" w:cs="Arial"/>
                <w:szCs w:val="24"/>
              </w:rPr>
              <w:t>Monitor application volumes, approvals, repeat applications, demographic patterns and reasons for refusal to identify disparities in outcomes across protected groups. Review data quarterly and annually.</w:t>
            </w:r>
          </w:p>
          <w:p w14:paraId="1B078270" w14:textId="77777777" w:rsidR="00960DCC" w:rsidRPr="005B7049" w:rsidRDefault="00960DCC" w:rsidP="00960DCC">
            <w:pPr>
              <w:spacing w:before="120"/>
              <w:rPr>
                <w:rFonts w:eastAsia="Aptos" w:cs="Arial"/>
                <w:szCs w:val="24"/>
              </w:rPr>
            </w:pPr>
            <w:r w:rsidRPr="005B7049">
              <w:rPr>
                <w:rFonts w:eastAsia="Aptos" w:cs="Arial"/>
                <w:szCs w:val="24"/>
              </w:rPr>
              <w:t>Review whether applicants with protected characteristics receive equitable outcomes and consistent decision making. Use monitoring results to refine staff training, referral pathways and accessibility materials.</w:t>
            </w:r>
          </w:p>
          <w:p w14:paraId="0A23D377" w14:textId="77777777" w:rsidR="00960DCC" w:rsidRPr="005B7049" w:rsidRDefault="00960DCC" w:rsidP="00960DCC">
            <w:pPr>
              <w:spacing w:before="120"/>
              <w:rPr>
                <w:rFonts w:eastAsia="Aptos" w:cs="Arial"/>
                <w:szCs w:val="24"/>
              </w:rPr>
            </w:pPr>
            <w:r w:rsidRPr="005B7049">
              <w:rPr>
                <w:rFonts w:eastAsia="Aptos" w:cs="Arial"/>
                <w:szCs w:val="24"/>
              </w:rPr>
              <w:t>Engage voluntary and community organisations, housing partners and support services to gather feedback on accessibility, inclusion and emerging needs.</w:t>
            </w:r>
          </w:p>
          <w:p w14:paraId="1B743F5E" w14:textId="77777777" w:rsidR="00960DCC" w:rsidRPr="005B7049" w:rsidRDefault="00960DCC" w:rsidP="00960DCC">
            <w:pPr>
              <w:spacing w:before="120"/>
              <w:rPr>
                <w:rFonts w:eastAsia="Aptos" w:cs="Arial"/>
                <w:szCs w:val="24"/>
              </w:rPr>
            </w:pPr>
            <w:r w:rsidRPr="005B7049">
              <w:rPr>
                <w:rFonts w:eastAsia="Aptos" w:cs="Arial"/>
                <w:szCs w:val="24"/>
              </w:rPr>
              <w:t>Collect anonymised applicant feedback, including on ease of access, staff interactions, application routes and communication quality, and use this to improve the service design.</w:t>
            </w:r>
          </w:p>
          <w:p w14:paraId="55AFC965" w14:textId="77777777" w:rsidR="00960DCC" w:rsidRPr="005B7049" w:rsidRDefault="00960DCC" w:rsidP="00960DCC">
            <w:pPr>
              <w:spacing w:before="120"/>
              <w:rPr>
                <w:rFonts w:eastAsia="Aptos" w:cs="Arial"/>
                <w:szCs w:val="24"/>
              </w:rPr>
            </w:pPr>
            <w:r w:rsidRPr="005B7049">
              <w:rPr>
                <w:rFonts w:eastAsia="Aptos" w:cs="Arial"/>
                <w:szCs w:val="24"/>
              </w:rPr>
              <w:t>CRF encourages Authorities to maintain accessible, person-centred schemes and refine processes through applicant experience.</w:t>
            </w:r>
          </w:p>
          <w:p w14:paraId="53CE1623" w14:textId="77777777" w:rsidR="00960DCC" w:rsidRPr="005B7049" w:rsidRDefault="00960DCC" w:rsidP="00960DCC">
            <w:pPr>
              <w:spacing w:before="120"/>
              <w:rPr>
                <w:rFonts w:eastAsia="Aptos" w:cs="Arial"/>
                <w:szCs w:val="24"/>
              </w:rPr>
            </w:pPr>
            <w:r w:rsidRPr="005B7049">
              <w:rPr>
                <w:rFonts w:eastAsia="Aptos" w:cs="Arial"/>
                <w:szCs w:val="24"/>
              </w:rPr>
              <w:t>Review the accessibility of application routes annually, ensuring the offer continues to meet the needs of digitally excluded, disabled or vulnerable groups.</w:t>
            </w:r>
          </w:p>
          <w:p w14:paraId="24340C84" w14:textId="77777777" w:rsidR="00960DCC" w:rsidRPr="005B7049" w:rsidRDefault="00960DCC" w:rsidP="00960DCC">
            <w:pPr>
              <w:spacing w:before="120"/>
              <w:rPr>
                <w:rFonts w:eastAsia="Aptos" w:cs="Arial"/>
                <w:szCs w:val="24"/>
              </w:rPr>
            </w:pPr>
            <w:r w:rsidRPr="005B7049">
              <w:rPr>
                <w:rFonts w:eastAsia="Aptos" w:cs="Arial"/>
                <w:szCs w:val="24"/>
              </w:rPr>
              <w:t xml:space="preserve">CRF mandates at least two application routes and ongoing accessibility, we have three. </w:t>
            </w:r>
          </w:p>
          <w:p w14:paraId="7BD0E896" w14:textId="77777777" w:rsidR="00960DCC" w:rsidRPr="005B7049" w:rsidRDefault="00960DCC" w:rsidP="00960DCC">
            <w:pPr>
              <w:spacing w:before="120"/>
              <w:rPr>
                <w:rFonts w:eastAsia="Aptos" w:cs="Arial"/>
                <w:szCs w:val="24"/>
              </w:rPr>
            </w:pPr>
            <w:r w:rsidRPr="005B7049">
              <w:rPr>
                <w:rFonts w:eastAsia="Aptos" w:cs="Arial"/>
                <w:szCs w:val="24"/>
              </w:rPr>
              <w:t>Monitor performance of warm referrals into Resilience Services and assess whether applicants with underlying financial issues are being successfully linked into appropriate longer-term support.</w:t>
            </w:r>
          </w:p>
          <w:p w14:paraId="1877AB05" w14:textId="77777777" w:rsidR="00960DCC" w:rsidRPr="005B7049" w:rsidRDefault="00960DCC" w:rsidP="00960DCC">
            <w:pPr>
              <w:spacing w:before="120"/>
              <w:rPr>
                <w:rFonts w:eastAsia="Aptos" w:cs="Arial"/>
                <w:szCs w:val="24"/>
              </w:rPr>
            </w:pPr>
            <w:r w:rsidRPr="005B7049">
              <w:rPr>
                <w:rFonts w:eastAsia="Aptos" w:cs="Arial"/>
                <w:szCs w:val="24"/>
              </w:rPr>
              <w:t>Warm referrals are required to connect Housing Payments to Resilience Services.</w:t>
            </w:r>
          </w:p>
          <w:p w14:paraId="41E8A147" w14:textId="77777777" w:rsidR="00960DCC" w:rsidRPr="005B7049" w:rsidRDefault="00960DCC" w:rsidP="00960DCC">
            <w:pPr>
              <w:spacing w:before="120"/>
              <w:rPr>
                <w:rFonts w:eastAsia="Aptos" w:cs="Arial"/>
                <w:szCs w:val="24"/>
              </w:rPr>
            </w:pPr>
            <w:r w:rsidRPr="005B7049">
              <w:rPr>
                <w:rFonts w:eastAsia="Aptos" w:cs="Arial"/>
                <w:szCs w:val="24"/>
              </w:rPr>
              <w:t xml:space="preserve">Align annual review cycles with CRF reporting deadlines and ensure all findings are incorporated into the annual delivery plan. CRF requires annual delivery plan updates and </w:t>
            </w:r>
            <w:r w:rsidRPr="005B7049">
              <w:rPr>
                <w:rFonts w:eastAsia="Aptos" w:cs="Arial"/>
                <w:szCs w:val="24"/>
              </w:rPr>
              <w:lastRenderedPageBreak/>
              <w:t xml:space="preserve">six monthly MI returns. </w:t>
            </w:r>
          </w:p>
        </w:tc>
      </w:tr>
    </w:tbl>
    <w:p w14:paraId="7D6AA0A9" w14:textId="77777777" w:rsidR="0041590D" w:rsidRPr="005B7049" w:rsidRDefault="0041590D" w:rsidP="002936FB">
      <w:pPr>
        <w:rPr>
          <w:rFonts w:cs="Arial"/>
        </w:rPr>
      </w:pPr>
    </w:p>
    <w:sectPr w:rsidR="0041590D" w:rsidRPr="005B7049" w:rsidSect="003B408F">
      <w:footerReference w:type="default" r:id="rId23"/>
      <w:pgSz w:w="12240" w:h="15840"/>
      <w:pgMar w:top="851" w:right="1080" w:bottom="851" w:left="1080"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1ADD4" w14:textId="77777777" w:rsidR="00BF05FB" w:rsidRDefault="00BF05FB" w:rsidP="00D1049E">
      <w:pPr>
        <w:spacing w:after="0" w:line="240" w:lineRule="auto"/>
      </w:pPr>
      <w:r>
        <w:separator/>
      </w:r>
    </w:p>
  </w:endnote>
  <w:endnote w:type="continuationSeparator" w:id="0">
    <w:p w14:paraId="6EA32D36" w14:textId="77777777" w:rsidR="00BF05FB" w:rsidRDefault="00BF05FB" w:rsidP="00D10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092730"/>
      <w:docPartObj>
        <w:docPartGallery w:val="Page Numbers (Bottom of Page)"/>
        <w:docPartUnique/>
      </w:docPartObj>
    </w:sdtPr>
    <w:sdtEndPr>
      <w:rPr>
        <w:noProof/>
      </w:rPr>
    </w:sdtEndPr>
    <w:sdtContent>
      <w:p w14:paraId="10A74CBB" w14:textId="306F6739" w:rsidR="00D1049E" w:rsidRDefault="00D104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00CC6" w14:textId="77777777" w:rsidR="00D1049E" w:rsidRDefault="00D10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A510" w14:textId="77777777" w:rsidR="00BF05FB" w:rsidRDefault="00BF05FB" w:rsidP="00D1049E">
      <w:pPr>
        <w:spacing w:after="0" w:line="240" w:lineRule="auto"/>
      </w:pPr>
      <w:r>
        <w:separator/>
      </w:r>
    </w:p>
  </w:footnote>
  <w:footnote w:type="continuationSeparator" w:id="0">
    <w:p w14:paraId="60F06C8D" w14:textId="77777777" w:rsidR="00BF05FB" w:rsidRDefault="00BF05FB" w:rsidP="00D10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F10990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BB64B4"/>
    <w:multiLevelType w:val="multilevel"/>
    <w:tmpl w:val="56CA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E58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3076F8"/>
    <w:multiLevelType w:val="hybridMultilevel"/>
    <w:tmpl w:val="D51C1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F1209B"/>
    <w:multiLevelType w:val="multilevel"/>
    <w:tmpl w:val="2AFC5520"/>
    <w:lvl w:ilvl="0">
      <w:start w:val="1"/>
      <w:numFmt w:val="decimal"/>
      <w:pStyle w:val="HeadingNo"/>
      <w:lvlText w:val="%1."/>
      <w:lvlJc w:val="left"/>
      <w:pPr>
        <w:ind w:left="360" w:hanging="360"/>
      </w:pPr>
    </w:lvl>
    <w:lvl w:ilvl="1">
      <w:start w:val="1"/>
      <w:numFmt w:val="decimal"/>
      <w:pStyle w:val="11Bod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5C36E7"/>
    <w:multiLevelType w:val="hybridMultilevel"/>
    <w:tmpl w:val="F1FE1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BC5237"/>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963C04"/>
    <w:multiLevelType w:val="hybridMultilevel"/>
    <w:tmpl w:val="711CC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0F5457"/>
    <w:multiLevelType w:val="hybridMultilevel"/>
    <w:tmpl w:val="CE588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0608011">
    <w:abstractNumId w:val="8"/>
  </w:num>
  <w:num w:numId="2" w16cid:durableId="2011760062">
    <w:abstractNumId w:val="6"/>
  </w:num>
  <w:num w:numId="3" w16cid:durableId="1263489315">
    <w:abstractNumId w:val="5"/>
  </w:num>
  <w:num w:numId="4" w16cid:durableId="161743511">
    <w:abstractNumId w:val="4"/>
  </w:num>
  <w:num w:numId="5" w16cid:durableId="1871651224">
    <w:abstractNumId w:val="7"/>
  </w:num>
  <w:num w:numId="6" w16cid:durableId="1126049251">
    <w:abstractNumId w:val="3"/>
  </w:num>
  <w:num w:numId="7" w16cid:durableId="1035811377">
    <w:abstractNumId w:val="2"/>
  </w:num>
  <w:num w:numId="8" w16cid:durableId="1932204066">
    <w:abstractNumId w:val="1"/>
  </w:num>
  <w:num w:numId="9" w16cid:durableId="1515460867">
    <w:abstractNumId w:val="0"/>
  </w:num>
  <w:num w:numId="10" w16cid:durableId="442577600">
    <w:abstractNumId w:val="10"/>
  </w:num>
  <w:num w:numId="11" w16cid:durableId="1420129616">
    <w:abstractNumId w:val="11"/>
  </w:num>
  <w:num w:numId="12" w16cid:durableId="1948848981">
    <w:abstractNumId w:val="12"/>
  </w:num>
  <w:num w:numId="13" w16cid:durableId="612446753">
    <w:abstractNumId w:val="16"/>
  </w:num>
  <w:num w:numId="14" w16cid:durableId="1042435262">
    <w:abstractNumId w:val="14"/>
  </w:num>
  <w:num w:numId="15" w16cid:durableId="2105224415">
    <w:abstractNumId w:val="8"/>
  </w:num>
  <w:num w:numId="16" w16cid:durableId="1378773231">
    <w:abstractNumId w:val="8"/>
  </w:num>
  <w:num w:numId="17" w16cid:durableId="992029242">
    <w:abstractNumId w:val="8"/>
  </w:num>
  <w:num w:numId="18" w16cid:durableId="2105179143">
    <w:abstractNumId w:val="9"/>
  </w:num>
  <w:num w:numId="19" w16cid:durableId="1444036384">
    <w:abstractNumId w:val="15"/>
  </w:num>
  <w:num w:numId="20" w16cid:durableId="161239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6F8"/>
    <w:rsid w:val="00004220"/>
    <w:rsid w:val="000100B3"/>
    <w:rsid w:val="0001014A"/>
    <w:rsid w:val="0001274F"/>
    <w:rsid w:val="00014351"/>
    <w:rsid w:val="00014F8D"/>
    <w:rsid w:val="0001623C"/>
    <w:rsid w:val="000167EF"/>
    <w:rsid w:val="00022A26"/>
    <w:rsid w:val="00023AE5"/>
    <w:rsid w:val="00025C13"/>
    <w:rsid w:val="000275A7"/>
    <w:rsid w:val="000276F9"/>
    <w:rsid w:val="00031225"/>
    <w:rsid w:val="0003331A"/>
    <w:rsid w:val="00034616"/>
    <w:rsid w:val="00041765"/>
    <w:rsid w:val="00044071"/>
    <w:rsid w:val="0004520C"/>
    <w:rsid w:val="00045481"/>
    <w:rsid w:val="00045BFA"/>
    <w:rsid w:val="00045C7E"/>
    <w:rsid w:val="00046ABA"/>
    <w:rsid w:val="00046DB8"/>
    <w:rsid w:val="00060427"/>
    <w:rsid w:val="0006063C"/>
    <w:rsid w:val="00061535"/>
    <w:rsid w:val="000671F8"/>
    <w:rsid w:val="00080B2A"/>
    <w:rsid w:val="000848CB"/>
    <w:rsid w:val="00091A11"/>
    <w:rsid w:val="000935AF"/>
    <w:rsid w:val="00093EBB"/>
    <w:rsid w:val="000946EA"/>
    <w:rsid w:val="0009704D"/>
    <w:rsid w:val="000A0601"/>
    <w:rsid w:val="000A7F21"/>
    <w:rsid w:val="000B0866"/>
    <w:rsid w:val="000B46FC"/>
    <w:rsid w:val="000B66AC"/>
    <w:rsid w:val="000D0896"/>
    <w:rsid w:val="000D193F"/>
    <w:rsid w:val="000D2130"/>
    <w:rsid w:val="000D238A"/>
    <w:rsid w:val="000D3264"/>
    <w:rsid w:val="000D44F7"/>
    <w:rsid w:val="000D4506"/>
    <w:rsid w:val="000D63AF"/>
    <w:rsid w:val="000E24B0"/>
    <w:rsid w:val="000E3622"/>
    <w:rsid w:val="000E47B6"/>
    <w:rsid w:val="000E546F"/>
    <w:rsid w:val="000E6ADC"/>
    <w:rsid w:val="000F05F2"/>
    <w:rsid w:val="000F4A27"/>
    <w:rsid w:val="000F537E"/>
    <w:rsid w:val="00111490"/>
    <w:rsid w:val="00115732"/>
    <w:rsid w:val="00121FCD"/>
    <w:rsid w:val="00124A3F"/>
    <w:rsid w:val="00126B8F"/>
    <w:rsid w:val="00127690"/>
    <w:rsid w:val="00127B92"/>
    <w:rsid w:val="001303A9"/>
    <w:rsid w:val="00131182"/>
    <w:rsid w:val="00131904"/>
    <w:rsid w:val="00144599"/>
    <w:rsid w:val="001452A8"/>
    <w:rsid w:val="00146EA0"/>
    <w:rsid w:val="0015074B"/>
    <w:rsid w:val="0015414A"/>
    <w:rsid w:val="00156710"/>
    <w:rsid w:val="00156F98"/>
    <w:rsid w:val="0016164E"/>
    <w:rsid w:val="0016264B"/>
    <w:rsid w:val="0016315D"/>
    <w:rsid w:val="0017085C"/>
    <w:rsid w:val="001818F5"/>
    <w:rsid w:val="001831A8"/>
    <w:rsid w:val="00183861"/>
    <w:rsid w:val="00184408"/>
    <w:rsid w:val="0018752B"/>
    <w:rsid w:val="00194C7E"/>
    <w:rsid w:val="0019541C"/>
    <w:rsid w:val="0019618B"/>
    <w:rsid w:val="00196F68"/>
    <w:rsid w:val="001A3EE2"/>
    <w:rsid w:val="001A7FBB"/>
    <w:rsid w:val="001B200A"/>
    <w:rsid w:val="001B534D"/>
    <w:rsid w:val="001C0AAB"/>
    <w:rsid w:val="001C3812"/>
    <w:rsid w:val="001C470D"/>
    <w:rsid w:val="001C4AFB"/>
    <w:rsid w:val="001D2D58"/>
    <w:rsid w:val="001D47A5"/>
    <w:rsid w:val="001E10A2"/>
    <w:rsid w:val="001E21B8"/>
    <w:rsid w:val="001E340B"/>
    <w:rsid w:val="001E5996"/>
    <w:rsid w:val="001E7447"/>
    <w:rsid w:val="001F462A"/>
    <w:rsid w:val="001F54F9"/>
    <w:rsid w:val="00200385"/>
    <w:rsid w:val="00202B3C"/>
    <w:rsid w:val="00210F92"/>
    <w:rsid w:val="00212AD3"/>
    <w:rsid w:val="002173FB"/>
    <w:rsid w:val="002179E8"/>
    <w:rsid w:val="00221107"/>
    <w:rsid w:val="00221A51"/>
    <w:rsid w:val="00222CBE"/>
    <w:rsid w:val="002352AC"/>
    <w:rsid w:val="00236766"/>
    <w:rsid w:val="0024115F"/>
    <w:rsid w:val="00242BEB"/>
    <w:rsid w:val="002430FB"/>
    <w:rsid w:val="002441FA"/>
    <w:rsid w:val="00245283"/>
    <w:rsid w:val="00245E6B"/>
    <w:rsid w:val="00247F8E"/>
    <w:rsid w:val="00252655"/>
    <w:rsid w:val="00257978"/>
    <w:rsid w:val="00261D95"/>
    <w:rsid w:val="00262D14"/>
    <w:rsid w:val="002630FF"/>
    <w:rsid w:val="00263EAC"/>
    <w:rsid w:val="00270372"/>
    <w:rsid w:val="00271400"/>
    <w:rsid w:val="00273DCC"/>
    <w:rsid w:val="00287024"/>
    <w:rsid w:val="0028705A"/>
    <w:rsid w:val="002936FB"/>
    <w:rsid w:val="0029639D"/>
    <w:rsid w:val="002A5E74"/>
    <w:rsid w:val="002A61AB"/>
    <w:rsid w:val="002B20D7"/>
    <w:rsid w:val="002B42FA"/>
    <w:rsid w:val="002B571B"/>
    <w:rsid w:val="002B793C"/>
    <w:rsid w:val="002C0E59"/>
    <w:rsid w:val="002C1417"/>
    <w:rsid w:val="002C7E8F"/>
    <w:rsid w:val="002D38F2"/>
    <w:rsid w:val="002D484F"/>
    <w:rsid w:val="002D49F3"/>
    <w:rsid w:val="002E64C0"/>
    <w:rsid w:val="002E7C68"/>
    <w:rsid w:val="002F3513"/>
    <w:rsid w:val="002F76A4"/>
    <w:rsid w:val="00307959"/>
    <w:rsid w:val="003108A2"/>
    <w:rsid w:val="0031189F"/>
    <w:rsid w:val="00311C0E"/>
    <w:rsid w:val="00316E79"/>
    <w:rsid w:val="00323111"/>
    <w:rsid w:val="0032318B"/>
    <w:rsid w:val="00323B2F"/>
    <w:rsid w:val="003243D7"/>
    <w:rsid w:val="00325FFD"/>
    <w:rsid w:val="00326B70"/>
    <w:rsid w:val="00326F90"/>
    <w:rsid w:val="00327347"/>
    <w:rsid w:val="003274DB"/>
    <w:rsid w:val="0033509E"/>
    <w:rsid w:val="0034692A"/>
    <w:rsid w:val="003479BF"/>
    <w:rsid w:val="0036438F"/>
    <w:rsid w:val="00374C2A"/>
    <w:rsid w:val="00374CCC"/>
    <w:rsid w:val="00376468"/>
    <w:rsid w:val="003812A4"/>
    <w:rsid w:val="003914EF"/>
    <w:rsid w:val="003941DE"/>
    <w:rsid w:val="00394307"/>
    <w:rsid w:val="003A18D9"/>
    <w:rsid w:val="003A2582"/>
    <w:rsid w:val="003A634B"/>
    <w:rsid w:val="003A7B64"/>
    <w:rsid w:val="003B1B3E"/>
    <w:rsid w:val="003B2BE4"/>
    <w:rsid w:val="003B2E57"/>
    <w:rsid w:val="003B408F"/>
    <w:rsid w:val="003C0AF9"/>
    <w:rsid w:val="003C1290"/>
    <w:rsid w:val="003C4523"/>
    <w:rsid w:val="003C4A0D"/>
    <w:rsid w:val="003C5077"/>
    <w:rsid w:val="003C51DA"/>
    <w:rsid w:val="003C64AD"/>
    <w:rsid w:val="003D3559"/>
    <w:rsid w:val="003D49F6"/>
    <w:rsid w:val="003E11E8"/>
    <w:rsid w:val="003E14C0"/>
    <w:rsid w:val="003E49AE"/>
    <w:rsid w:val="003F31BB"/>
    <w:rsid w:val="003F79F3"/>
    <w:rsid w:val="003F7DFD"/>
    <w:rsid w:val="0040007F"/>
    <w:rsid w:val="00402002"/>
    <w:rsid w:val="0040729F"/>
    <w:rsid w:val="00407813"/>
    <w:rsid w:val="00410D36"/>
    <w:rsid w:val="00413EB2"/>
    <w:rsid w:val="00414D7B"/>
    <w:rsid w:val="00415003"/>
    <w:rsid w:val="0041590D"/>
    <w:rsid w:val="00415F79"/>
    <w:rsid w:val="00416229"/>
    <w:rsid w:val="00416F80"/>
    <w:rsid w:val="00421656"/>
    <w:rsid w:val="00423E4D"/>
    <w:rsid w:val="00431B8A"/>
    <w:rsid w:val="00437DD0"/>
    <w:rsid w:val="00443B4A"/>
    <w:rsid w:val="004467A9"/>
    <w:rsid w:val="0045112C"/>
    <w:rsid w:val="00451815"/>
    <w:rsid w:val="00452293"/>
    <w:rsid w:val="004522A8"/>
    <w:rsid w:val="0046288F"/>
    <w:rsid w:val="00465093"/>
    <w:rsid w:val="00470C74"/>
    <w:rsid w:val="00474401"/>
    <w:rsid w:val="00475BDF"/>
    <w:rsid w:val="00483056"/>
    <w:rsid w:val="00483475"/>
    <w:rsid w:val="004846D1"/>
    <w:rsid w:val="00487C37"/>
    <w:rsid w:val="00490B7E"/>
    <w:rsid w:val="004914BC"/>
    <w:rsid w:val="0049310A"/>
    <w:rsid w:val="0049567C"/>
    <w:rsid w:val="004A28EC"/>
    <w:rsid w:val="004A52F8"/>
    <w:rsid w:val="004A75EC"/>
    <w:rsid w:val="004B41D9"/>
    <w:rsid w:val="004B4FEF"/>
    <w:rsid w:val="004B54E3"/>
    <w:rsid w:val="004B6519"/>
    <w:rsid w:val="004C696A"/>
    <w:rsid w:val="004C6A9C"/>
    <w:rsid w:val="004C7811"/>
    <w:rsid w:val="004D0BED"/>
    <w:rsid w:val="004D1C47"/>
    <w:rsid w:val="004D2047"/>
    <w:rsid w:val="004D5B17"/>
    <w:rsid w:val="004D7FB9"/>
    <w:rsid w:val="004E2BDC"/>
    <w:rsid w:val="004F12CD"/>
    <w:rsid w:val="004F36CD"/>
    <w:rsid w:val="004F45A7"/>
    <w:rsid w:val="004F5F71"/>
    <w:rsid w:val="00505C89"/>
    <w:rsid w:val="00511259"/>
    <w:rsid w:val="00514E9D"/>
    <w:rsid w:val="00515C80"/>
    <w:rsid w:val="00517C73"/>
    <w:rsid w:val="00520934"/>
    <w:rsid w:val="005230F9"/>
    <w:rsid w:val="005361F0"/>
    <w:rsid w:val="005401F5"/>
    <w:rsid w:val="00541967"/>
    <w:rsid w:val="00543E37"/>
    <w:rsid w:val="00544149"/>
    <w:rsid w:val="00547C3D"/>
    <w:rsid w:val="00547E3D"/>
    <w:rsid w:val="00553645"/>
    <w:rsid w:val="00554741"/>
    <w:rsid w:val="005549DD"/>
    <w:rsid w:val="00554E79"/>
    <w:rsid w:val="0056070C"/>
    <w:rsid w:val="005625FA"/>
    <w:rsid w:val="005648A4"/>
    <w:rsid w:val="0056676B"/>
    <w:rsid w:val="005709BB"/>
    <w:rsid w:val="005717A9"/>
    <w:rsid w:val="00572359"/>
    <w:rsid w:val="005745A5"/>
    <w:rsid w:val="00583139"/>
    <w:rsid w:val="00583DA0"/>
    <w:rsid w:val="005852DC"/>
    <w:rsid w:val="00590013"/>
    <w:rsid w:val="00590B30"/>
    <w:rsid w:val="00594F91"/>
    <w:rsid w:val="00597BA5"/>
    <w:rsid w:val="005A0165"/>
    <w:rsid w:val="005A4334"/>
    <w:rsid w:val="005A4B65"/>
    <w:rsid w:val="005A7447"/>
    <w:rsid w:val="005B22FE"/>
    <w:rsid w:val="005B6BF8"/>
    <w:rsid w:val="005B7049"/>
    <w:rsid w:val="005C4D21"/>
    <w:rsid w:val="005C5B8A"/>
    <w:rsid w:val="005D222A"/>
    <w:rsid w:val="005D29A7"/>
    <w:rsid w:val="005D6A79"/>
    <w:rsid w:val="005E1AE8"/>
    <w:rsid w:val="005E290A"/>
    <w:rsid w:val="005E4E70"/>
    <w:rsid w:val="005F3BD2"/>
    <w:rsid w:val="005F418D"/>
    <w:rsid w:val="005F65E1"/>
    <w:rsid w:val="00601E44"/>
    <w:rsid w:val="00602A83"/>
    <w:rsid w:val="00603E9D"/>
    <w:rsid w:val="006042C4"/>
    <w:rsid w:val="00605323"/>
    <w:rsid w:val="00605AE1"/>
    <w:rsid w:val="00606297"/>
    <w:rsid w:val="00613174"/>
    <w:rsid w:val="006169D3"/>
    <w:rsid w:val="00616E4B"/>
    <w:rsid w:val="0062495B"/>
    <w:rsid w:val="006334AC"/>
    <w:rsid w:val="006347E1"/>
    <w:rsid w:val="006372B0"/>
    <w:rsid w:val="006419E8"/>
    <w:rsid w:val="00650740"/>
    <w:rsid w:val="0065097C"/>
    <w:rsid w:val="00651DAF"/>
    <w:rsid w:val="00660619"/>
    <w:rsid w:val="006662DC"/>
    <w:rsid w:val="00666365"/>
    <w:rsid w:val="006664EE"/>
    <w:rsid w:val="00672143"/>
    <w:rsid w:val="00675C39"/>
    <w:rsid w:val="00676722"/>
    <w:rsid w:val="006831A9"/>
    <w:rsid w:val="0068406A"/>
    <w:rsid w:val="0068552F"/>
    <w:rsid w:val="00695FFB"/>
    <w:rsid w:val="00697448"/>
    <w:rsid w:val="006A2900"/>
    <w:rsid w:val="006A3896"/>
    <w:rsid w:val="006A4AE6"/>
    <w:rsid w:val="006A6719"/>
    <w:rsid w:val="006B0E97"/>
    <w:rsid w:val="006B297C"/>
    <w:rsid w:val="006B61CB"/>
    <w:rsid w:val="006B636B"/>
    <w:rsid w:val="006B7B44"/>
    <w:rsid w:val="006C38DC"/>
    <w:rsid w:val="006D0794"/>
    <w:rsid w:val="006D5BA0"/>
    <w:rsid w:val="006D6650"/>
    <w:rsid w:val="006D68B0"/>
    <w:rsid w:val="006E75C9"/>
    <w:rsid w:val="006F0882"/>
    <w:rsid w:val="006F50AE"/>
    <w:rsid w:val="006F57DA"/>
    <w:rsid w:val="006F5BBA"/>
    <w:rsid w:val="006F5F5B"/>
    <w:rsid w:val="006F672A"/>
    <w:rsid w:val="006F6ADE"/>
    <w:rsid w:val="006F6C91"/>
    <w:rsid w:val="0070084D"/>
    <w:rsid w:val="00704DDB"/>
    <w:rsid w:val="00720F3A"/>
    <w:rsid w:val="0072476F"/>
    <w:rsid w:val="00737862"/>
    <w:rsid w:val="0074049B"/>
    <w:rsid w:val="00745904"/>
    <w:rsid w:val="00750DC0"/>
    <w:rsid w:val="007511C4"/>
    <w:rsid w:val="00752AB4"/>
    <w:rsid w:val="00754DE8"/>
    <w:rsid w:val="007702CA"/>
    <w:rsid w:val="00774295"/>
    <w:rsid w:val="00782286"/>
    <w:rsid w:val="007833FB"/>
    <w:rsid w:val="007914CF"/>
    <w:rsid w:val="0079448D"/>
    <w:rsid w:val="007967FB"/>
    <w:rsid w:val="00797FBA"/>
    <w:rsid w:val="007A1F01"/>
    <w:rsid w:val="007A6088"/>
    <w:rsid w:val="007A67A2"/>
    <w:rsid w:val="007A6C3F"/>
    <w:rsid w:val="007B43F8"/>
    <w:rsid w:val="007B7008"/>
    <w:rsid w:val="007C1C73"/>
    <w:rsid w:val="007C57BD"/>
    <w:rsid w:val="007C6878"/>
    <w:rsid w:val="007C70A7"/>
    <w:rsid w:val="007C7713"/>
    <w:rsid w:val="007D521F"/>
    <w:rsid w:val="007D6806"/>
    <w:rsid w:val="007D722D"/>
    <w:rsid w:val="007E4852"/>
    <w:rsid w:val="007F053E"/>
    <w:rsid w:val="007F15EE"/>
    <w:rsid w:val="0080019B"/>
    <w:rsid w:val="00802769"/>
    <w:rsid w:val="00802F55"/>
    <w:rsid w:val="00815190"/>
    <w:rsid w:val="00816C2E"/>
    <w:rsid w:val="0081764D"/>
    <w:rsid w:val="0082366D"/>
    <w:rsid w:val="00824AD6"/>
    <w:rsid w:val="0083041E"/>
    <w:rsid w:val="008338AB"/>
    <w:rsid w:val="00834135"/>
    <w:rsid w:val="008361D2"/>
    <w:rsid w:val="00841F4A"/>
    <w:rsid w:val="00845E6D"/>
    <w:rsid w:val="00850132"/>
    <w:rsid w:val="008510AD"/>
    <w:rsid w:val="00852B2F"/>
    <w:rsid w:val="00854471"/>
    <w:rsid w:val="00862CB7"/>
    <w:rsid w:val="008636AB"/>
    <w:rsid w:val="00864613"/>
    <w:rsid w:val="00865CCC"/>
    <w:rsid w:val="00876033"/>
    <w:rsid w:val="00881AA6"/>
    <w:rsid w:val="008849D9"/>
    <w:rsid w:val="00887E9E"/>
    <w:rsid w:val="00891255"/>
    <w:rsid w:val="008916D8"/>
    <w:rsid w:val="0089383F"/>
    <w:rsid w:val="00895ABF"/>
    <w:rsid w:val="008963CE"/>
    <w:rsid w:val="008B002A"/>
    <w:rsid w:val="008B193A"/>
    <w:rsid w:val="008B204A"/>
    <w:rsid w:val="008C2E5B"/>
    <w:rsid w:val="008C3FA5"/>
    <w:rsid w:val="008C5C81"/>
    <w:rsid w:val="008D2A70"/>
    <w:rsid w:val="008E22FB"/>
    <w:rsid w:val="008E4F38"/>
    <w:rsid w:val="008E634E"/>
    <w:rsid w:val="008E7517"/>
    <w:rsid w:val="008F3BFE"/>
    <w:rsid w:val="008F3E8D"/>
    <w:rsid w:val="008F75F8"/>
    <w:rsid w:val="0090587F"/>
    <w:rsid w:val="009104AF"/>
    <w:rsid w:val="009116F0"/>
    <w:rsid w:val="009131C8"/>
    <w:rsid w:val="00913756"/>
    <w:rsid w:val="00917A7C"/>
    <w:rsid w:val="00923C2B"/>
    <w:rsid w:val="00930690"/>
    <w:rsid w:val="00941689"/>
    <w:rsid w:val="00951C32"/>
    <w:rsid w:val="009532FA"/>
    <w:rsid w:val="009533D8"/>
    <w:rsid w:val="0095366C"/>
    <w:rsid w:val="009554A0"/>
    <w:rsid w:val="00960DCC"/>
    <w:rsid w:val="00962EF6"/>
    <w:rsid w:val="00964B8A"/>
    <w:rsid w:val="009672AC"/>
    <w:rsid w:val="00970241"/>
    <w:rsid w:val="009743EF"/>
    <w:rsid w:val="0097626E"/>
    <w:rsid w:val="00981A37"/>
    <w:rsid w:val="009828BA"/>
    <w:rsid w:val="00995557"/>
    <w:rsid w:val="0099680D"/>
    <w:rsid w:val="009A0595"/>
    <w:rsid w:val="009A2005"/>
    <w:rsid w:val="009A32D1"/>
    <w:rsid w:val="009A5D7E"/>
    <w:rsid w:val="009B2A67"/>
    <w:rsid w:val="009B2AB0"/>
    <w:rsid w:val="009B3740"/>
    <w:rsid w:val="009B53EA"/>
    <w:rsid w:val="009B5A27"/>
    <w:rsid w:val="009B5D70"/>
    <w:rsid w:val="009B7E1B"/>
    <w:rsid w:val="009C07B9"/>
    <w:rsid w:val="009C0B80"/>
    <w:rsid w:val="009C320C"/>
    <w:rsid w:val="009C6528"/>
    <w:rsid w:val="009D1F9C"/>
    <w:rsid w:val="009D735F"/>
    <w:rsid w:val="009E31F4"/>
    <w:rsid w:val="009E4049"/>
    <w:rsid w:val="009E6762"/>
    <w:rsid w:val="009E6766"/>
    <w:rsid w:val="009F0943"/>
    <w:rsid w:val="009F143A"/>
    <w:rsid w:val="009F31B5"/>
    <w:rsid w:val="009F32E6"/>
    <w:rsid w:val="00A047F6"/>
    <w:rsid w:val="00A0666D"/>
    <w:rsid w:val="00A0717A"/>
    <w:rsid w:val="00A07BC6"/>
    <w:rsid w:val="00A10348"/>
    <w:rsid w:val="00A12198"/>
    <w:rsid w:val="00A1233A"/>
    <w:rsid w:val="00A13EF2"/>
    <w:rsid w:val="00A23484"/>
    <w:rsid w:val="00A24C7E"/>
    <w:rsid w:val="00A24D91"/>
    <w:rsid w:val="00A30D7C"/>
    <w:rsid w:val="00A406D3"/>
    <w:rsid w:val="00A4290B"/>
    <w:rsid w:val="00A453E4"/>
    <w:rsid w:val="00A45650"/>
    <w:rsid w:val="00A506A1"/>
    <w:rsid w:val="00A50AD4"/>
    <w:rsid w:val="00A52102"/>
    <w:rsid w:val="00A543CC"/>
    <w:rsid w:val="00A57DDF"/>
    <w:rsid w:val="00A61477"/>
    <w:rsid w:val="00A62F5D"/>
    <w:rsid w:val="00A67488"/>
    <w:rsid w:val="00A73730"/>
    <w:rsid w:val="00A73C80"/>
    <w:rsid w:val="00A80080"/>
    <w:rsid w:val="00A82C0C"/>
    <w:rsid w:val="00A847EB"/>
    <w:rsid w:val="00A861BF"/>
    <w:rsid w:val="00A86D71"/>
    <w:rsid w:val="00A86FC4"/>
    <w:rsid w:val="00A87F21"/>
    <w:rsid w:val="00A93039"/>
    <w:rsid w:val="00A95C3B"/>
    <w:rsid w:val="00A95E36"/>
    <w:rsid w:val="00A95FF7"/>
    <w:rsid w:val="00AA1D8D"/>
    <w:rsid w:val="00AA45CA"/>
    <w:rsid w:val="00AA50CD"/>
    <w:rsid w:val="00AA5D36"/>
    <w:rsid w:val="00AB0D3D"/>
    <w:rsid w:val="00AB3C7D"/>
    <w:rsid w:val="00AB48E7"/>
    <w:rsid w:val="00AB5E05"/>
    <w:rsid w:val="00AB67C2"/>
    <w:rsid w:val="00AB67F6"/>
    <w:rsid w:val="00AC2365"/>
    <w:rsid w:val="00AC39E4"/>
    <w:rsid w:val="00AD19CE"/>
    <w:rsid w:val="00AD1F4A"/>
    <w:rsid w:val="00AE4A7E"/>
    <w:rsid w:val="00AE562C"/>
    <w:rsid w:val="00AE5AAD"/>
    <w:rsid w:val="00AF7090"/>
    <w:rsid w:val="00B109F6"/>
    <w:rsid w:val="00B15DCA"/>
    <w:rsid w:val="00B16C7C"/>
    <w:rsid w:val="00B1728D"/>
    <w:rsid w:val="00B17F64"/>
    <w:rsid w:val="00B219F8"/>
    <w:rsid w:val="00B21B4F"/>
    <w:rsid w:val="00B30617"/>
    <w:rsid w:val="00B31CAB"/>
    <w:rsid w:val="00B407F5"/>
    <w:rsid w:val="00B40976"/>
    <w:rsid w:val="00B416FE"/>
    <w:rsid w:val="00B44708"/>
    <w:rsid w:val="00B47730"/>
    <w:rsid w:val="00B47916"/>
    <w:rsid w:val="00B51780"/>
    <w:rsid w:val="00B51D2B"/>
    <w:rsid w:val="00B56772"/>
    <w:rsid w:val="00B575A5"/>
    <w:rsid w:val="00B63746"/>
    <w:rsid w:val="00B71F24"/>
    <w:rsid w:val="00B7363C"/>
    <w:rsid w:val="00B82903"/>
    <w:rsid w:val="00B86040"/>
    <w:rsid w:val="00B86257"/>
    <w:rsid w:val="00B870D3"/>
    <w:rsid w:val="00B90084"/>
    <w:rsid w:val="00B91635"/>
    <w:rsid w:val="00B91C2F"/>
    <w:rsid w:val="00B96759"/>
    <w:rsid w:val="00BA1C71"/>
    <w:rsid w:val="00BA3D06"/>
    <w:rsid w:val="00BA545B"/>
    <w:rsid w:val="00BA6E3D"/>
    <w:rsid w:val="00BA7F57"/>
    <w:rsid w:val="00BA7FF1"/>
    <w:rsid w:val="00BB05E5"/>
    <w:rsid w:val="00BB096D"/>
    <w:rsid w:val="00BB3BEC"/>
    <w:rsid w:val="00BB5CD6"/>
    <w:rsid w:val="00BB6FFE"/>
    <w:rsid w:val="00BC318E"/>
    <w:rsid w:val="00BC6ACC"/>
    <w:rsid w:val="00BD0794"/>
    <w:rsid w:val="00BD214E"/>
    <w:rsid w:val="00BD4AE0"/>
    <w:rsid w:val="00BE1099"/>
    <w:rsid w:val="00BF05FB"/>
    <w:rsid w:val="00BF52D0"/>
    <w:rsid w:val="00C01B41"/>
    <w:rsid w:val="00C1139A"/>
    <w:rsid w:val="00C15306"/>
    <w:rsid w:val="00C15CAC"/>
    <w:rsid w:val="00C166B4"/>
    <w:rsid w:val="00C22C6C"/>
    <w:rsid w:val="00C24F6A"/>
    <w:rsid w:val="00C26872"/>
    <w:rsid w:val="00C27539"/>
    <w:rsid w:val="00C27BC1"/>
    <w:rsid w:val="00C27E07"/>
    <w:rsid w:val="00C31D9B"/>
    <w:rsid w:val="00C3417D"/>
    <w:rsid w:val="00C41C11"/>
    <w:rsid w:val="00C45077"/>
    <w:rsid w:val="00C46430"/>
    <w:rsid w:val="00C5031B"/>
    <w:rsid w:val="00C525A3"/>
    <w:rsid w:val="00C53119"/>
    <w:rsid w:val="00C54113"/>
    <w:rsid w:val="00C55507"/>
    <w:rsid w:val="00C559E6"/>
    <w:rsid w:val="00C5772B"/>
    <w:rsid w:val="00C57929"/>
    <w:rsid w:val="00C617D3"/>
    <w:rsid w:val="00C63D44"/>
    <w:rsid w:val="00C64008"/>
    <w:rsid w:val="00C64B63"/>
    <w:rsid w:val="00C67361"/>
    <w:rsid w:val="00C71186"/>
    <w:rsid w:val="00C72610"/>
    <w:rsid w:val="00C7329D"/>
    <w:rsid w:val="00C77DAC"/>
    <w:rsid w:val="00C8676A"/>
    <w:rsid w:val="00C92031"/>
    <w:rsid w:val="00C93160"/>
    <w:rsid w:val="00C931B7"/>
    <w:rsid w:val="00C93D13"/>
    <w:rsid w:val="00C93EC3"/>
    <w:rsid w:val="00C97BD7"/>
    <w:rsid w:val="00CA0939"/>
    <w:rsid w:val="00CA1FB2"/>
    <w:rsid w:val="00CA3078"/>
    <w:rsid w:val="00CA7D86"/>
    <w:rsid w:val="00CB0664"/>
    <w:rsid w:val="00CB1A65"/>
    <w:rsid w:val="00CB29B5"/>
    <w:rsid w:val="00CB3C91"/>
    <w:rsid w:val="00CB43E9"/>
    <w:rsid w:val="00CB795A"/>
    <w:rsid w:val="00CC0FFF"/>
    <w:rsid w:val="00CC284A"/>
    <w:rsid w:val="00CD421B"/>
    <w:rsid w:val="00CD71CF"/>
    <w:rsid w:val="00CE3D90"/>
    <w:rsid w:val="00CE5A49"/>
    <w:rsid w:val="00CF340F"/>
    <w:rsid w:val="00CF5259"/>
    <w:rsid w:val="00CF637D"/>
    <w:rsid w:val="00CF67B4"/>
    <w:rsid w:val="00CF6E7B"/>
    <w:rsid w:val="00D01199"/>
    <w:rsid w:val="00D02CFD"/>
    <w:rsid w:val="00D03CD8"/>
    <w:rsid w:val="00D056AB"/>
    <w:rsid w:val="00D05889"/>
    <w:rsid w:val="00D077ED"/>
    <w:rsid w:val="00D1049E"/>
    <w:rsid w:val="00D11D9F"/>
    <w:rsid w:val="00D13252"/>
    <w:rsid w:val="00D149A5"/>
    <w:rsid w:val="00D1779D"/>
    <w:rsid w:val="00D27F9A"/>
    <w:rsid w:val="00D34676"/>
    <w:rsid w:val="00D36146"/>
    <w:rsid w:val="00D46265"/>
    <w:rsid w:val="00D523AC"/>
    <w:rsid w:val="00D57B31"/>
    <w:rsid w:val="00D60659"/>
    <w:rsid w:val="00D62737"/>
    <w:rsid w:val="00D71312"/>
    <w:rsid w:val="00D741F1"/>
    <w:rsid w:val="00D82B26"/>
    <w:rsid w:val="00D859F7"/>
    <w:rsid w:val="00D86803"/>
    <w:rsid w:val="00D94213"/>
    <w:rsid w:val="00D962E7"/>
    <w:rsid w:val="00D970E0"/>
    <w:rsid w:val="00D97FA4"/>
    <w:rsid w:val="00DA0514"/>
    <w:rsid w:val="00DA0FC4"/>
    <w:rsid w:val="00DA10E2"/>
    <w:rsid w:val="00DA1E75"/>
    <w:rsid w:val="00DA2501"/>
    <w:rsid w:val="00DA3AF1"/>
    <w:rsid w:val="00DA579C"/>
    <w:rsid w:val="00DB7504"/>
    <w:rsid w:val="00DD22C1"/>
    <w:rsid w:val="00DD3F27"/>
    <w:rsid w:val="00DD4802"/>
    <w:rsid w:val="00DE3C08"/>
    <w:rsid w:val="00DE45EF"/>
    <w:rsid w:val="00DE4AFE"/>
    <w:rsid w:val="00DE4D3D"/>
    <w:rsid w:val="00DE5099"/>
    <w:rsid w:val="00DE7623"/>
    <w:rsid w:val="00DE7D85"/>
    <w:rsid w:val="00DF3CA9"/>
    <w:rsid w:val="00DF45A4"/>
    <w:rsid w:val="00E05582"/>
    <w:rsid w:val="00E1173B"/>
    <w:rsid w:val="00E1326D"/>
    <w:rsid w:val="00E21C76"/>
    <w:rsid w:val="00E24F60"/>
    <w:rsid w:val="00E35885"/>
    <w:rsid w:val="00E3669E"/>
    <w:rsid w:val="00E404F3"/>
    <w:rsid w:val="00E40E69"/>
    <w:rsid w:val="00E411A0"/>
    <w:rsid w:val="00E433A1"/>
    <w:rsid w:val="00E44134"/>
    <w:rsid w:val="00E447EA"/>
    <w:rsid w:val="00E6344C"/>
    <w:rsid w:val="00E67527"/>
    <w:rsid w:val="00E67F97"/>
    <w:rsid w:val="00E72910"/>
    <w:rsid w:val="00E73BBC"/>
    <w:rsid w:val="00E81140"/>
    <w:rsid w:val="00E81592"/>
    <w:rsid w:val="00E84CF4"/>
    <w:rsid w:val="00E85F8D"/>
    <w:rsid w:val="00E861EE"/>
    <w:rsid w:val="00E913F4"/>
    <w:rsid w:val="00E9724E"/>
    <w:rsid w:val="00E97BF3"/>
    <w:rsid w:val="00EA0D15"/>
    <w:rsid w:val="00EA153E"/>
    <w:rsid w:val="00EA5B9F"/>
    <w:rsid w:val="00EA6177"/>
    <w:rsid w:val="00EA6E88"/>
    <w:rsid w:val="00EB0324"/>
    <w:rsid w:val="00EB14EA"/>
    <w:rsid w:val="00EC093E"/>
    <w:rsid w:val="00EC32C6"/>
    <w:rsid w:val="00EC4770"/>
    <w:rsid w:val="00EC67AA"/>
    <w:rsid w:val="00ED3EDD"/>
    <w:rsid w:val="00ED46A2"/>
    <w:rsid w:val="00ED75D2"/>
    <w:rsid w:val="00EE2C5B"/>
    <w:rsid w:val="00EE5FCB"/>
    <w:rsid w:val="00EF03AE"/>
    <w:rsid w:val="00EF1928"/>
    <w:rsid w:val="00EF6898"/>
    <w:rsid w:val="00EF7B0D"/>
    <w:rsid w:val="00F00FD6"/>
    <w:rsid w:val="00F01055"/>
    <w:rsid w:val="00F152A1"/>
    <w:rsid w:val="00F167CA"/>
    <w:rsid w:val="00F20BB0"/>
    <w:rsid w:val="00F21B7E"/>
    <w:rsid w:val="00F2795D"/>
    <w:rsid w:val="00F30D25"/>
    <w:rsid w:val="00F31CC9"/>
    <w:rsid w:val="00F31F0E"/>
    <w:rsid w:val="00F33372"/>
    <w:rsid w:val="00F3738E"/>
    <w:rsid w:val="00F37ECF"/>
    <w:rsid w:val="00F425F5"/>
    <w:rsid w:val="00F42D9C"/>
    <w:rsid w:val="00F43FD1"/>
    <w:rsid w:val="00F4579B"/>
    <w:rsid w:val="00F574AE"/>
    <w:rsid w:val="00F60D1F"/>
    <w:rsid w:val="00F6108D"/>
    <w:rsid w:val="00F726D6"/>
    <w:rsid w:val="00F7363A"/>
    <w:rsid w:val="00F80E55"/>
    <w:rsid w:val="00F81EB4"/>
    <w:rsid w:val="00F830BE"/>
    <w:rsid w:val="00F845A5"/>
    <w:rsid w:val="00F90011"/>
    <w:rsid w:val="00F91439"/>
    <w:rsid w:val="00F91707"/>
    <w:rsid w:val="00F94D81"/>
    <w:rsid w:val="00FA4CFE"/>
    <w:rsid w:val="00FA5B75"/>
    <w:rsid w:val="00FB2060"/>
    <w:rsid w:val="00FC03B6"/>
    <w:rsid w:val="00FC693F"/>
    <w:rsid w:val="00FD0A18"/>
    <w:rsid w:val="00FD1CAC"/>
    <w:rsid w:val="00FD2374"/>
    <w:rsid w:val="00FD3F78"/>
    <w:rsid w:val="00FD6596"/>
    <w:rsid w:val="00FD7F7B"/>
    <w:rsid w:val="00FE06A9"/>
    <w:rsid w:val="00FE2020"/>
    <w:rsid w:val="00FE2D29"/>
    <w:rsid w:val="00FF13AE"/>
    <w:rsid w:val="00FF1C55"/>
    <w:rsid w:val="00FF2F83"/>
    <w:rsid w:val="00FF3F06"/>
    <w:rsid w:val="00FF678F"/>
    <w:rsid w:val="00FF795D"/>
    <w:rsid w:val="105FC9BE"/>
    <w:rsid w:val="14156D62"/>
    <w:rsid w:val="1E1631BD"/>
    <w:rsid w:val="23277668"/>
    <w:rsid w:val="2DC0063E"/>
    <w:rsid w:val="31B251AB"/>
    <w:rsid w:val="3A2E761A"/>
    <w:rsid w:val="49A4481F"/>
    <w:rsid w:val="5FAAC640"/>
    <w:rsid w:val="7CC86A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58E77B"/>
  <w14:defaultImageDpi w14:val="300"/>
  <w15:docId w15:val="{6B984B06-90FC-415C-B0C5-A4B3E856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6D3"/>
    <w:pPr>
      <w:widowControl w:val="0"/>
      <w:spacing w:after="120" w:line="288" w:lineRule="auto"/>
    </w:pPr>
    <w:rPr>
      <w:rFonts w:ascii="Arial" w:eastAsia="Calibri" w:hAnsi="Arial"/>
      <w:sz w:val="24"/>
      <w:lang w:val="en-GB"/>
    </w:rPr>
  </w:style>
  <w:style w:type="paragraph" w:styleId="Heading1">
    <w:name w:val="heading 1"/>
    <w:basedOn w:val="Normal"/>
    <w:next w:val="Normal"/>
    <w:link w:val="Heading1Char"/>
    <w:uiPriority w:val="9"/>
    <w:qFormat/>
    <w:rsid w:val="00CA7D86"/>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A7D86"/>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link w:val="ListBulletChar"/>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ingNo">
    <w:name w:val="Heading No."/>
    <w:basedOn w:val="Heading1"/>
    <w:link w:val="HeadingNoChar"/>
    <w:qFormat/>
    <w:rsid w:val="00845E6D"/>
    <w:pPr>
      <w:keepNext w:val="0"/>
      <w:keepLines w:val="0"/>
      <w:numPr>
        <w:numId w:val="12"/>
      </w:numPr>
      <w:ind w:left="284" w:hanging="710"/>
    </w:pPr>
    <w:rPr>
      <w:rFonts w:cs="Arial"/>
      <w:color w:val="auto"/>
    </w:rPr>
  </w:style>
  <w:style w:type="character" w:customStyle="1" w:styleId="HeadingNoChar">
    <w:name w:val="Heading No. Char"/>
    <w:basedOn w:val="Heading1Char"/>
    <w:link w:val="HeadingNo"/>
    <w:rsid w:val="00845E6D"/>
    <w:rPr>
      <w:rFonts w:ascii="Arial" w:eastAsiaTheme="majorEastAsia" w:hAnsi="Arial" w:cs="Arial"/>
      <w:b/>
      <w:bCs/>
      <w:color w:val="365F91" w:themeColor="accent1" w:themeShade="BF"/>
      <w:sz w:val="28"/>
      <w:szCs w:val="28"/>
      <w:lang w:val="en-GB"/>
    </w:rPr>
  </w:style>
  <w:style w:type="paragraph" w:customStyle="1" w:styleId="11Body">
    <w:name w:val="1.1 Body"/>
    <w:basedOn w:val="HeadingNo"/>
    <w:link w:val="11BodyChar"/>
    <w:qFormat/>
    <w:rsid w:val="00845E6D"/>
    <w:pPr>
      <w:numPr>
        <w:ilvl w:val="1"/>
      </w:numPr>
      <w:spacing w:before="100" w:beforeAutospacing="1" w:after="120"/>
      <w:ind w:left="284" w:hanging="710"/>
    </w:pPr>
    <w:rPr>
      <w:b w:val="0"/>
      <w:bCs w:val="0"/>
      <w:sz w:val="24"/>
      <w:szCs w:val="24"/>
    </w:rPr>
  </w:style>
  <w:style w:type="character" w:customStyle="1" w:styleId="11BodyChar">
    <w:name w:val="1.1 Body Char"/>
    <w:basedOn w:val="HeadingNoChar"/>
    <w:link w:val="11Body"/>
    <w:rsid w:val="00845E6D"/>
    <w:rPr>
      <w:rFonts w:ascii="Arial" w:eastAsiaTheme="majorEastAsia" w:hAnsi="Arial" w:cs="Arial"/>
      <w:b w:val="0"/>
      <w:bCs w:val="0"/>
      <w:color w:val="365F91" w:themeColor="accent1" w:themeShade="BF"/>
      <w:sz w:val="24"/>
      <w:szCs w:val="24"/>
      <w:lang w:val="en-GB"/>
    </w:rPr>
  </w:style>
  <w:style w:type="character" w:styleId="Hyperlink">
    <w:name w:val="Hyperlink"/>
    <w:basedOn w:val="DefaultParagraphFont"/>
    <w:uiPriority w:val="99"/>
    <w:unhideWhenUsed/>
    <w:rsid w:val="0049310A"/>
    <w:rPr>
      <w:color w:val="0000FF" w:themeColor="hyperlink"/>
      <w:u w:val="single"/>
    </w:rPr>
  </w:style>
  <w:style w:type="character" w:styleId="UnresolvedMention">
    <w:name w:val="Unresolved Mention"/>
    <w:basedOn w:val="DefaultParagraphFont"/>
    <w:uiPriority w:val="99"/>
    <w:semiHidden/>
    <w:unhideWhenUsed/>
    <w:rsid w:val="0049310A"/>
    <w:rPr>
      <w:color w:val="605E5C"/>
      <w:shd w:val="clear" w:color="auto" w:fill="E1DFDD"/>
    </w:rPr>
  </w:style>
  <w:style w:type="paragraph" w:customStyle="1" w:styleId="Bullet">
    <w:name w:val="Bullet"/>
    <w:basedOn w:val="ListBullet"/>
    <w:link w:val="BulletChar"/>
    <w:qFormat/>
    <w:rsid w:val="00FF3F06"/>
    <w:pPr>
      <w:tabs>
        <w:tab w:val="clear" w:pos="360"/>
      </w:tabs>
      <w:ind w:left="993" w:hanging="284"/>
      <w:contextualSpacing w:val="0"/>
    </w:pPr>
  </w:style>
  <w:style w:type="character" w:customStyle="1" w:styleId="ListBulletChar">
    <w:name w:val="List Bullet Char"/>
    <w:basedOn w:val="DefaultParagraphFont"/>
    <w:link w:val="ListBullet"/>
    <w:uiPriority w:val="99"/>
    <w:rsid w:val="00FF3F06"/>
    <w:rPr>
      <w:rFonts w:ascii="Arial" w:eastAsia="Calibri" w:hAnsi="Arial"/>
      <w:sz w:val="24"/>
      <w:lang w:val="en-GB"/>
    </w:rPr>
  </w:style>
  <w:style w:type="character" w:customStyle="1" w:styleId="BulletChar">
    <w:name w:val="Bullet Char"/>
    <w:basedOn w:val="ListBulletChar"/>
    <w:link w:val="Bullet"/>
    <w:rsid w:val="00FF3F06"/>
    <w:rPr>
      <w:rFonts w:ascii="Arial" w:eastAsia="Calibri" w:hAnsi="Arial"/>
      <w:sz w:val="24"/>
      <w:lang w:val="en-GB"/>
    </w:rPr>
  </w:style>
  <w:style w:type="paragraph" w:styleId="TOC1">
    <w:name w:val="toc 1"/>
    <w:basedOn w:val="Normal"/>
    <w:next w:val="Normal"/>
    <w:autoRedefine/>
    <w:uiPriority w:val="39"/>
    <w:unhideWhenUsed/>
    <w:rsid w:val="00FE2D29"/>
    <w:pPr>
      <w:tabs>
        <w:tab w:val="left" w:pos="567"/>
        <w:tab w:val="right" w:leader="dot" w:pos="10070"/>
      </w:tabs>
      <w:spacing w:after="100"/>
    </w:pPr>
  </w:style>
  <w:style w:type="paragraph" w:styleId="NormalWeb">
    <w:name w:val="Normal (Web)"/>
    <w:basedOn w:val="Normal"/>
    <w:uiPriority w:val="99"/>
    <w:semiHidden/>
    <w:unhideWhenUsed/>
    <w:rsid w:val="006347E1"/>
    <w:pPr>
      <w:widowControl/>
      <w:spacing w:before="100" w:beforeAutospacing="1" w:after="100" w:afterAutospacing="1" w:line="240" w:lineRule="auto"/>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FF2F83"/>
    <w:rPr>
      <w:sz w:val="16"/>
      <w:szCs w:val="16"/>
    </w:rPr>
  </w:style>
  <w:style w:type="paragraph" w:styleId="CommentText">
    <w:name w:val="annotation text"/>
    <w:basedOn w:val="Normal"/>
    <w:link w:val="CommentTextChar"/>
    <w:uiPriority w:val="99"/>
    <w:unhideWhenUsed/>
    <w:rsid w:val="00FF2F83"/>
    <w:pPr>
      <w:spacing w:line="240" w:lineRule="auto"/>
    </w:pPr>
    <w:rPr>
      <w:sz w:val="20"/>
      <w:szCs w:val="20"/>
    </w:rPr>
  </w:style>
  <w:style w:type="character" w:customStyle="1" w:styleId="CommentTextChar">
    <w:name w:val="Comment Text Char"/>
    <w:basedOn w:val="DefaultParagraphFont"/>
    <w:link w:val="CommentText"/>
    <w:uiPriority w:val="99"/>
    <w:rsid w:val="00FF2F83"/>
    <w:rPr>
      <w:rFonts w:ascii="Arial" w:eastAsia="Calibri" w:hAnsi="Arial"/>
      <w:sz w:val="20"/>
      <w:szCs w:val="20"/>
      <w:lang w:val="en-GB"/>
    </w:rPr>
  </w:style>
  <w:style w:type="paragraph" w:styleId="CommentSubject">
    <w:name w:val="annotation subject"/>
    <w:basedOn w:val="CommentText"/>
    <w:next w:val="CommentText"/>
    <w:link w:val="CommentSubjectChar"/>
    <w:uiPriority w:val="99"/>
    <w:semiHidden/>
    <w:unhideWhenUsed/>
    <w:rsid w:val="00FF2F83"/>
    <w:rPr>
      <w:b/>
      <w:bCs/>
    </w:rPr>
  </w:style>
  <w:style w:type="character" w:customStyle="1" w:styleId="CommentSubjectChar">
    <w:name w:val="Comment Subject Char"/>
    <w:basedOn w:val="CommentTextChar"/>
    <w:link w:val="CommentSubject"/>
    <w:uiPriority w:val="99"/>
    <w:semiHidden/>
    <w:rsid w:val="00FF2F83"/>
    <w:rPr>
      <w:rFonts w:ascii="Arial" w:eastAsia="Calibri" w:hAnsi="Arial"/>
      <w:b/>
      <w:bCs/>
      <w:sz w:val="20"/>
      <w:szCs w:val="20"/>
      <w:lang w:val="en-GB"/>
    </w:rPr>
  </w:style>
  <w:style w:type="table" w:customStyle="1" w:styleId="TableGrid1">
    <w:name w:val="Table Grid1"/>
    <w:basedOn w:val="TableNormal"/>
    <w:next w:val="TableGrid"/>
    <w:uiPriority w:val="39"/>
    <w:rsid w:val="00960DCC"/>
    <w:pPr>
      <w:spacing w:after="0" w:line="240" w:lineRule="auto"/>
    </w:pPr>
    <w:rPr>
      <w:rFonts w:eastAsia="Aptos"/>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03/26/section/31" TargetMode="External"/><Relationship Id="rId18" Type="http://schemas.openxmlformats.org/officeDocument/2006/relationships/hyperlink" Target="mailto:moneyadvice@reading.gov.uk" TargetMode="External"/><Relationship Id="rId3" Type="http://schemas.openxmlformats.org/officeDocument/2006/relationships/customXml" Target="../customXml/item3.xml"/><Relationship Id="rId21" Type="http://schemas.openxmlformats.org/officeDocument/2006/relationships/hyperlink" Target="https://www.equalityhumanrights.com/equality/equality-act-2010/your-rights-under-equality-act-2010/direct-and-indirect-discrimination" TargetMode="External"/><Relationship Id="rId7" Type="http://schemas.openxmlformats.org/officeDocument/2006/relationships/settings" Target="settings.xml"/><Relationship Id="rId12" Type="http://schemas.openxmlformats.org/officeDocument/2006/relationships/hyperlink" Target="https://www.gov.uk/government/publications/crisis-and-resilience-fund-guidance-for-local-authorities-in-england-1-april-2026-to-31-march-2029/the-crisis-and-resilience-fund-guidance-for-local-authorities-in-england-1-april-2026-to-31-march-2029" TargetMode="External"/><Relationship Id="rId17" Type="http://schemas.openxmlformats.org/officeDocument/2006/relationships/hyperlink" Target="https://www.legislation.gov.uk/ukpga/2010/15/conte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si/2001/1167/contents"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si/2013/376/content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reading.gov.uk/moneyad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2006/213/contents" TargetMode="External"/><Relationship Id="rId22" Type="http://schemas.openxmlformats.org/officeDocument/2006/relationships/hyperlink" Target="https://www.equalityhumanrights.com/equality/equality-act-2010/your-rights-under-equality-act-2010/harassment-and-victim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D7658578FFE14EB2C3424229BD75A3" ma:contentTypeVersion="17" ma:contentTypeDescription="Create a new document." ma:contentTypeScope="" ma:versionID="b9e954726a3e80458e5b92fac843f699">
  <xsd:schema xmlns:xsd="http://www.w3.org/2001/XMLSchema" xmlns:xs="http://www.w3.org/2001/XMLSchema" xmlns:p="http://schemas.microsoft.com/office/2006/metadata/properties" xmlns:ns2="65dc7f99-343a-4d51-9062-f7c784e661c0" xmlns:ns3="937f011e-5b1e-403b-9d87-ef83b76ea703" targetNamespace="http://schemas.microsoft.com/office/2006/metadata/properties" ma:root="true" ma:fieldsID="8f8e24e6cce1a396d06464d64bde9f16" ns2:_="" ns3:_="">
    <xsd:import namespace="65dc7f99-343a-4d51-9062-f7c784e661c0"/>
    <xsd:import namespace="937f011e-5b1e-403b-9d87-ef83b76ea7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8b7d96067ad45988ffa2005c181444f" minOccurs="0"/>
                <xsd:element ref="ns3:TaxCatchAll" minOccurs="0"/>
                <xsd:element ref="ns2:p12d80d21f154c3e8d7f65806e6c04c9"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c7f99-343a-4d51-9062-f7c784e66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8b7d96067ad45988ffa2005c181444f" ma:index="13" nillable="true" ma:taxonomy="true" ma:internalName="l8b7d96067ad45988ffa2005c181444f" ma:taxonomyFieldName="OrgTeam" ma:displayName="Organisation Team" ma:default="10;#DEGNS - Housing ＆ Neighbourhoods - Housing Management|7f05a753-a3bb-4abb-b1bc-84bdfb4fab05" ma:fieldId="{58b7d960-67ad-4598-8ffa-2005c181444f}"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p12d80d21f154c3e8d7f65806e6c04c9" ma:index="16" nillable="true" ma:taxonomy="true" ma:internalName="p12d80d21f154c3e8d7f65806e6c04c9" ma:taxonomyFieldName="SecClass" ma:displayName="Classification" ma:default="11;#OFFICIAL|aacd4e4f-7705-433a-a4bc-60b6539b36de" ma:fieldId="{912d80d2-1f15-4c3e-8d7f-65806e6c04c9}"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f011e-5b1e-403b-9d87-ef83b76ea7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ba0d29-0fd7-4ef7-b714-06f67c67773e}" ma:internalName="TaxCatchAll" ma:showField="CatchAllData" ma:web="937f011e-5b1e-403b-9d87-ef83b76ea7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7f011e-5b1e-403b-9d87-ef83b76ea703">
      <Value>11</Value>
      <Value>10</Value>
    </TaxCatchAll>
    <lcf76f155ced4ddcb4097134ff3c332f xmlns="65dc7f99-343a-4d51-9062-f7c784e661c0">
      <Terms xmlns="http://schemas.microsoft.com/office/infopath/2007/PartnerControls"/>
    </lcf76f155ced4ddcb4097134ff3c332f>
    <p12d80d21f154c3e8d7f65806e6c04c9 xmlns="65dc7f99-343a-4d51-9062-f7c784e661c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aacd4e4f-7705-433a-a4bc-60b6539b36de</TermId>
        </TermInfo>
      </Terms>
    </p12d80d21f154c3e8d7f65806e6c04c9>
    <l8b7d96067ad45988ffa2005c181444f xmlns="65dc7f99-343a-4d51-9062-f7c784e661c0">
      <Terms xmlns="http://schemas.microsoft.com/office/infopath/2007/PartnerControls">
        <TermInfo xmlns="http://schemas.microsoft.com/office/infopath/2007/PartnerControls">
          <TermName xmlns="http://schemas.microsoft.com/office/infopath/2007/PartnerControls">DEGNS - Housing ＆ Neighbourhoods - Housing Management</TermName>
          <TermId xmlns="http://schemas.microsoft.com/office/infopath/2007/PartnerControls">7f05a753-a3bb-4abb-b1bc-84bdfb4fab05</TermId>
        </TermInfo>
      </Terms>
    </l8b7d96067ad45988ffa2005c181444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84DD2E9-0CDD-4650-A572-A8701DC9A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c7f99-343a-4d51-9062-f7c784e661c0"/>
    <ds:schemaRef ds:uri="937f011e-5b1e-403b-9d87-ef83b76ea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41E745-9D6D-452D-830B-804F38DB02D2}">
  <ds:schemaRefs>
    <ds:schemaRef ds:uri="http://schemas.microsoft.com/sharepoint/v3/contenttype/forms"/>
  </ds:schemaRefs>
</ds:datastoreItem>
</file>

<file path=customXml/itemProps4.xml><?xml version="1.0" encoding="utf-8"?>
<ds:datastoreItem xmlns:ds="http://schemas.openxmlformats.org/officeDocument/2006/customXml" ds:itemID="{AEF16229-1419-4B84-A59A-0A1592DA5A2A}">
  <ds:schemaRefs>
    <ds:schemaRef ds:uri="http://schemas.microsoft.com/office/2006/metadata/properties"/>
    <ds:schemaRef ds:uri="http://schemas.microsoft.com/office/infopath/2007/PartnerControls"/>
    <ds:schemaRef ds:uri="937f011e-5b1e-403b-9d87-ef83b76ea703"/>
    <ds:schemaRef ds:uri="65dc7f99-343a-4d51-9062-f7c784e661c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7167</Words>
  <Characters>40857</Characters>
  <Application>Microsoft Office Word</Application>
  <DocSecurity>4</DocSecurity>
  <Lines>340</Lines>
  <Paragraphs>95</Paragraphs>
  <ScaleCrop>false</ScaleCrop>
  <Manager/>
  <Company/>
  <LinksUpToDate>false</LinksUpToDate>
  <CharactersWithSpaces>47929</CharactersWithSpaces>
  <SharedDoc>false</SharedDoc>
  <HyperlinkBase/>
  <HLinks>
    <vt:vector size="210" baseType="variant">
      <vt:variant>
        <vt:i4>8323189</vt:i4>
      </vt:variant>
      <vt:variant>
        <vt:i4>180</vt:i4>
      </vt:variant>
      <vt:variant>
        <vt:i4>0</vt:i4>
      </vt:variant>
      <vt:variant>
        <vt:i4>5</vt:i4>
      </vt:variant>
      <vt:variant>
        <vt:lpwstr>https://www.equalityhumanrights.com/equality/equality-act-2010/your-rights-under-equality-act-2010/harassment-and-victimisation</vt:lpwstr>
      </vt:variant>
      <vt:variant>
        <vt:lpwstr/>
      </vt:variant>
      <vt:variant>
        <vt:i4>1245249</vt:i4>
      </vt:variant>
      <vt:variant>
        <vt:i4>177</vt:i4>
      </vt:variant>
      <vt:variant>
        <vt:i4>0</vt:i4>
      </vt:variant>
      <vt:variant>
        <vt:i4>5</vt:i4>
      </vt:variant>
      <vt:variant>
        <vt:lpwstr>https://www.equalityhumanrights.com/equality/equality-act-2010/your-rights-under-equality-act-2010/direct-and-indirect-discrimination</vt:lpwstr>
      </vt:variant>
      <vt:variant>
        <vt:lpwstr/>
      </vt:variant>
      <vt:variant>
        <vt:i4>196684</vt:i4>
      </vt:variant>
      <vt:variant>
        <vt:i4>174</vt:i4>
      </vt:variant>
      <vt:variant>
        <vt:i4>0</vt:i4>
      </vt:variant>
      <vt:variant>
        <vt:i4>5</vt:i4>
      </vt:variant>
      <vt:variant>
        <vt:lpwstr>http://www.reading.gov.uk/moneyadvice</vt:lpwstr>
      </vt:variant>
      <vt:variant>
        <vt:lpwstr/>
      </vt:variant>
      <vt:variant>
        <vt:i4>589940</vt:i4>
      </vt:variant>
      <vt:variant>
        <vt:i4>171</vt:i4>
      </vt:variant>
      <vt:variant>
        <vt:i4>0</vt:i4>
      </vt:variant>
      <vt:variant>
        <vt:i4>5</vt:i4>
      </vt:variant>
      <vt:variant>
        <vt:lpwstr>mailto:moneyadvice@reading.gov.uk</vt:lpwstr>
      </vt:variant>
      <vt:variant>
        <vt:lpwstr/>
      </vt:variant>
      <vt:variant>
        <vt:i4>5636189</vt:i4>
      </vt:variant>
      <vt:variant>
        <vt:i4>168</vt:i4>
      </vt:variant>
      <vt:variant>
        <vt:i4>0</vt:i4>
      </vt:variant>
      <vt:variant>
        <vt:i4>5</vt:i4>
      </vt:variant>
      <vt:variant>
        <vt:lpwstr>https://www.legislation.gov.uk/ukpga/2010/15/contents</vt:lpwstr>
      </vt:variant>
      <vt:variant>
        <vt:lpwstr/>
      </vt:variant>
      <vt:variant>
        <vt:i4>3211296</vt:i4>
      </vt:variant>
      <vt:variant>
        <vt:i4>165</vt:i4>
      </vt:variant>
      <vt:variant>
        <vt:i4>0</vt:i4>
      </vt:variant>
      <vt:variant>
        <vt:i4>5</vt:i4>
      </vt:variant>
      <vt:variant>
        <vt:lpwstr>https://www.legislation.gov.uk/uksi/2001/1167/contents</vt:lpwstr>
      </vt:variant>
      <vt:variant>
        <vt:lpwstr/>
      </vt:variant>
      <vt:variant>
        <vt:i4>262230</vt:i4>
      </vt:variant>
      <vt:variant>
        <vt:i4>162</vt:i4>
      </vt:variant>
      <vt:variant>
        <vt:i4>0</vt:i4>
      </vt:variant>
      <vt:variant>
        <vt:i4>5</vt:i4>
      </vt:variant>
      <vt:variant>
        <vt:lpwstr>https://www.legislation.gov.uk/uksi/2013/376/contents</vt:lpwstr>
      </vt:variant>
      <vt:variant>
        <vt:lpwstr/>
      </vt:variant>
      <vt:variant>
        <vt:i4>327761</vt:i4>
      </vt:variant>
      <vt:variant>
        <vt:i4>159</vt:i4>
      </vt:variant>
      <vt:variant>
        <vt:i4>0</vt:i4>
      </vt:variant>
      <vt:variant>
        <vt:i4>5</vt:i4>
      </vt:variant>
      <vt:variant>
        <vt:lpwstr>https://www.legislation.gov.uk/uksi/2006/213/contents</vt:lpwstr>
      </vt:variant>
      <vt:variant>
        <vt:lpwstr/>
      </vt:variant>
      <vt:variant>
        <vt:i4>7078009</vt:i4>
      </vt:variant>
      <vt:variant>
        <vt:i4>156</vt:i4>
      </vt:variant>
      <vt:variant>
        <vt:i4>0</vt:i4>
      </vt:variant>
      <vt:variant>
        <vt:i4>5</vt:i4>
      </vt:variant>
      <vt:variant>
        <vt:lpwstr>https://www.legislation.gov.uk/ukpga/2003/26/section/31</vt:lpwstr>
      </vt:variant>
      <vt:variant>
        <vt:lpwstr/>
      </vt:variant>
      <vt:variant>
        <vt:i4>1835028</vt:i4>
      </vt:variant>
      <vt:variant>
        <vt:i4>153</vt:i4>
      </vt:variant>
      <vt:variant>
        <vt:i4>0</vt:i4>
      </vt:variant>
      <vt:variant>
        <vt:i4>5</vt:i4>
      </vt:variant>
      <vt:variant>
        <vt:lpwstr>https://www.gov.uk/government/publications/crisis-and-resilience-fund-guidance-for-local-authorities-in-england-1-april-2026-to-31-march-2029/the-crisis-and-resilience-fund-guidance-for-local-authorities-in-england-1-april-2026-to-31-march-2029</vt:lpwstr>
      </vt:variant>
      <vt:variant>
        <vt:lpwstr/>
      </vt:variant>
      <vt:variant>
        <vt:i4>1245233</vt:i4>
      </vt:variant>
      <vt:variant>
        <vt:i4>146</vt:i4>
      </vt:variant>
      <vt:variant>
        <vt:i4>0</vt:i4>
      </vt:variant>
      <vt:variant>
        <vt:i4>5</vt:i4>
      </vt:variant>
      <vt:variant>
        <vt:lpwstr/>
      </vt:variant>
      <vt:variant>
        <vt:lpwstr>_Toc225423413</vt:lpwstr>
      </vt:variant>
      <vt:variant>
        <vt:i4>1245233</vt:i4>
      </vt:variant>
      <vt:variant>
        <vt:i4>140</vt:i4>
      </vt:variant>
      <vt:variant>
        <vt:i4>0</vt:i4>
      </vt:variant>
      <vt:variant>
        <vt:i4>5</vt:i4>
      </vt:variant>
      <vt:variant>
        <vt:lpwstr/>
      </vt:variant>
      <vt:variant>
        <vt:lpwstr>_Toc225423412</vt:lpwstr>
      </vt:variant>
      <vt:variant>
        <vt:i4>1245233</vt:i4>
      </vt:variant>
      <vt:variant>
        <vt:i4>134</vt:i4>
      </vt:variant>
      <vt:variant>
        <vt:i4>0</vt:i4>
      </vt:variant>
      <vt:variant>
        <vt:i4>5</vt:i4>
      </vt:variant>
      <vt:variant>
        <vt:lpwstr/>
      </vt:variant>
      <vt:variant>
        <vt:lpwstr>_Toc225423411</vt:lpwstr>
      </vt:variant>
      <vt:variant>
        <vt:i4>1245233</vt:i4>
      </vt:variant>
      <vt:variant>
        <vt:i4>128</vt:i4>
      </vt:variant>
      <vt:variant>
        <vt:i4>0</vt:i4>
      </vt:variant>
      <vt:variant>
        <vt:i4>5</vt:i4>
      </vt:variant>
      <vt:variant>
        <vt:lpwstr/>
      </vt:variant>
      <vt:variant>
        <vt:lpwstr>_Toc225423410</vt:lpwstr>
      </vt:variant>
      <vt:variant>
        <vt:i4>1179697</vt:i4>
      </vt:variant>
      <vt:variant>
        <vt:i4>122</vt:i4>
      </vt:variant>
      <vt:variant>
        <vt:i4>0</vt:i4>
      </vt:variant>
      <vt:variant>
        <vt:i4>5</vt:i4>
      </vt:variant>
      <vt:variant>
        <vt:lpwstr/>
      </vt:variant>
      <vt:variant>
        <vt:lpwstr>_Toc225423409</vt:lpwstr>
      </vt:variant>
      <vt:variant>
        <vt:i4>1179697</vt:i4>
      </vt:variant>
      <vt:variant>
        <vt:i4>116</vt:i4>
      </vt:variant>
      <vt:variant>
        <vt:i4>0</vt:i4>
      </vt:variant>
      <vt:variant>
        <vt:i4>5</vt:i4>
      </vt:variant>
      <vt:variant>
        <vt:lpwstr/>
      </vt:variant>
      <vt:variant>
        <vt:lpwstr>_Toc225423408</vt:lpwstr>
      </vt:variant>
      <vt:variant>
        <vt:i4>1179697</vt:i4>
      </vt:variant>
      <vt:variant>
        <vt:i4>110</vt:i4>
      </vt:variant>
      <vt:variant>
        <vt:i4>0</vt:i4>
      </vt:variant>
      <vt:variant>
        <vt:i4>5</vt:i4>
      </vt:variant>
      <vt:variant>
        <vt:lpwstr/>
      </vt:variant>
      <vt:variant>
        <vt:lpwstr>_Toc225423407</vt:lpwstr>
      </vt:variant>
      <vt:variant>
        <vt:i4>1179697</vt:i4>
      </vt:variant>
      <vt:variant>
        <vt:i4>104</vt:i4>
      </vt:variant>
      <vt:variant>
        <vt:i4>0</vt:i4>
      </vt:variant>
      <vt:variant>
        <vt:i4>5</vt:i4>
      </vt:variant>
      <vt:variant>
        <vt:lpwstr/>
      </vt:variant>
      <vt:variant>
        <vt:lpwstr>_Toc225423406</vt:lpwstr>
      </vt:variant>
      <vt:variant>
        <vt:i4>1179697</vt:i4>
      </vt:variant>
      <vt:variant>
        <vt:i4>98</vt:i4>
      </vt:variant>
      <vt:variant>
        <vt:i4>0</vt:i4>
      </vt:variant>
      <vt:variant>
        <vt:i4>5</vt:i4>
      </vt:variant>
      <vt:variant>
        <vt:lpwstr/>
      </vt:variant>
      <vt:variant>
        <vt:lpwstr>_Toc225423405</vt:lpwstr>
      </vt:variant>
      <vt:variant>
        <vt:i4>1179697</vt:i4>
      </vt:variant>
      <vt:variant>
        <vt:i4>92</vt:i4>
      </vt:variant>
      <vt:variant>
        <vt:i4>0</vt:i4>
      </vt:variant>
      <vt:variant>
        <vt:i4>5</vt:i4>
      </vt:variant>
      <vt:variant>
        <vt:lpwstr/>
      </vt:variant>
      <vt:variant>
        <vt:lpwstr>_Toc225423404</vt:lpwstr>
      </vt:variant>
      <vt:variant>
        <vt:i4>1179697</vt:i4>
      </vt:variant>
      <vt:variant>
        <vt:i4>86</vt:i4>
      </vt:variant>
      <vt:variant>
        <vt:i4>0</vt:i4>
      </vt:variant>
      <vt:variant>
        <vt:i4>5</vt:i4>
      </vt:variant>
      <vt:variant>
        <vt:lpwstr/>
      </vt:variant>
      <vt:variant>
        <vt:lpwstr>_Toc225423403</vt:lpwstr>
      </vt:variant>
      <vt:variant>
        <vt:i4>1179697</vt:i4>
      </vt:variant>
      <vt:variant>
        <vt:i4>80</vt:i4>
      </vt:variant>
      <vt:variant>
        <vt:i4>0</vt:i4>
      </vt:variant>
      <vt:variant>
        <vt:i4>5</vt:i4>
      </vt:variant>
      <vt:variant>
        <vt:lpwstr/>
      </vt:variant>
      <vt:variant>
        <vt:lpwstr>_Toc225423402</vt:lpwstr>
      </vt:variant>
      <vt:variant>
        <vt:i4>1179697</vt:i4>
      </vt:variant>
      <vt:variant>
        <vt:i4>74</vt:i4>
      </vt:variant>
      <vt:variant>
        <vt:i4>0</vt:i4>
      </vt:variant>
      <vt:variant>
        <vt:i4>5</vt:i4>
      </vt:variant>
      <vt:variant>
        <vt:lpwstr/>
      </vt:variant>
      <vt:variant>
        <vt:lpwstr>_Toc225423401</vt:lpwstr>
      </vt:variant>
      <vt:variant>
        <vt:i4>1179697</vt:i4>
      </vt:variant>
      <vt:variant>
        <vt:i4>68</vt:i4>
      </vt:variant>
      <vt:variant>
        <vt:i4>0</vt:i4>
      </vt:variant>
      <vt:variant>
        <vt:i4>5</vt:i4>
      </vt:variant>
      <vt:variant>
        <vt:lpwstr/>
      </vt:variant>
      <vt:variant>
        <vt:lpwstr>_Toc225423400</vt:lpwstr>
      </vt:variant>
      <vt:variant>
        <vt:i4>1769526</vt:i4>
      </vt:variant>
      <vt:variant>
        <vt:i4>62</vt:i4>
      </vt:variant>
      <vt:variant>
        <vt:i4>0</vt:i4>
      </vt:variant>
      <vt:variant>
        <vt:i4>5</vt:i4>
      </vt:variant>
      <vt:variant>
        <vt:lpwstr/>
      </vt:variant>
      <vt:variant>
        <vt:lpwstr>_Toc225423399</vt:lpwstr>
      </vt:variant>
      <vt:variant>
        <vt:i4>1769526</vt:i4>
      </vt:variant>
      <vt:variant>
        <vt:i4>56</vt:i4>
      </vt:variant>
      <vt:variant>
        <vt:i4>0</vt:i4>
      </vt:variant>
      <vt:variant>
        <vt:i4>5</vt:i4>
      </vt:variant>
      <vt:variant>
        <vt:lpwstr/>
      </vt:variant>
      <vt:variant>
        <vt:lpwstr>_Toc225423398</vt:lpwstr>
      </vt:variant>
      <vt:variant>
        <vt:i4>1769526</vt:i4>
      </vt:variant>
      <vt:variant>
        <vt:i4>50</vt:i4>
      </vt:variant>
      <vt:variant>
        <vt:i4>0</vt:i4>
      </vt:variant>
      <vt:variant>
        <vt:i4>5</vt:i4>
      </vt:variant>
      <vt:variant>
        <vt:lpwstr/>
      </vt:variant>
      <vt:variant>
        <vt:lpwstr>_Toc225423397</vt:lpwstr>
      </vt:variant>
      <vt:variant>
        <vt:i4>1769526</vt:i4>
      </vt:variant>
      <vt:variant>
        <vt:i4>44</vt:i4>
      </vt:variant>
      <vt:variant>
        <vt:i4>0</vt:i4>
      </vt:variant>
      <vt:variant>
        <vt:i4>5</vt:i4>
      </vt:variant>
      <vt:variant>
        <vt:lpwstr/>
      </vt:variant>
      <vt:variant>
        <vt:lpwstr>_Toc225423396</vt:lpwstr>
      </vt:variant>
      <vt:variant>
        <vt:i4>1769526</vt:i4>
      </vt:variant>
      <vt:variant>
        <vt:i4>38</vt:i4>
      </vt:variant>
      <vt:variant>
        <vt:i4>0</vt:i4>
      </vt:variant>
      <vt:variant>
        <vt:i4>5</vt:i4>
      </vt:variant>
      <vt:variant>
        <vt:lpwstr/>
      </vt:variant>
      <vt:variant>
        <vt:lpwstr>_Toc225423395</vt:lpwstr>
      </vt:variant>
      <vt:variant>
        <vt:i4>1769526</vt:i4>
      </vt:variant>
      <vt:variant>
        <vt:i4>32</vt:i4>
      </vt:variant>
      <vt:variant>
        <vt:i4>0</vt:i4>
      </vt:variant>
      <vt:variant>
        <vt:i4>5</vt:i4>
      </vt:variant>
      <vt:variant>
        <vt:lpwstr/>
      </vt:variant>
      <vt:variant>
        <vt:lpwstr>_Toc225423394</vt:lpwstr>
      </vt:variant>
      <vt:variant>
        <vt:i4>1769526</vt:i4>
      </vt:variant>
      <vt:variant>
        <vt:i4>26</vt:i4>
      </vt:variant>
      <vt:variant>
        <vt:i4>0</vt:i4>
      </vt:variant>
      <vt:variant>
        <vt:i4>5</vt:i4>
      </vt:variant>
      <vt:variant>
        <vt:lpwstr/>
      </vt:variant>
      <vt:variant>
        <vt:lpwstr>_Toc225423393</vt:lpwstr>
      </vt:variant>
      <vt:variant>
        <vt:i4>1769526</vt:i4>
      </vt:variant>
      <vt:variant>
        <vt:i4>20</vt:i4>
      </vt:variant>
      <vt:variant>
        <vt:i4>0</vt:i4>
      </vt:variant>
      <vt:variant>
        <vt:i4>5</vt:i4>
      </vt:variant>
      <vt:variant>
        <vt:lpwstr/>
      </vt:variant>
      <vt:variant>
        <vt:lpwstr>_Toc225423392</vt:lpwstr>
      </vt:variant>
      <vt:variant>
        <vt:i4>1769526</vt:i4>
      </vt:variant>
      <vt:variant>
        <vt:i4>14</vt:i4>
      </vt:variant>
      <vt:variant>
        <vt:i4>0</vt:i4>
      </vt:variant>
      <vt:variant>
        <vt:i4>5</vt:i4>
      </vt:variant>
      <vt:variant>
        <vt:lpwstr/>
      </vt:variant>
      <vt:variant>
        <vt:lpwstr>_Toc225423391</vt:lpwstr>
      </vt:variant>
      <vt:variant>
        <vt:i4>1769526</vt:i4>
      </vt:variant>
      <vt:variant>
        <vt:i4>8</vt:i4>
      </vt:variant>
      <vt:variant>
        <vt:i4>0</vt:i4>
      </vt:variant>
      <vt:variant>
        <vt:i4>5</vt:i4>
      </vt:variant>
      <vt:variant>
        <vt:lpwstr/>
      </vt:variant>
      <vt:variant>
        <vt:lpwstr>_Toc225423390</vt:lpwstr>
      </vt:variant>
      <vt:variant>
        <vt:i4>1703990</vt:i4>
      </vt:variant>
      <vt:variant>
        <vt:i4>2</vt:i4>
      </vt:variant>
      <vt:variant>
        <vt:i4>0</vt:i4>
      </vt:variant>
      <vt:variant>
        <vt:i4>5</vt:i4>
      </vt:variant>
      <vt:variant>
        <vt:lpwstr/>
      </vt:variant>
      <vt:variant>
        <vt:lpwstr>_Toc225423389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Webb, Jamie</cp:lastModifiedBy>
  <cp:revision>2</cp:revision>
  <dcterms:created xsi:type="dcterms:W3CDTF">2026-08-14T09:36:00Z</dcterms:created>
  <dcterms:modified xsi:type="dcterms:W3CDTF">2026-08-14T09:36:00Z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0x0101002ED7658578FFE14EB2C3424229BD75A3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gTeam">
    <vt:lpwstr>10;#DEGNS - Housing ＆ Neighbourhoods - Housing Management|7f05a753-a3bb-4abb-b1bc-84bdfb4fab05</vt:lpwstr>
  </property>
  <property fmtid="{D5CDD505-2E9C-101B-9397-08002B2CF9AE}" pid="8" name="SecClass">
    <vt:lpwstr>11;#OFFICIAL|aacd4e4f-7705-433a-a4bc-60b6539b36de</vt:lpwstr>
  </property>
  <property fmtid="{D5CDD505-2E9C-101B-9397-08002B2CF9AE}" pid="9" name="c9fe0d3011e14d38b8250c6825616ceb">
    <vt:lpwstr>DEGNS - Housing ＆ Neighbourhoods - Housing Management|7f05a753-a3bb-4abb-b1bc-84bdfb4fab05</vt:lpwstr>
  </property>
  <property fmtid="{D5CDD505-2E9C-101B-9397-08002B2CF9AE}" pid="10" name="xd_ProgID">
    <vt:lpwstr/>
  </property>
  <property fmtid="{D5CDD505-2E9C-101B-9397-08002B2CF9AE}" pid="11" name="hb6398653d6142b6b206f232cddcf984">
    <vt:lpwstr>OFFICIAL|aacd4e4f-7705-433a-a4bc-60b6539b36de</vt:lpwstr>
  </property>
  <property fmtid="{D5CDD505-2E9C-101B-9397-08002B2CF9AE}" pid="12" name="TemplateUrl">
    <vt:lpwstr/>
  </property>
  <property fmtid="{D5CDD505-2E9C-101B-9397-08002B2CF9AE}" pid="13" name="xd_Signature">
    <vt:bool>false</vt:bool>
  </property>
</Properties>
</file>